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18A3" w14:textId="77777777" w:rsidR="00451EB2" w:rsidRPr="006A57C5" w:rsidRDefault="00451EB2" w:rsidP="00451EB2">
      <w:pPr>
        <w:spacing w:after="0" w:line="480" w:lineRule="auto"/>
        <w:rPr>
          <w:rFonts w:ascii="Times New Roman" w:hAnsi="Times New Roman"/>
          <w:b/>
          <w:color w:val="auto"/>
        </w:rPr>
      </w:pPr>
      <w:r w:rsidRPr="006A57C5">
        <w:rPr>
          <w:rFonts w:ascii="Times New Roman" w:hAnsi="Times New Roman"/>
          <w:b/>
          <w:color w:val="auto"/>
        </w:rPr>
        <w:t>Supplemental figure</w:t>
      </w:r>
      <w:r>
        <w:rPr>
          <w:rFonts w:ascii="Times New Roman" w:hAnsi="Times New Roman"/>
          <w:b/>
          <w:color w:val="auto"/>
        </w:rPr>
        <w:t xml:space="preserve"> legend</w:t>
      </w:r>
    </w:p>
    <w:p w14:paraId="4C39DF82" w14:textId="77777777" w:rsidR="00451EB2" w:rsidRPr="006A57C5" w:rsidRDefault="00451EB2" w:rsidP="00451EB2">
      <w:pPr>
        <w:tabs>
          <w:tab w:val="left" w:pos="2422"/>
        </w:tabs>
        <w:spacing w:after="0" w:line="480" w:lineRule="auto"/>
        <w:rPr>
          <w:rFonts w:ascii="Times New Roman" w:hAnsi="Times New Roman"/>
          <w:b/>
          <w:color w:val="auto"/>
        </w:rPr>
      </w:pPr>
      <w:r w:rsidRPr="006A57C5">
        <w:rPr>
          <w:rFonts w:ascii="Times New Roman" w:hAnsi="Times New Roman"/>
          <w:b/>
          <w:color w:val="auto"/>
        </w:rPr>
        <w:t>Supplemental figure 1: Cumulative incidences of ICU-acquired infections at landmark days 3 to 7 according to red blood cell, platelet and plasma transfusion status</w:t>
      </w:r>
    </w:p>
    <w:p w14:paraId="34865F84" w14:textId="79F25571" w:rsidR="00B42549" w:rsidRPr="00451EB2" w:rsidRDefault="00451EB2" w:rsidP="00451EB2">
      <w:pPr>
        <w:tabs>
          <w:tab w:val="left" w:pos="2422"/>
        </w:tabs>
        <w:spacing w:after="0" w:line="480" w:lineRule="auto"/>
        <w:rPr>
          <w:rFonts w:ascii="Times New Roman" w:hAnsi="Times New Roman"/>
          <w:color w:val="auto"/>
        </w:rPr>
      </w:pPr>
      <w:r w:rsidRPr="006A57C5">
        <w:rPr>
          <w:rFonts w:ascii="Times New Roman" w:hAnsi="Times New Roman"/>
          <w:color w:val="auto"/>
        </w:rPr>
        <w:t>Numbers of patients remaining at risk of a first ICU-acquired infection are mentioned for each landmark day.</w:t>
      </w:r>
      <w:bookmarkStart w:id="0" w:name="_GoBack"/>
      <w:bookmarkEnd w:id="0"/>
    </w:p>
    <w:sectPr w:rsidR="00B42549" w:rsidRPr="00451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B2"/>
    <w:rsid w:val="00432A9C"/>
    <w:rsid w:val="00451EB2"/>
    <w:rsid w:val="00657CF7"/>
    <w:rsid w:val="007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F626"/>
  <w15:chartTrackingRefBased/>
  <w15:docId w15:val="{326389F4-4996-4994-8C5E-4B168FF4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B2"/>
    <w:pPr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B2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5" ma:contentTypeDescription="Create a new document." ma:contentTypeScope="" ma:versionID="64fb61156a26fd115d68b0013fd577dd">
  <xsd:schema xmlns:xsd="http://www.w3.org/2001/XMLSchema" xmlns:xs="http://www.w3.org/2001/XMLSchema" xmlns:p="http://schemas.microsoft.com/office/2006/metadata/properties" xmlns:ns1="http://schemas.microsoft.com/sharepoint/v3" xmlns:ns3="bfa70139-ae42-4297-a792-66046dc87817" xmlns:ns4="176a5d19-4356-4fd8-a5bf-970fe0582d74" targetNamespace="http://schemas.microsoft.com/office/2006/metadata/properties" ma:root="true" ma:fieldsID="dbaef44476b12e10edee58f14d6cc939" ns1:_="" ns3:_="" ns4:_="">
    <xsd:import namespace="http://schemas.microsoft.com/sharepoint/v3"/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7E9DDF-66CF-4BF8-AE32-8343BB39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7E261-64B1-4E3E-BBCB-F65573536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39572-E479-4092-BFB8-A43FB2EDE6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2</cp:revision>
  <dcterms:created xsi:type="dcterms:W3CDTF">2020-12-23T16:23:00Z</dcterms:created>
  <dcterms:modified xsi:type="dcterms:W3CDTF">2020-12-23T16:25:00Z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