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C0B1" w14:textId="28685BB4" w:rsidR="008212CF" w:rsidRPr="00B1218C" w:rsidRDefault="008212CF" w:rsidP="008212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Pr="00B1218C">
        <w:rPr>
          <w:rFonts w:ascii="Arial" w:hAnsi="Arial" w:cs="Arial"/>
          <w:b/>
        </w:rPr>
        <w:t>Figure Legends</w:t>
      </w:r>
    </w:p>
    <w:p w14:paraId="29D07CF2" w14:textId="44E25FB9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>e-Figure 1. Age-adjusted sepsis-related mortality rates by sex in the U.S., 2005-2018. The lines display</w:t>
      </w:r>
      <w:r>
        <w:rPr>
          <w:rFonts w:ascii="Arial" w:hAnsi="Arial" w:cs="Arial"/>
        </w:rPr>
        <w:t xml:space="preserve"> </w:t>
      </w:r>
      <w:r w:rsidRPr="00B1218C">
        <w:rPr>
          <w:rFonts w:ascii="Arial" w:hAnsi="Arial" w:cs="Arial"/>
        </w:rPr>
        <w:t>mortality rates determined by a case definition of sepsis listed among any of the potentially 20 causes of death listed on a death record.</w:t>
      </w:r>
    </w:p>
    <w:p w14:paraId="3E561260" w14:textId="3B7F288E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>e-Figure 2. Sepsis-related mortality rates in (a) females and (b) males by age group in the U.S., 2005-2018</w:t>
      </w:r>
      <w:r>
        <w:rPr>
          <w:rFonts w:ascii="Arial" w:hAnsi="Arial" w:cs="Arial"/>
        </w:rPr>
        <w:t>.</w:t>
      </w:r>
    </w:p>
    <w:p w14:paraId="070BCB23" w14:textId="18439C17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>e-Figure 3. Age-adjusted sepsis-related mortality rates in (a) females and (b) males by race in the U.S., 2005-2018</w:t>
      </w:r>
      <w:r>
        <w:rPr>
          <w:rFonts w:ascii="Arial" w:hAnsi="Arial" w:cs="Arial"/>
        </w:rPr>
        <w:t>.</w:t>
      </w:r>
    </w:p>
    <w:p w14:paraId="477CA1C2" w14:textId="77777777" w:rsidR="008212CF" w:rsidRPr="00157BA7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 xml:space="preserve">e-Figure </w:t>
      </w:r>
      <w:r>
        <w:rPr>
          <w:rFonts w:ascii="Arial" w:hAnsi="Arial" w:cs="Arial"/>
        </w:rPr>
        <w:t>4</w:t>
      </w:r>
      <w:r w:rsidRPr="00B1218C">
        <w:rPr>
          <w:rFonts w:ascii="Arial" w:hAnsi="Arial" w:cs="Arial"/>
        </w:rPr>
        <w:t>. Average annual age-adjusted sepsis-related mortality rate by state in the U.S., 2005-2018</w:t>
      </w:r>
      <w:r>
        <w:rPr>
          <w:rFonts w:ascii="Arial" w:hAnsi="Arial" w:cs="Arial"/>
        </w:rPr>
        <w:t>.</w:t>
      </w:r>
    </w:p>
    <w:p w14:paraId="4C129123" w14:textId="73FC46A4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 xml:space="preserve">e-Figure </w:t>
      </w:r>
      <w:r>
        <w:rPr>
          <w:rFonts w:ascii="Arial" w:hAnsi="Arial" w:cs="Arial"/>
        </w:rPr>
        <w:t>5</w:t>
      </w:r>
      <w:r w:rsidRPr="00B1218C">
        <w:rPr>
          <w:rFonts w:ascii="Arial" w:hAnsi="Arial" w:cs="Arial"/>
        </w:rPr>
        <w:t>. Age-adjusted mortality rates by the underlying cause of death in the U.S., 2005-2018. The lines</w:t>
      </w:r>
      <w:r>
        <w:rPr>
          <w:rFonts w:ascii="Arial" w:hAnsi="Arial" w:cs="Arial"/>
        </w:rPr>
        <w:t xml:space="preserve"> </w:t>
      </w:r>
      <w:r w:rsidRPr="00B1218C">
        <w:rPr>
          <w:rFonts w:ascii="Arial" w:hAnsi="Arial" w:cs="Arial"/>
        </w:rPr>
        <w:t xml:space="preserve">display mortality rates determined by the principal underlying cause of death on a death record per WHO classification in those with sepsis-related deaths. </w:t>
      </w:r>
    </w:p>
    <w:p w14:paraId="7F56CDDE" w14:textId="12FD2E84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 xml:space="preserve">e-Figure </w:t>
      </w:r>
      <w:r>
        <w:rPr>
          <w:rFonts w:ascii="Arial" w:hAnsi="Arial" w:cs="Arial"/>
        </w:rPr>
        <w:t>6</w:t>
      </w:r>
      <w:r w:rsidRPr="00B1218C">
        <w:rPr>
          <w:rFonts w:ascii="Arial" w:hAnsi="Arial" w:cs="Arial"/>
        </w:rPr>
        <w:t>. Trends in place of death of decedents with sepsis in the U.S., 2005-2018</w:t>
      </w:r>
      <w:r>
        <w:rPr>
          <w:rFonts w:ascii="Arial" w:hAnsi="Arial" w:cs="Arial"/>
        </w:rPr>
        <w:t>.</w:t>
      </w:r>
    </w:p>
    <w:p w14:paraId="4024BBE7" w14:textId="71019711" w:rsidR="008212CF" w:rsidRPr="00B1218C" w:rsidRDefault="008212CF" w:rsidP="008212CF">
      <w:pPr>
        <w:rPr>
          <w:rFonts w:ascii="Arial" w:hAnsi="Arial" w:cs="Arial"/>
        </w:rPr>
      </w:pPr>
      <w:r w:rsidRPr="00B1218C">
        <w:rPr>
          <w:rFonts w:ascii="Arial" w:hAnsi="Arial" w:cs="Arial"/>
        </w:rPr>
        <w:t xml:space="preserve">e-Figure </w:t>
      </w:r>
      <w:r>
        <w:rPr>
          <w:rFonts w:ascii="Arial" w:hAnsi="Arial" w:cs="Arial"/>
        </w:rPr>
        <w:t>7</w:t>
      </w:r>
      <w:r w:rsidRPr="00B1218C">
        <w:rPr>
          <w:rFonts w:ascii="Arial" w:hAnsi="Arial" w:cs="Arial"/>
        </w:rPr>
        <w:t>. Average annual crude rates of sepsis-related mortality rates by age group and race in the U.S., 2005-2018</w:t>
      </w:r>
      <w:r>
        <w:rPr>
          <w:rFonts w:ascii="Arial" w:hAnsi="Arial" w:cs="Arial"/>
        </w:rPr>
        <w:t>.</w:t>
      </w:r>
    </w:p>
    <w:p w14:paraId="59328A52" w14:textId="77777777" w:rsidR="00B42549" w:rsidRDefault="008212CF"/>
    <w:sectPr w:rsidR="00B4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2CF"/>
    <w:rsid w:val="00657CF7"/>
    <w:rsid w:val="00742FE5"/>
    <w:rsid w:val="0082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A9340"/>
  <w15:chartTrackingRefBased/>
  <w15:docId w15:val="{018527BB-84BB-4B29-90E8-DA1F66FD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2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Baeuerlein, Christopher</dc:creator>
  <cp:keywords/>
  <dc:description/>
  <cp:lastModifiedBy>Baeuerlein, Christopher</cp:lastModifiedBy>
  <cp:revision>1</cp:revision>
  <dcterms:created xsi:type="dcterms:W3CDTF">2021-03-05T19:36:00Z</dcterms:created>
  <dcterms:modified xsi:type="dcterms:W3CDTF">2021-03-05T19:45:00Z</dcterms:modified>
</cp:coreProperties>
</file>