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111"/>
        <w:gridCol w:w="1391"/>
        <w:gridCol w:w="1214"/>
        <w:gridCol w:w="1526"/>
        <w:gridCol w:w="750"/>
      </w:tblGrid>
      <w:tr w:rsidR="00DB0515" w:rsidRPr="00DB0515" w14:paraId="5F3FA0CE" w14:textId="77777777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single" w:sz="11" w:space="0" w:color="FFFFFF"/>
              <w:left w:val="nil"/>
              <w:bottom w:val="sing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C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Appendix Table 1. Association Between St</w:t>
            </w:r>
            <w:bookmarkStart w:id="0" w:name="_GoBack"/>
            <w:bookmarkEnd w:id="0"/>
            <w:r w:rsidRPr="00DB0515">
              <w:rPr>
                <w:rFonts w:ascii="Arial" w:hAnsi="Arial" w:cs="Arial"/>
                <w:b/>
                <w:bCs/>
                <w:lang w:eastAsia="zh-CN"/>
              </w:rPr>
              <w:t>oke Type and Baseline Factors in Data From 2005 - 2012 (N = 584)</w:t>
            </w:r>
          </w:p>
        </w:tc>
      </w:tr>
      <w:tr w:rsidR="00DB0515" w:rsidRPr="00DB0515" w14:paraId="5F3FA0D5" w14:textId="77777777" w:rsidTr="00E47305">
        <w:trPr>
          <w:cantSplit/>
          <w:tblHeader/>
          <w:jc w:val="center"/>
        </w:trPr>
        <w:tc>
          <w:tcPr>
            <w:tcW w:w="1556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C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Factor</w:t>
            </w:r>
          </w:p>
        </w:tc>
        <w:tc>
          <w:tcPr>
            <w:tcW w:w="639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D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Total</w:t>
            </w:r>
            <w:r w:rsidRPr="00DB0515">
              <w:rPr>
                <w:rFonts w:ascii="Arial" w:hAnsi="Arial" w:cs="Arial"/>
                <w:b/>
                <w:bCs/>
                <w:lang w:eastAsia="zh-CN"/>
              </w:rPr>
              <w:br/>
              <w:t>(N=584)</w:t>
            </w:r>
          </w:p>
        </w:tc>
        <w:tc>
          <w:tcPr>
            <w:tcW w:w="800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D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Intracerebral hemorrhage</w:t>
            </w:r>
            <w:r w:rsidRPr="00DB0515">
              <w:rPr>
                <w:rFonts w:ascii="Arial" w:hAnsi="Arial" w:cs="Arial"/>
                <w:b/>
                <w:bCs/>
                <w:lang w:eastAsia="zh-CN"/>
              </w:rPr>
              <w:br/>
              <w:t>(N=175)</w:t>
            </w:r>
          </w:p>
        </w:tc>
        <w:tc>
          <w:tcPr>
            <w:tcW w:w="698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D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Ischemic stroke</w:t>
            </w:r>
            <w:r w:rsidRPr="00DB0515">
              <w:rPr>
                <w:rFonts w:ascii="Arial" w:hAnsi="Arial" w:cs="Arial"/>
                <w:b/>
                <w:bCs/>
                <w:lang w:eastAsia="zh-CN"/>
              </w:rPr>
              <w:br/>
              <w:t>(N=332)</w:t>
            </w:r>
          </w:p>
        </w:tc>
        <w:tc>
          <w:tcPr>
            <w:tcW w:w="877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D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Subarachnoid hemorrhage</w:t>
            </w:r>
            <w:r w:rsidRPr="00DB0515">
              <w:rPr>
                <w:rFonts w:ascii="Arial" w:hAnsi="Arial" w:cs="Arial"/>
                <w:b/>
                <w:bCs/>
                <w:lang w:eastAsia="zh-CN"/>
              </w:rPr>
              <w:br/>
              <w:t>(N=77)</w:t>
            </w:r>
          </w:p>
        </w:tc>
        <w:tc>
          <w:tcPr>
            <w:tcW w:w="431" w:type="pct"/>
            <w:tcBorders>
              <w:top w:val="nil"/>
              <w:left w:val="nil"/>
              <w:bottom w:val="double" w:sz="11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5F3FA0D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/>
                <w:bCs/>
                <w:lang w:eastAsia="zh-CN"/>
              </w:rPr>
            </w:pPr>
            <w:r w:rsidRPr="00DB0515">
              <w:rPr>
                <w:rFonts w:ascii="Arial" w:hAnsi="Arial" w:cs="Arial"/>
                <w:b/>
                <w:bCs/>
                <w:lang w:eastAsia="zh-CN"/>
              </w:rPr>
              <w:t>p-value+</w:t>
            </w:r>
          </w:p>
        </w:tc>
      </w:tr>
      <w:tr w:rsidR="00DB0515" w:rsidRPr="00DB0515" w14:paraId="5F3FA0DC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Age (</w:t>
            </w:r>
            <w:proofErr w:type="spellStart"/>
            <w:r w:rsidRPr="00DB0515">
              <w:rPr>
                <w:rFonts w:ascii="Arial" w:hAnsi="Arial" w:cs="Arial"/>
                <w:bCs/>
                <w:lang w:eastAsia="zh-CN"/>
              </w:rPr>
              <w:t>yrs</w:t>
            </w:r>
            <w:proofErr w:type="spellEnd"/>
            <w:r w:rsidRPr="00DB0515">
              <w:rPr>
                <w:rFonts w:ascii="Arial" w:hAnsi="Arial" w:cs="Arial"/>
                <w:bCs/>
                <w:lang w:eastAsia="zh-CN"/>
              </w:rPr>
              <w:t>) 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77 ± 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77 ± 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76 ± 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77 ± 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0.78</w:t>
            </w:r>
          </w:p>
        </w:tc>
      </w:tr>
      <w:tr w:rsidR="00DB0515" w:rsidRPr="00DB0515" w14:paraId="5F3FA0E3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Male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284 (48.6)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D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89 (50.9)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160 (48.2)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35 (45.5)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0.71</w:t>
            </w:r>
          </w:p>
        </w:tc>
      </w:tr>
      <w:tr w:rsidR="00DB0515" w:rsidRPr="00DB0515" w14:paraId="5F3FA0EA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APACHE III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43.6 ± 15.3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44.5 ± 16.2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42.6 ± 14.3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45.5 ± 17.1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0.21</w:t>
            </w:r>
          </w:p>
        </w:tc>
      </w:tr>
      <w:tr w:rsidR="00DB0515" w:rsidRPr="00DB0515" w14:paraId="5F3FA0F1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eastAsia="SimSun" w:hAnsi="Arial" w:cs="Arial"/>
                <w:lang w:eastAsia="zh-CN"/>
              </w:rPr>
              <w:t>Glasgow coma score</w:t>
            </w:r>
            <w:r w:rsidRPr="00DB0515">
              <w:rPr>
                <w:rFonts w:ascii="Arial" w:hAnsi="Arial" w:cs="Arial"/>
                <w:bCs/>
                <w:lang w:eastAsia="zh-CN"/>
              </w:rPr>
              <w:t xml:space="preserve"> 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11.0 ± 3.4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10.7 ± 3.5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11.2 ± 3.3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E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11.0 ± 3.2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0.33</w:t>
            </w:r>
          </w:p>
        </w:tc>
      </w:tr>
      <w:tr w:rsidR="00DB0515" w:rsidRPr="00DB0515" w14:paraId="5F3FA0F8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SOFA Score*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3.8 ± 2.5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3.9 ± 2.6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3.7 ± 2.4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4.2 ± 2.4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0.32</w:t>
            </w:r>
          </w:p>
        </w:tc>
      </w:tr>
      <w:tr w:rsidR="00DB0515" w:rsidRPr="00DB0515" w14:paraId="5F3FA0FF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Baseline NIHSS 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14.7 ± 8.4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13.3 ± 6.8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15.1 ± 8.3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14.7 ± 11.0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0F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0.61</w:t>
            </w:r>
          </w:p>
        </w:tc>
      </w:tr>
      <w:tr w:rsidR="00DB0515" w:rsidRPr="00DB0515" w14:paraId="5F3FA106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 xml:space="preserve">Baseline </w:t>
            </w:r>
            <w:proofErr w:type="spellStart"/>
            <w:r w:rsidRPr="00DB0515">
              <w:rPr>
                <w:rFonts w:ascii="Arial" w:hAnsi="Arial" w:cs="Arial"/>
                <w:bCs/>
                <w:lang w:eastAsia="zh-CN"/>
              </w:rPr>
              <w:t>mRS</w:t>
            </w:r>
            <w:proofErr w:type="spellEnd"/>
            <w:r w:rsidRPr="00DB0515">
              <w:rPr>
                <w:rFonts w:ascii="Arial" w:hAnsi="Arial" w:cs="Arial"/>
                <w:bCs/>
                <w:lang w:eastAsia="zh-CN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4.5 ± 0.77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4.7 ± 0.55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4.5 ± 0.75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4.3 ± 1.1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0.29</w:t>
            </w:r>
          </w:p>
        </w:tc>
      </w:tr>
      <w:tr w:rsidR="00DB0515" w:rsidRPr="00DB0515" w14:paraId="5F3FA10D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eastAsia="SimSun" w:hAnsi="Arial" w:cs="Arial"/>
                <w:lang w:eastAsia="zh-CN"/>
              </w:rPr>
              <w:t xml:space="preserve">Creatinine (mg/dL) </w:t>
            </w:r>
            <w:r w:rsidRPr="00DB0515">
              <w:rPr>
                <w:rFonts w:ascii="Arial" w:hAnsi="Arial" w:cs="Arial"/>
                <w:bCs/>
                <w:lang w:eastAsia="zh-CN"/>
              </w:rPr>
              <w:t>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1.1 ± 0.91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1.2 ± 1.03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1.2 ± 0.91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1.02 ± 0.48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0.45</w:t>
            </w:r>
          </w:p>
        </w:tc>
      </w:tr>
      <w:tr w:rsidR="00DB0515" w:rsidRPr="00DB0515" w14:paraId="5F3FA114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eastAsia="SimSun" w:hAnsi="Arial" w:cs="Arial"/>
                <w:lang w:eastAsia="zh-CN"/>
              </w:rPr>
              <w:t>Glucose (mg/</w:t>
            </w:r>
            <w:proofErr w:type="gramStart"/>
            <w:r w:rsidRPr="00DB0515">
              <w:rPr>
                <w:rFonts w:ascii="Arial" w:eastAsia="SimSun" w:hAnsi="Arial" w:cs="Arial"/>
                <w:lang w:eastAsia="zh-CN"/>
              </w:rPr>
              <w:t>dL)</w:t>
            </w:r>
            <w:r w:rsidRPr="00DB0515">
              <w:rPr>
                <w:rFonts w:ascii="Arial" w:hAnsi="Arial" w:cs="Arial"/>
                <w:bCs/>
                <w:lang w:eastAsia="zh-CN"/>
              </w:rPr>
              <w:t>*</w:t>
            </w:r>
            <w:proofErr w:type="gram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0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151 ± 53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156 ± 49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148 ± 53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155 ± 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0.22</w:t>
            </w:r>
          </w:p>
        </w:tc>
      </w:tr>
      <w:tr w:rsidR="00DB0515" w:rsidRPr="00DB0515" w14:paraId="5F3FA11B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eastAsia="SimSun" w:hAnsi="Arial" w:cs="Arial"/>
                <w:lang w:eastAsia="zh-CN"/>
              </w:rPr>
              <w:t>Maximum core Temperature (</w:t>
            </w:r>
            <w:r w:rsidRPr="00DB0515">
              <w:rPr>
                <w:rFonts w:ascii="Arial" w:eastAsia="SimSun" w:hAnsi="Arial" w:cs="Arial"/>
                <w:vertAlign w:val="superscript"/>
                <w:lang w:eastAsia="zh-CN"/>
              </w:rPr>
              <w:t xml:space="preserve">o </w:t>
            </w:r>
            <w:proofErr w:type="gramStart"/>
            <w:r w:rsidRPr="00DB0515">
              <w:rPr>
                <w:rFonts w:ascii="Arial" w:eastAsia="SimSun" w:hAnsi="Arial" w:cs="Arial"/>
                <w:lang w:eastAsia="zh-CN"/>
              </w:rPr>
              <w:t>F)</w:t>
            </w:r>
            <w:r w:rsidRPr="00DB0515">
              <w:rPr>
                <w:rFonts w:ascii="Arial" w:hAnsi="Arial" w:cs="Arial"/>
                <w:bCs/>
                <w:lang w:eastAsia="zh-CN"/>
              </w:rPr>
              <w:t>*</w:t>
            </w:r>
            <w:proofErr w:type="gram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99.6 ± 1.4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99.8 ± 1.5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99.6 ± 1.3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99.5 ± 1.2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0.39</w:t>
            </w:r>
          </w:p>
        </w:tc>
      </w:tr>
      <w:tr w:rsidR="00DB0515" w:rsidRPr="00DB0515" w14:paraId="5F3FA122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C" w14:textId="77777777" w:rsidR="00E47305" w:rsidRPr="00DB0515" w:rsidRDefault="00E47305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eastAsia="SimSun" w:hAnsi="Arial" w:cs="Arial"/>
                <w:lang w:eastAsia="zh-CN"/>
              </w:rPr>
              <w:t>WBC (&gt;=11 vs. &lt;11) – no. (%) *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361 (62.1)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112 (64.4)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1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193 (58.3)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56 (73.7)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Cs/>
                <w:iCs/>
                <w:lang w:eastAsia="zh-CN"/>
              </w:rPr>
            </w:pPr>
            <w:r w:rsidRPr="00DB0515">
              <w:rPr>
                <w:rFonts w:ascii="Arial" w:hAnsi="Arial" w:cs="Arial"/>
                <w:bCs/>
                <w:iCs/>
                <w:lang w:eastAsia="zh-CN"/>
              </w:rPr>
              <w:t>0.03</w:t>
            </w:r>
          </w:p>
        </w:tc>
      </w:tr>
      <w:tr w:rsidR="00DB0515" w:rsidRPr="00DB0515" w14:paraId="5F3FA129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MAP &lt; 60 mmHg–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112 (19.2)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34 (19.4)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54 (16.3)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24 (31.2)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bCs/>
                <w:iCs/>
                <w:lang w:eastAsia="zh-CN"/>
              </w:rPr>
            </w:pPr>
            <w:r w:rsidRPr="00DB0515">
              <w:rPr>
                <w:rFonts w:ascii="Arial" w:hAnsi="Arial" w:cs="Arial"/>
                <w:bCs/>
                <w:iCs/>
                <w:lang w:eastAsia="zh-CN"/>
              </w:rPr>
              <w:t>0.011</w:t>
            </w:r>
          </w:p>
        </w:tc>
      </w:tr>
      <w:tr w:rsidR="00DB0515" w:rsidRPr="00DB0515" w14:paraId="5F3FA130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Hypertension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275 (47.1)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81 (46.3)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160 (48.2)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34 (44.2)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2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0.79</w:t>
            </w:r>
          </w:p>
        </w:tc>
      </w:tr>
      <w:tr w:rsidR="00DB0515" w:rsidRPr="00DB0515" w14:paraId="5F3FA137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CAD/MI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134 (22.9)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35 (20.0)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80 (24.1)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19 (24.7)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0.54</w:t>
            </w:r>
          </w:p>
        </w:tc>
      </w:tr>
      <w:tr w:rsidR="00DB0515" w:rsidRPr="00DB0515" w14:paraId="5F3FA13E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Diabetes–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98 (16.8)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31 (17.7)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55 (16.6)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12 (15.6)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0.91</w:t>
            </w:r>
          </w:p>
        </w:tc>
      </w:tr>
      <w:tr w:rsidR="00DB0515" w:rsidRPr="00DB0515" w14:paraId="5F3FA145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3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COPD–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58 (9.9)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 (8.6)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33 (9.9)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10 (13.0)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0.56</w:t>
            </w:r>
          </w:p>
        </w:tc>
      </w:tr>
      <w:tr w:rsidR="00DB0515" w:rsidRPr="00DB0515" w14:paraId="5F3FA14C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Smoking–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52 (8.9)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10 (5.7)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31 (9.3)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 (14.3)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0.081</w:t>
            </w:r>
          </w:p>
        </w:tc>
      </w:tr>
      <w:tr w:rsidR="00DB0515" w:rsidRPr="00DB0515" w14:paraId="5F3FA153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D" w14:textId="77777777" w:rsidR="00E47305" w:rsidRPr="00DB0515" w:rsidRDefault="00E47305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CHF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62 (10.6)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4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 (8.6)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38 (11.4)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 (11.7)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0.58</w:t>
            </w:r>
          </w:p>
        </w:tc>
      </w:tr>
      <w:tr w:rsidR="00DB0515" w:rsidRPr="00DB0515" w14:paraId="5F3FA15A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Warfarin – no. (</w:t>
            </w:r>
            <w:proofErr w:type="gramStart"/>
            <w:r w:rsidRPr="00DB0515">
              <w:rPr>
                <w:rFonts w:ascii="Arial" w:hAnsi="Arial" w:cs="Arial"/>
                <w:bCs/>
                <w:lang w:eastAsia="zh-CN"/>
              </w:rPr>
              <w:t>%)*</w:t>
            </w:r>
            <w:proofErr w:type="gramEnd"/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101 (17.4)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36 (20.8)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49 (14.9)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16 (20.8)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0.18</w:t>
            </w:r>
          </w:p>
        </w:tc>
      </w:tr>
      <w:tr w:rsidR="00DB0515" w:rsidRPr="00DB0515" w14:paraId="5F3FA161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EVD–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63 (10.8)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22 (12.6)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29 (8.7)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5F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12 (15.6)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0.32</w:t>
            </w:r>
          </w:p>
        </w:tc>
      </w:tr>
      <w:tr w:rsidR="00DB0515" w:rsidRPr="00DB0515" w14:paraId="5F3FA168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Craniotomy–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63 (10.8)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24 (13.7)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32 (9.6)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6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 (9.1)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0.53</w:t>
            </w:r>
          </w:p>
        </w:tc>
      </w:tr>
      <w:tr w:rsidR="00DB0515" w:rsidRPr="00DB0515" w14:paraId="5F3FA16F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Aspirin use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155 (26.5)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42 (24.0)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95 (28.6)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D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18 (23.4)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6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0.43</w:t>
            </w:r>
          </w:p>
        </w:tc>
      </w:tr>
      <w:tr w:rsidR="00DB0515" w:rsidRPr="00DB0515" w14:paraId="5F3FA176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Statin use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1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137 (23.5)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40 (22.9)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3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73 (22.0)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4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24 (31.2)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5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0.22</w:t>
            </w:r>
          </w:p>
        </w:tc>
      </w:tr>
      <w:tr w:rsidR="00DB0515" w:rsidRPr="00DB0515" w14:paraId="5F3FA17D" w14:textId="77777777" w:rsidTr="00E47305">
        <w:trPr>
          <w:cantSplit/>
          <w:jc w:val="center"/>
        </w:trPr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7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bCs/>
                <w:lang w:eastAsia="zh-CN"/>
              </w:rPr>
            </w:pPr>
            <w:r w:rsidRPr="00DB0515">
              <w:rPr>
                <w:rFonts w:ascii="Arial" w:hAnsi="Arial" w:cs="Arial"/>
                <w:bCs/>
                <w:lang w:eastAsia="zh-CN"/>
              </w:rPr>
              <w:t>Beta blocker use – no. (%)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8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185 (31.7)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9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46 (26.3)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A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117 (35.2)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B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22 (28.6)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C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jc w:val="center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lang w:eastAsia="zh-CN"/>
              </w:rPr>
              <w:t>0.098</w:t>
            </w:r>
          </w:p>
        </w:tc>
      </w:tr>
      <w:tr w:rsidR="00DB0515" w:rsidRPr="00DB0515" w14:paraId="5F3FA183" w14:textId="77777777">
        <w:trPr>
          <w:cantSplit/>
          <w:jc w:val="center"/>
        </w:trPr>
        <w:tc>
          <w:tcPr>
            <w:tcW w:w="5000" w:type="pct"/>
            <w:gridSpan w:val="6"/>
            <w:tcBorders>
              <w:top w:val="single" w:sz="11" w:space="0" w:color="000000"/>
              <w:left w:val="nil"/>
              <w:bottom w:val="single" w:sz="11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F3FA17E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Data are presented as mean ± SD or N (%); CAD = Coronary artery disease; MI = myocardial infarction; COPD = Chronic obstructive pulmonary disease; WBC=white blood cells; MAP = mean arterial pressure; SOFA =sequential organ failure assessment score; </w:t>
            </w:r>
            <w:r w:rsidRPr="00DB0515">
              <w:rPr>
                <w:rFonts w:ascii="Arial" w:hAnsi="Arial" w:cs="Arial"/>
                <w:sz w:val="20"/>
                <w:szCs w:val="20"/>
              </w:rPr>
              <w:t xml:space="preserve">CHF= congestive heart failure; </w:t>
            </w: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EVD=external ventricular drain; NIHSS = NIH Stroke Scale/Score; </w:t>
            </w:r>
            <w:proofErr w:type="spellStart"/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>mRS</w:t>
            </w:r>
            <w:proofErr w:type="spellEnd"/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= modified Rankin Scale.</w:t>
            </w:r>
          </w:p>
          <w:p w14:paraId="5F3FA17F" w14:textId="77777777" w:rsidR="00E47305" w:rsidRPr="00DB0515" w:rsidRDefault="00E47305" w:rsidP="00642220">
            <w:pPr>
              <w:autoSpaceDE w:val="0"/>
              <w:autoSpaceDN w:val="0"/>
              <w:adjustRightInd w:val="0"/>
              <w:spacing w:before="29" w:after="29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3FA180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DB0515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+</w:t>
            </w: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F-test for continuous variables and Chi-</w:t>
            </w:r>
            <w:proofErr w:type="spellStart"/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>sqaure</w:t>
            </w:r>
            <w:proofErr w:type="spellEnd"/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test for categorical variables</w:t>
            </w:r>
          </w:p>
          <w:p w14:paraId="5F3FA181" w14:textId="77777777" w:rsidR="00E47305" w:rsidRPr="00DB0515" w:rsidRDefault="00E47305" w:rsidP="00642220">
            <w:pPr>
              <w:autoSpaceDE w:val="0"/>
              <w:autoSpaceDN w:val="0"/>
              <w:adjustRightInd w:val="0"/>
              <w:spacing w:before="29" w:after="29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3FA182" w14:textId="77777777" w:rsidR="00E47305" w:rsidRPr="00DB0515" w:rsidRDefault="00E47305" w:rsidP="00642220">
            <w:pPr>
              <w:keepNext/>
              <w:keepLines/>
              <w:autoSpaceDE w:val="0"/>
              <w:autoSpaceDN w:val="0"/>
              <w:adjustRightInd w:val="0"/>
              <w:spacing w:before="29" w:after="29"/>
              <w:outlineLvl w:val="0"/>
              <w:rPr>
                <w:rFonts w:ascii="Arial" w:hAnsi="Arial" w:cs="Arial"/>
                <w:lang w:eastAsia="zh-CN"/>
              </w:rPr>
            </w:pP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* Data not available for all subjects. Missing values: age = 6, </w:t>
            </w:r>
            <w:r w:rsidRPr="00DB0515">
              <w:rPr>
                <w:rFonts w:ascii="Arial" w:eastAsia="SimSun" w:hAnsi="Arial" w:cs="Arial"/>
                <w:sz w:val="20"/>
                <w:szCs w:val="20"/>
                <w:lang w:eastAsia="zh-CN"/>
              </w:rPr>
              <w:t>Creatinine</w:t>
            </w: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= 4, Glucose = 6, Maximum core Temperature = 10, </w:t>
            </w:r>
            <w:r w:rsidRPr="00DB0515">
              <w:rPr>
                <w:rFonts w:ascii="Arial" w:eastAsia="SimSun" w:hAnsi="Arial" w:cs="Arial"/>
                <w:sz w:val="20"/>
                <w:szCs w:val="20"/>
                <w:lang w:eastAsia="zh-CN"/>
              </w:rPr>
              <w:t>Glasgow coma score</w:t>
            </w: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= 21, SOFA Score = 123, NIHSS = 450, modified Rankin Scale = 450, Warfarin = 5, </w:t>
            </w:r>
            <w:r w:rsidRPr="00DB0515">
              <w:rPr>
                <w:rFonts w:ascii="Arial" w:eastAsia="SimSun" w:hAnsi="Arial" w:cs="Arial"/>
                <w:sz w:val="20"/>
                <w:szCs w:val="20"/>
                <w:lang w:eastAsia="zh-CN"/>
              </w:rPr>
              <w:t>White blood cell</w:t>
            </w:r>
            <w:r w:rsidRPr="00DB0515">
              <w:rPr>
                <w:rFonts w:ascii="Arial" w:hAnsi="Arial" w:cs="Arial"/>
                <w:sz w:val="20"/>
                <w:szCs w:val="20"/>
                <w:lang w:eastAsia="zh-CN"/>
              </w:rPr>
              <w:t> = 3.</w:t>
            </w:r>
            <w:r w:rsidRPr="00DB0515">
              <w:rPr>
                <w:rFonts w:ascii="Arial" w:hAnsi="Arial" w:cs="Arial"/>
                <w:lang w:eastAsia="zh-CN"/>
              </w:rPr>
              <w:br/>
            </w:r>
          </w:p>
        </w:tc>
      </w:tr>
    </w:tbl>
    <w:p w14:paraId="5F3FA184" w14:textId="77777777" w:rsidR="00E47305" w:rsidRPr="00DB0515" w:rsidRDefault="00E47305" w:rsidP="00E47305"/>
    <w:tbl>
      <w:tblPr>
        <w:tblW w:w="6666" w:type="dxa"/>
        <w:tblInd w:w="-90" w:type="dxa"/>
        <w:tblLook w:val="04A0" w:firstRow="1" w:lastRow="0" w:firstColumn="1" w:lastColumn="0" w:noHBand="0" w:noVBand="1"/>
      </w:tblPr>
      <w:tblGrid>
        <w:gridCol w:w="2669"/>
        <w:gridCol w:w="1191"/>
        <w:gridCol w:w="236"/>
        <w:gridCol w:w="1796"/>
        <w:gridCol w:w="774"/>
      </w:tblGrid>
      <w:tr w:rsidR="00DB0515" w:rsidRPr="00DB0515" w14:paraId="5F3FA186" w14:textId="77777777">
        <w:trPr>
          <w:trHeight w:val="300"/>
        </w:trPr>
        <w:tc>
          <w:tcPr>
            <w:tcW w:w="666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85" w14:textId="77777777" w:rsidR="00E47305" w:rsidRPr="00DB0515" w:rsidRDefault="00E47305" w:rsidP="009A2644">
            <w:pPr>
              <w:keepNext/>
              <w:keepLines/>
              <w:spacing w:before="480"/>
              <w:outlineLvl w:val="0"/>
              <w:rPr>
                <w:rFonts w:ascii="Calibri" w:eastAsia="Times New Roman" w:hAnsi="Calibri"/>
                <w:b/>
                <w:lang w:eastAsia="zh-CN"/>
              </w:rPr>
            </w:pPr>
            <w:r w:rsidRPr="00DB0515">
              <w:rPr>
                <w:rFonts w:ascii="Calibri" w:eastAsia="Times New Roman" w:hAnsi="Calibri"/>
                <w:b/>
                <w:lang w:eastAsia="zh-CN"/>
              </w:rPr>
              <w:t>Appendix Table 2.  Calculated Points of Individual Risk Factors for Nomogram</w:t>
            </w:r>
          </w:p>
        </w:tc>
      </w:tr>
      <w:tr w:rsidR="00DB0515" w:rsidRPr="00DB0515" w14:paraId="5F3FA18C" w14:textId="77777777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8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Risk Factor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8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Points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189" w14:textId="77777777" w:rsidR="00E47305" w:rsidRPr="00DB0515" w:rsidRDefault="00E47305">
            <w:pPr>
              <w:spacing w:before="100" w:beforeAutospacing="1" w:after="100" w:afterAutospacing="1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8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Risk Factor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8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Points</w:t>
            </w:r>
          </w:p>
        </w:tc>
      </w:tr>
      <w:tr w:rsidR="00DB0515" w:rsidRPr="00DB0515" w14:paraId="5F3FA192" w14:textId="77777777" w:rsidTr="00E47305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8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Smoking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8E" w14:textId="77777777" w:rsidR="00E47305" w:rsidRPr="00DB0515" w:rsidRDefault="00E47305">
            <w:pPr>
              <w:spacing w:before="100" w:beforeAutospacing="1" w:after="100" w:afterAutospacing="1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FA18F" w14:textId="77777777" w:rsidR="00E47305" w:rsidRPr="00DB0515" w:rsidRDefault="00E47305">
            <w:pPr>
              <w:spacing w:before="100" w:beforeAutospacing="1" w:after="100" w:afterAutospacing="1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9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Age (Yrs) 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9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</w:tr>
      <w:tr w:rsidR="00DB0515" w:rsidRPr="00DB0515" w14:paraId="5F3FA198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9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No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9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95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9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9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</w:tr>
      <w:tr w:rsidR="00DB0515" w:rsidRPr="00DB0515" w14:paraId="5F3FA19E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9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YES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9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9B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9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9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</w:t>
            </w:r>
          </w:p>
        </w:tc>
      </w:tr>
      <w:tr w:rsidR="00DB0515" w:rsidRPr="00DB0515" w14:paraId="5F3FA1A4" w14:textId="77777777" w:rsidTr="00E47305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9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Congestive heart failure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A1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A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15</w:t>
            </w:r>
          </w:p>
        </w:tc>
      </w:tr>
      <w:tr w:rsidR="00DB0515" w:rsidRPr="00DB0515" w14:paraId="5F3FA1AA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A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No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A7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A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23</w:t>
            </w:r>
          </w:p>
        </w:tc>
      </w:tr>
      <w:tr w:rsidR="00DB0515" w:rsidRPr="00DB0515" w14:paraId="5F3FA1B0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A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YES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AD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A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A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30</w:t>
            </w:r>
          </w:p>
        </w:tc>
      </w:tr>
      <w:tr w:rsidR="00DB0515" w:rsidRPr="00DB0515" w14:paraId="5F3FA1B6" w14:textId="77777777" w:rsidTr="00E47305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B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Warfarin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B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B3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B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B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38</w:t>
            </w:r>
          </w:p>
        </w:tc>
      </w:tr>
      <w:tr w:rsidR="00DB0515" w:rsidRPr="00DB0515" w14:paraId="5F3FA1BC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B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No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B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B9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B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B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45</w:t>
            </w:r>
          </w:p>
        </w:tc>
      </w:tr>
      <w:tr w:rsidR="00DB0515" w:rsidRPr="00DB0515" w14:paraId="5F3FA1C2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B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YES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B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BF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C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100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C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53</w:t>
            </w:r>
          </w:p>
        </w:tc>
      </w:tr>
      <w:tr w:rsidR="00DB0515" w:rsidRPr="00DB0515" w14:paraId="5F3FA1C8" w14:textId="77777777" w:rsidTr="00E47305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C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MAP &lt; 60mmHg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C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C5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C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105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C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60</w:t>
            </w:r>
          </w:p>
        </w:tc>
      </w:tr>
      <w:tr w:rsidR="00DB0515" w:rsidRPr="00DB0515" w14:paraId="5F3FA1CE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C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No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C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CB" w14:textId="77777777" w:rsidR="00E47305" w:rsidRPr="00DB0515" w:rsidRDefault="00E47305">
            <w:pPr>
              <w:spacing w:before="100" w:beforeAutospacing="1" w:after="100" w:afterAutospacing="1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C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Creatinine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C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</w:tr>
      <w:tr w:rsidR="00DB0515" w:rsidRPr="00DB0515" w14:paraId="5F3FA1D4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1C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YES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D1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D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0.6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</w:tr>
      <w:tr w:rsidR="00DB0515" w:rsidRPr="00DB0515" w14:paraId="5F3FA1DA" w14:textId="77777777" w:rsidTr="00E47305">
        <w:trPr>
          <w:trHeight w:val="30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D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White blood cells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D7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D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11</w:t>
            </w:r>
          </w:p>
        </w:tc>
      </w:tr>
      <w:tr w:rsidR="00DB0515" w:rsidRPr="00DB0515" w14:paraId="5F3FA1E0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D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                 &lt;11K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DD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D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D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19</w:t>
            </w:r>
          </w:p>
        </w:tc>
      </w:tr>
      <w:tr w:rsidR="00DB0515" w:rsidRPr="00DB0515" w14:paraId="5F3FA1E6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E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               &gt;=11K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E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E3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E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E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26</w:t>
            </w:r>
          </w:p>
        </w:tc>
      </w:tr>
      <w:tr w:rsidR="00DB0515" w:rsidRPr="00DB0515" w14:paraId="5F3FA1EC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E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Stroke Type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E8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E9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E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E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30</w:t>
            </w:r>
          </w:p>
        </w:tc>
      </w:tr>
      <w:tr w:rsidR="00DB0515" w:rsidRPr="00DB0515" w14:paraId="5F3FA1F2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E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                  ICH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E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EF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F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34</w:t>
            </w:r>
          </w:p>
        </w:tc>
      </w:tr>
      <w:tr w:rsidR="00DB0515" w:rsidRPr="00DB0515" w14:paraId="5F3FA1F8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                    IS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F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F5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F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37</w:t>
            </w:r>
          </w:p>
        </w:tc>
      </w:tr>
      <w:tr w:rsidR="00DB0515" w:rsidRPr="00DB0515" w14:paraId="5F3FA1FE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                         SAH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F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1FB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1F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40</w:t>
            </w:r>
          </w:p>
        </w:tc>
      </w:tr>
      <w:tr w:rsidR="00DB0515" w:rsidRPr="00DB0515" w14:paraId="5F3FA204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1F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Glasgow coma score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01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0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43</w:t>
            </w:r>
          </w:p>
        </w:tc>
      </w:tr>
      <w:tr w:rsidR="00DB0515" w:rsidRPr="00DB0515" w14:paraId="5F3FA20A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0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07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0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45</w:t>
            </w:r>
          </w:p>
        </w:tc>
      </w:tr>
      <w:tr w:rsidR="00DB0515" w:rsidRPr="00DB0515" w14:paraId="5F3FA210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0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0D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0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0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47</w:t>
            </w:r>
          </w:p>
        </w:tc>
      </w:tr>
      <w:tr w:rsidR="00DB0515" w:rsidRPr="00DB0515" w14:paraId="5F3FA216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1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1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13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1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1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49</w:t>
            </w:r>
          </w:p>
        </w:tc>
      </w:tr>
      <w:tr w:rsidR="00DB0515" w:rsidRPr="00DB0515" w14:paraId="5F3FA21C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1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1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19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1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1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51</w:t>
            </w:r>
          </w:p>
        </w:tc>
      </w:tr>
      <w:tr w:rsidR="00DB0515" w:rsidRPr="00DB0515" w14:paraId="5F3FA222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1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1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1F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2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52</w:t>
            </w:r>
          </w:p>
        </w:tc>
      </w:tr>
      <w:tr w:rsidR="00DB0515" w:rsidRPr="00DB0515" w14:paraId="5F3FA228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2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25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7.5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2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54</w:t>
            </w:r>
          </w:p>
        </w:tc>
      </w:tr>
      <w:tr w:rsidR="00DB0515" w:rsidRPr="00DB0515" w14:paraId="5F3FA22E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2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2B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2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55</w:t>
            </w:r>
          </w:p>
        </w:tc>
      </w:tr>
      <w:tr w:rsidR="00DB0515" w:rsidRPr="00DB0515" w14:paraId="5F3FA234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2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42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31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3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3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56</w:t>
            </w:r>
          </w:p>
        </w:tc>
      </w:tr>
      <w:tr w:rsidR="00DB0515" w:rsidRPr="00DB0515" w14:paraId="5F3FA23A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3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33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37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3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58</w:t>
            </w:r>
          </w:p>
        </w:tc>
      </w:tr>
      <w:tr w:rsidR="00DB0515" w:rsidRPr="00DB0515" w14:paraId="5F3FA240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3B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12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3D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3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9.5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3F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59</w:t>
            </w:r>
          </w:p>
        </w:tc>
      </w:tr>
      <w:tr w:rsidR="00DB0515" w:rsidRPr="00DB0515" w14:paraId="5F3FA246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4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42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43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44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45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60</w:t>
            </w:r>
          </w:p>
        </w:tc>
      </w:tr>
      <w:tr w:rsidR="00DB0515" w:rsidRPr="00DB0515" w14:paraId="5F3FA24C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4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48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49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4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 xml:space="preserve">Year of surgery 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4B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</w:tr>
      <w:tr w:rsidR="00DB0515" w:rsidRPr="00DB0515" w14:paraId="5F3FA252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4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4E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4F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50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2005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51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0</w:t>
            </w:r>
          </w:p>
        </w:tc>
      </w:tr>
      <w:tr w:rsidR="00DB0515" w:rsidRPr="00DB0515" w14:paraId="5F3FA258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53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54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FA255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3FA256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2010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57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1</w:t>
            </w:r>
          </w:p>
        </w:tc>
      </w:tr>
      <w:tr w:rsidR="00DB0515" w:rsidRPr="00DB0515" w14:paraId="5F3FA25E" w14:textId="77777777" w:rsidTr="00E47305">
        <w:trPr>
          <w:trHeight w:val="300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259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5A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25B" w14:textId="77777777" w:rsidR="00E47305" w:rsidRPr="00DB0515" w:rsidRDefault="00E47305">
            <w:pPr>
              <w:spacing w:before="100" w:beforeAutospacing="1" w:after="100" w:afterAutospacing="1"/>
              <w:jc w:val="right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FA25C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2020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A25D" w14:textId="77777777" w:rsidR="00E47305" w:rsidRPr="00DB0515" w:rsidRDefault="00E47305">
            <w:pPr>
              <w:keepNext/>
              <w:keepLines/>
              <w:spacing w:before="100" w:beforeAutospacing="1" w:after="100" w:afterAutospacing="1"/>
              <w:jc w:val="right"/>
              <w:outlineLvl w:val="0"/>
              <w:rPr>
                <w:rFonts w:ascii="Calibri" w:eastAsia="Times New Roman" w:hAnsi="Calibri"/>
                <w:lang w:eastAsia="zh-CN"/>
              </w:rPr>
            </w:pPr>
            <w:r w:rsidRPr="00DB0515">
              <w:rPr>
                <w:rFonts w:ascii="Calibri" w:eastAsia="Times New Roman" w:hAnsi="Calibri"/>
                <w:lang w:eastAsia="zh-CN"/>
              </w:rPr>
              <w:t>2</w:t>
            </w:r>
          </w:p>
        </w:tc>
      </w:tr>
    </w:tbl>
    <w:p w14:paraId="5F3FA25F" w14:textId="77777777" w:rsidR="00E47305" w:rsidRPr="00DB0515" w:rsidRDefault="00E47305" w:rsidP="00E47305">
      <w:pPr>
        <w:spacing w:before="100" w:beforeAutospacing="1" w:after="100" w:afterAutospacing="1"/>
      </w:pPr>
    </w:p>
    <w:p w14:paraId="5F3FA263" w14:textId="77777777" w:rsidR="00E47305" w:rsidRPr="00DB0515" w:rsidRDefault="00E47305" w:rsidP="00E47305">
      <w:pPr>
        <w:rPr>
          <w:rFonts w:ascii="Arial" w:hAnsi="Arial"/>
        </w:rPr>
      </w:pPr>
      <w:r w:rsidRPr="00DB0515">
        <w:rPr>
          <w:rFonts w:ascii="Arial" w:hAnsi="Arial"/>
          <w:b/>
        </w:rPr>
        <w:lastRenderedPageBreak/>
        <w:t>Appendix Table 3.  Cause of Death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856"/>
      </w:tblGrid>
      <w:tr w:rsidR="00E47305" w:rsidRPr="00DB0515" w14:paraId="5F3FA28A" w14:textId="77777777"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7195"/>
              <w:gridCol w:w="1430"/>
            </w:tblGrid>
            <w:tr w:rsidR="00DB0515" w:rsidRPr="00DB0515" w14:paraId="5F3FA266" w14:textId="77777777">
              <w:tc>
                <w:tcPr>
                  <w:tcW w:w="7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64" w14:textId="77777777" w:rsidR="00E47305" w:rsidRPr="00DB0515" w:rsidRDefault="00E47305" w:rsidP="00642220">
                  <w:pPr>
                    <w:spacing w:before="29" w:after="29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65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Percentage</w:t>
                  </w:r>
                </w:p>
              </w:tc>
            </w:tr>
            <w:tr w:rsidR="00DB0515" w:rsidRPr="00DB0515" w14:paraId="5F3FA269" w14:textId="77777777">
              <w:tc>
                <w:tcPr>
                  <w:tcW w:w="7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67" w14:textId="77777777" w:rsidR="00E47305" w:rsidRPr="00DB0515" w:rsidRDefault="00E47305" w:rsidP="00642220">
                  <w:pPr>
                    <w:spacing w:before="29" w:after="29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Medical Reasons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68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29%</w:t>
                  </w:r>
                </w:p>
              </w:tc>
            </w:tr>
            <w:tr w:rsidR="00DB0515" w:rsidRPr="00DB0515" w14:paraId="5F3FA26C" w14:textId="77777777">
              <w:tc>
                <w:tcPr>
                  <w:tcW w:w="7195" w:type="dxa"/>
                  <w:tcBorders>
                    <w:top w:val="single" w:sz="4" w:space="0" w:color="auto"/>
                  </w:tcBorders>
                </w:tcPr>
                <w:p w14:paraId="5F3FA26A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Respiratory (ARDS, Aspiration pneumonitis)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5F3FA26B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8%</w:t>
                  </w:r>
                </w:p>
              </w:tc>
            </w:tr>
            <w:tr w:rsidR="00DB0515" w:rsidRPr="00DB0515" w14:paraId="5F3FA26F" w14:textId="77777777">
              <w:tc>
                <w:tcPr>
                  <w:tcW w:w="7195" w:type="dxa"/>
                </w:tcPr>
                <w:p w14:paraId="5F3FA26D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Cardiac (MI, CHF, Severe arrythmia)</w:t>
                  </w:r>
                </w:p>
              </w:tc>
              <w:tc>
                <w:tcPr>
                  <w:tcW w:w="1430" w:type="dxa"/>
                </w:tcPr>
                <w:p w14:paraId="5F3FA26E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10%</w:t>
                  </w:r>
                </w:p>
              </w:tc>
            </w:tr>
            <w:tr w:rsidR="00DB0515" w:rsidRPr="00DB0515" w14:paraId="5F3FA272" w14:textId="77777777">
              <w:tc>
                <w:tcPr>
                  <w:tcW w:w="7195" w:type="dxa"/>
                </w:tcPr>
                <w:p w14:paraId="5F3FA270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Sepsis (Pneumonia, BSI, including Septic Shock)</w:t>
                  </w:r>
                </w:p>
              </w:tc>
              <w:tc>
                <w:tcPr>
                  <w:tcW w:w="1430" w:type="dxa"/>
                </w:tcPr>
                <w:p w14:paraId="5F3FA271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10%</w:t>
                  </w:r>
                </w:p>
              </w:tc>
            </w:tr>
            <w:tr w:rsidR="00DB0515" w:rsidRPr="00DB0515" w14:paraId="5F3FA275" w14:textId="77777777">
              <w:tc>
                <w:tcPr>
                  <w:tcW w:w="7195" w:type="dxa"/>
                  <w:tcBorders>
                    <w:bottom w:val="single" w:sz="4" w:space="0" w:color="auto"/>
                  </w:tcBorders>
                </w:tcPr>
                <w:p w14:paraId="5F3FA273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ESRD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5F3FA274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1%</w:t>
                  </w:r>
                </w:p>
              </w:tc>
            </w:tr>
            <w:tr w:rsidR="00DB0515" w:rsidRPr="00DB0515" w14:paraId="5F3FA278" w14:textId="77777777">
              <w:tc>
                <w:tcPr>
                  <w:tcW w:w="7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76" w14:textId="77777777" w:rsidR="00E47305" w:rsidRPr="00DB0515" w:rsidRDefault="00E47305" w:rsidP="00642220">
                  <w:pPr>
                    <w:spacing w:before="29" w:after="29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Neurological Reasons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77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63%</w:t>
                  </w:r>
                </w:p>
              </w:tc>
            </w:tr>
            <w:tr w:rsidR="00DB0515" w:rsidRPr="00DB0515" w14:paraId="5F3FA27B" w14:textId="77777777">
              <w:tc>
                <w:tcPr>
                  <w:tcW w:w="7195" w:type="dxa"/>
                  <w:tcBorders>
                    <w:top w:val="single" w:sz="4" w:space="0" w:color="auto"/>
                  </w:tcBorders>
                </w:tcPr>
                <w:p w14:paraId="5F3FA279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Primary diagnosis (</w:t>
                  </w:r>
                  <w:r w:rsidRPr="00DB0515">
                    <w:rPr>
                      <w:rFonts w:ascii="Arial" w:hAnsi="Arial" w:cs="Arial"/>
                      <w:szCs w:val="20"/>
                    </w:rPr>
                    <w:t>No further detail available</w:t>
                  </w: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5F3FA27A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35%</w:t>
                  </w:r>
                </w:p>
              </w:tc>
            </w:tr>
            <w:tr w:rsidR="00DB0515" w:rsidRPr="00DB0515" w14:paraId="5F3FA27E" w14:textId="77777777">
              <w:tc>
                <w:tcPr>
                  <w:tcW w:w="7195" w:type="dxa"/>
                </w:tcPr>
                <w:p w14:paraId="5F3FA27C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Hemorrhagic transformation</w:t>
                  </w:r>
                </w:p>
              </w:tc>
              <w:tc>
                <w:tcPr>
                  <w:tcW w:w="1430" w:type="dxa"/>
                </w:tcPr>
                <w:p w14:paraId="5F3FA27D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18%</w:t>
                  </w:r>
                </w:p>
              </w:tc>
            </w:tr>
            <w:tr w:rsidR="00DB0515" w:rsidRPr="00DB0515" w14:paraId="5F3FA281" w14:textId="77777777">
              <w:tc>
                <w:tcPr>
                  <w:tcW w:w="7195" w:type="dxa"/>
                </w:tcPr>
                <w:p w14:paraId="5F3FA27F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Herniation/Severe edema</w:t>
                  </w:r>
                </w:p>
              </w:tc>
              <w:tc>
                <w:tcPr>
                  <w:tcW w:w="1430" w:type="dxa"/>
                </w:tcPr>
                <w:p w14:paraId="5F3FA280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8%</w:t>
                  </w:r>
                </w:p>
              </w:tc>
            </w:tr>
            <w:tr w:rsidR="00DB0515" w:rsidRPr="00DB0515" w14:paraId="5F3FA284" w14:textId="77777777">
              <w:tc>
                <w:tcPr>
                  <w:tcW w:w="7195" w:type="dxa"/>
                  <w:tcBorders>
                    <w:bottom w:val="single" w:sz="4" w:space="0" w:color="auto"/>
                  </w:tcBorders>
                </w:tcPr>
                <w:p w14:paraId="5F3FA282" w14:textId="77777777" w:rsidR="00E47305" w:rsidRPr="00DB0515" w:rsidRDefault="00E47305" w:rsidP="00642220">
                  <w:pPr>
                    <w:spacing w:before="29" w:after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Seizures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5F3FA283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DB0515">
                    <w:rPr>
                      <w:rFonts w:ascii="Arial" w:hAnsi="Arial" w:cs="Arial"/>
                      <w:szCs w:val="20"/>
                    </w:rPr>
                    <w:t>2%</w:t>
                  </w:r>
                </w:p>
              </w:tc>
            </w:tr>
            <w:tr w:rsidR="00DB0515" w:rsidRPr="00DB0515" w14:paraId="5F3FA287" w14:textId="77777777">
              <w:tc>
                <w:tcPr>
                  <w:tcW w:w="71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85" w14:textId="77777777" w:rsidR="00E47305" w:rsidRPr="00DB0515" w:rsidRDefault="00E47305" w:rsidP="00642220">
                  <w:pPr>
                    <w:spacing w:before="29" w:after="29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Missing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3FA286" w14:textId="77777777" w:rsidR="00E47305" w:rsidRPr="00DB0515" w:rsidRDefault="00E47305" w:rsidP="00642220">
                  <w:pPr>
                    <w:spacing w:before="29" w:after="29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DB0515">
                    <w:rPr>
                      <w:rFonts w:ascii="Arial" w:hAnsi="Arial" w:cs="Arial"/>
                      <w:b/>
                      <w:szCs w:val="20"/>
                    </w:rPr>
                    <w:t>8%</w:t>
                  </w:r>
                </w:p>
              </w:tc>
            </w:tr>
          </w:tbl>
          <w:p w14:paraId="5F3FA288" w14:textId="77777777" w:rsidR="00E47305" w:rsidRPr="00DB0515" w:rsidRDefault="00E47305" w:rsidP="00642220">
            <w:pPr>
              <w:spacing w:before="29" w:after="29"/>
              <w:rPr>
                <w:rFonts w:ascii="Arial" w:eastAsia="Times New Roman" w:hAnsi="Arial" w:cs="Arial"/>
                <w:szCs w:val="20"/>
              </w:rPr>
            </w:pPr>
            <w:r w:rsidRPr="00DB0515">
              <w:rPr>
                <w:rFonts w:ascii="Arial" w:hAnsi="Arial" w:cs="Arial"/>
                <w:szCs w:val="20"/>
              </w:rPr>
              <w:t>ARDS= acute respiratory distress syndrome</w:t>
            </w:r>
            <w:r w:rsidRPr="00DB0515">
              <w:rPr>
                <w:rFonts w:ascii="Arial" w:eastAsia="Times New Roman" w:hAnsi="Arial" w:cs="Arial"/>
                <w:szCs w:val="20"/>
              </w:rPr>
              <w:t xml:space="preserve">; BSI= blood stream infections; CHF = </w:t>
            </w:r>
          </w:p>
          <w:p w14:paraId="5F3FA289" w14:textId="77777777" w:rsidR="00E47305" w:rsidRPr="00DB0515" w:rsidRDefault="00E47305" w:rsidP="00642220">
            <w:pPr>
              <w:spacing w:before="29" w:after="29"/>
              <w:rPr>
                <w:rFonts w:ascii="Arial" w:eastAsia="Times New Roman" w:hAnsi="Arial" w:cs="Arial"/>
                <w:szCs w:val="20"/>
              </w:rPr>
            </w:pPr>
            <w:r w:rsidRPr="00DB0515">
              <w:rPr>
                <w:rFonts w:ascii="Arial" w:eastAsia="Times New Roman" w:hAnsi="Arial" w:cs="Arial"/>
                <w:szCs w:val="20"/>
              </w:rPr>
              <w:t>congestive heart failure; ESRD= end-stage renal disease</w:t>
            </w:r>
          </w:p>
        </w:tc>
      </w:tr>
    </w:tbl>
    <w:p w14:paraId="5F3FA28B" w14:textId="77777777" w:rsidR="00A50ED7" w:rsidRPr="00DB0515" w:rsidRDefault="00DB0515"/>
    <w:sectPr w:rsidR="00A50ED7" w:rsidRPr="00DB0515" w:rsidSect="00E473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A293" w14:textId="77777777" w:rsidR="00000000" w:rsidRDefault="00DB0515">
      <w:r>
        <w:separator/>
      </w:r>
    </w:p>
  </w:endnote>
  <w:endnote w:type="continuationSeparator" w:id="0">
    <w:p w14:paraId="5F3FA295" w14:textId="77777777" w:rsidR="00000000" w:rsidRDefault="00D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A28E" w14:textId="77777777" w:rsidR="00E47305" w:rsidRPr="00E47305" w:rsidRDefault="00E47305">
    <w:pPr>
      <w:pStyle w:val="Footer"/>
      <w:rPr>
        <w:sz w:val="20"/>
      </w:rPr>
    </w:pPr>
    <w:r>
      <w:rPr>
        <w:rStyle w:val="PageNumber"/>
        <w:sz w:val="20"/>
      </w:rPr>
      <w:tab/>
    </w:r>
    <w:r w:rsidRPr="00E47305">
      <w:rPr>
        <w:rStyle w:val="PageNumber"/>
        <w:sz w:val="20"/>
      </w:rPr>
      <w:fldChar w:fldCharType="begin"/>
    </w:r>
    <w:r w:rsidRPr="00E47305">
      <w:rPr>
        <w:rStyle w:val="PageNumber"/>
        <w:sz w:val="20"/>
      </w:rPr>
      <w:instrText xml:space="preserve"> PAGE </w:instrText>
    </w:r>
    <w:r w:rsidRPr="00E4730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E4730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A28F" w14:textId="77777777" w:rsidR="00000000" w:rsidRDefault="00DB0515">
      <w:r>
        <w:separator/>
      </w:r>
    </w:p>
  </w:footnote>
  <w:footnote w:type="continuationSeparator" w:id="0">
    <w:p w14:paraId="5F3FA291" w14:textId="77777777" w:rsidR="00000000" w:rsidRDefault="00DB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A28D" w14:textId="34FC3455" w:rsidR="00E47305" w:rsidRDefault="00E47305">
    <w:pPr>
      <w:pStyle w:val="Header"/>
    </w:pPr>
    <w:r w:rsidRPr="002E3A06">
      <w:rPr>
        <w:rFonts w:ascii="Arial" w:eastAsiaTheme="minorHAnsi" w:hAnsi="Arial" w:cs="Arial"/>
        <w:sz w:val="20"/>
        <w:szCs w:val="24"/>
      </w:rPr>
      <w:tab/>
    </w:r>
    <w:r w:rsidRPr="002E3A06">
      <w:rPr>
        <w:rFonts w:ascii="Arial" w:eastAsiaTheme="minorHAnsi" w:hAnsi="Arial" w:cs="Arial"/>
        <w:sz w:val="20"/>
        <w:szCs w:val="24"/>
      </w:rPr>
      <w:tab/>
    </w:r>
    <w:proofErr w:type="spellStart"/>
    <w:r w:rsidRPr="002E3A06">
      <w:rPr>
        <w:rFonts w:ascii="Arial" w:eastAsiaTheme="minorHAnsi" w:hAnsi="Arial" w:cs="Arial"/>
        <w:i/>
        <w:sz w:val="20"/>
        <w:szCs w:val="24"/>
      </w:rPr>
      <w:t>Akca</w:t>
    </w:r>
    <w:proofErr w:type="spellEnd"/>
    <w:r w:rsidRPr="002E3A06">
      <w:rPr>
        <w:rFonts w:ascii="Arial" w:eastAsiaTheme="minorHAnsi" w:hAnsi="Arial" w:cs="Arial"/>
        <w:i/>
        <w:sz w:val="20"/>
        <w:szCs w:val="24"/>
      </w:rPr>
      <w:t xml:space="preserve"> et al.</w:t>
    </w:r>
    <w:r w:rsidRPr="002E3A06">
      <w:rPr>
        <w:rFonts w:ascii="Arial" w:eastAsiaTheme="minorHAnsi" w:hAnsi="Arial" w:cs="Arial"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1C"/>
    <w:multiLevelType w:val="hybridMultilevel"/>
    <w:tmpl w:val="1C1479BA"/>
    <w:lvl w:ilvl="0" w:tplc="5EB81A94">
      <w:start w:val="1"/>
      <w:numFmt w:val="bullet"/>
      <w:lvlText w:val="^"/>
      <w:lvlJc w:val="left"/>
    </w:lvl>
    <w:lvl w:ilvl="1" w:tplc="FC1EA626">
      <w:numFmt w:val="decimal"/>
      <w:lvlText w:val=""/>
      <w:lvlJc w:val="left"/>
    </w:lvl>
    <w:lvl w:ilvl="2" w:tplc="6EA0696A">
      <w:numFmt w:val="decimal"/>
      <w:lvlText w:val=""/>
      <w:lvlJc w:val="left"/>
    </w:lvl>
    <w:lvl w:ilvl="3" w:tplc="80C44880">
      <w:numFmt w:val="decimal"/>
      <w:lvlText w:val=""/>
      <w:lvlJc w:val="left"/>
    </w:lvl>
    <w:lvl w:ilvl="4" w:tplc="DD9070F2">
      <w:numFmt w:val="decimal"/>
      <w:lvlText w:val=""/>
      <w:lvlJc w:val="left"/>
    </w:lvl>
    <w:lvl w:ilvl="5" w:tplc="783627F4">
      <w:numFmt w:val="decimal"/>
      <w:lvlText w:val=""/>
      <w:lvlJc w:val="left"/>
    </w:lvl>
    <w:lvl w:ilvl="6" w:tplc="48DEDF52">
      <w:numFmt w:val="decimal"/>
      <w:lvlText w:val=""/>
      <w:lvlJc w:val="left"/>
    </w:lvl>
    <w:lvl w:ilvl="7" w:tplc="DEFADB0E">
      <w:numFmt w:val="decimal"/>
      <w:lvlText w:val=""/>
      <w:lvlJc w:val="left"/>
    </w:lvl>
    <w:lvl w:ilvl="8" w:tplc="3D9E32B4">
      <w:numFmt w:val="decimal"/>
      <w:lvlText w:val=""/>
      <w:lvlJc w:val="left"/>
    </w:lvl>
  </w:abstractNum>
  <w:abstractNum w:abstractNumId="1" w15:restartNumberingAfterBreak="0">
    <w:nsid w:val="28E50EA2"/>
    <w:multiLevelType w:val="hybridMultilevel"/>
    <w:tmpl w:val="9172581C"/>
    <w:lvl w:ilvl="0" w:tplc="9B06DF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3A27"/>
    <w:multiLevelType w:val="hybridMultilevel"/>
    <w:tmpl w:val="3D12635A"/>
    <w:lvl w:ilvl="0" w:tplc="7BD03E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E03"/>
    <w:multiLevelType w:val="hybridMultilevel"/>
    <w:tmpl w:val="6218C878"/>
    <w:lvl w:ilvl="0" w:tplc="A686F7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05"/>
    <w:rsid w:val="00DB0515"/>
    <w:rsid w:val="00E4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FA0CD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305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ED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E473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30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05"/>
    <w:rPr>
      <w:rFonts w:ascii="Times New Roman" w:eastAsiaTheme="minorEastAsia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73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05"/>
    <w:rPr>
      <w:rFonts w:ascii="Times New Roman" w:eastAsiaTheme="minorEastAsia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Akca</dc:creator>
  <cp:keywords/>
  <cp:lastModifiedBy>Baeuerlein, Christopher</cp:lastModifiedBy>
  <cp:revision>2</cp:revision>
  <dcterms:created xsi:type="dcterms:W3CDTF">2019-02-23T20:29:00Z</dcterms:created>
  <dcterms:modified xsi:type="dcterms:W3CDTF">2019-03-18T19:17:00Z</dcterms:modified>
</cp:coreProperties>
</file>