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683AB" w14:textId="613C4CE3" w:rsidR="006722B8" w:rsidRPr="00B636D6" w:rsidRDefault="002E1163" w:rsidP="006722B8">
      <w:pPr>
        <w:jc w:val="center"/>
        <w:rPr>
          <w:rFonts w:ascii="Times New Roman" w:hAnsi="Times New Roman" w:cs="Times New Roman"/>
          <w:b/>
          <w:sz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u w:val="single"/>
          <w:lang w:val="en-US"/>
        </w:rPr>
        <w:t>Supplementa</w:t>
      </w:r>
      <w:r w:rsidR="00E96495">
        <w:rPr>
          <w:rFonts w:ascii="Times New Roman" w:hAnsi="Times New Roman" w:cs="Times New Roman"/>
          <w:b/>
          <w:sz w:val="28"/>
          <w:u w:val="single"/>
          <w:lang w:val="en-US"/>
        </w:rPr>
        <w:t xml:space="preserve">l </w:t>
      </w:r>
      <w:r w:rsidR="00866E1B">
        <w:rPr>
          <w:rFonts w:ascii="Times New Roman" w:hAnsi="Times New Roman" w:cs="Times New Roman"/>
          <w:b/>
          <w:sz w:val="28"/>
          <w:u w:val="single"/>
          <w:lang w:val="en-US"/>
        </w:rPr>
        <w:t>Data</w:t>
      </w:r>
      <w:bookmarkStart w:id="0" w:name="_GoBack"/>
      <w:bookmarkEnd w:id="0"/>
    </w:p>
    <w:p w14:paraId="3876BDCD" w14:textId="77777777" w:rsidR="00860780" w:rsidRDefault="00860780" w:rsidP="00860780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860780">
        <w:rPr>
          <w:rFonts w:ascii="Times New Roman" w:hAnsi="Times New Roman" w:cs="Times New Roman"/>
          <w:b/>
          <w:sz w:val="28"/>
          <w:lang w:val="en-US"/>
        </w:rPr>
        <w:t>Near-infrared-based cerebral oximetry for prediction of severe acute kidney injury in critically ill children after cardiac surgery</w:t>
      </w:r>
    </w:p>
    <w:p w14:paraId="2360611D" w14:textId="39D8D44C" w:rsidR="006722B8" w:rsidRPr="00AA5C8D" w:rsidRDefault="006722B8" w:rsidP="00860780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AA5C8D">
        <w:rPr>
          <w:rFonts w:ascii="Times New Roman" w:hAnsi="Times New Roman" w:cs="Times New Roman"/>
          <w:sz w:val="24"/>
          <w:lang w:val="en-US"/>
        </w:rPr>
        <w:t xml:space="preserve">Marine Flechet </w:t>
      </w:r>
      <w:r w:rsidR="00254022">
        <w:rPr>
          <w:rFonts w:ascii="Times New Roman" w:hAnsi="Times New Roman" w:cs="Times New Roman"/>
          <w:sz w:val="24"/>
          <w:lang w:val="en-US"/>
        </w:rPr>
        <w:t>PhD</w:t>
      </w:r>
      <w:r w:rsidRPr="00AA5C8D">
        <w:rPr>
          <w:rFonts w:ascii="Times New Roman" w:hAnsi="Times New Roman" w:cs="Times New Roman"/>
          <w:sz w:val="24"/>
          <w:vertAlign w:val="superscript"/>
          <w:lang w:val="en-US"/>
        </w:rPr>
        <w:t>1</w:t>
      </w:r>
      <w:r w:rsidRPr="00AA5C8D">
        <w:rPr>
          <w:rFonts w:ascii="Times New Roman" w:hAnsi="Times New Roman" w:cs="Times New Roman"/>
          <w:sz w:val="24"/>
          <w:lang w:val="en-US"/>
        </w:rPr>
        <w:t>, Fabian Güiza PhD</w:t>
      </w:r>
      <w:r w:rsidRPr="00AA5C8D">
        <w:rPr>
          <w:rFonts w:ascii="Times New Roman" w:hAnsi="Times New Roman" w:cs="Times New Roman"/>
          <w:sz w:val="24"/>
          <w:vertAlign w:val="superscript"/>
          <w:lang w:val="en-US"/>
        </w:rPr>
        <w:t>1</w:t>
      </w:r>
      <w:r w:rsidRPr="00AA5C8D">
        <w:rPr>
          <w:rFonts w:ascii="Times New Roman" w:hAnsi="Times New Roman" w:cs="Times New Roman"/>
          <w:sz w:val="24"/>
          <w:lang w:val="en-US"/>
        </w:rPr>
        <w:t>, Isabelle Scharlaeken MD</w:t>
      </w:r>
      <w:r w:rsidRPr="00AA5C8D">
        <w:rPr>
          <w:rFonts w:ascii="Times New Roman" w:hAnsi="Times New Roman" w:cs="Times New Roman"/>
          <w:sz w:val="24"/>
          <w:vertAlign w:val="superscript"/>
          <w:lang w:val="en-US"/>
        </w:rPr>
        <w:t>1</w:t>
      </w:r>
      <w:r w:rsidRPr="00AA5C8D">
        <w:rPr>
          <w:rFonts w:ascii="Times New Roman" w:hAnsi="Times New Roman" w:cs="Times New Roman"/>
          <w:sz w:val="24"/>
          <w:lang w:val="en-US"/>
        </w:rPr>
        <w:t>, Dirk Vlasselaers MD PhD</w:t>
      </w:r>
      <w:r w:rsidRPr="00AA5C8D">
        <w:rPr>
          <w:rFonts w:ascii="Times New Roman" w:hAnsi="Times New Roman" w:cs="Times New Roman"/>
          <w:sz w:val="24"/>
          <w:vertAlign w:val="superscript"/>
          <w:lang w:val="en-US"/>
        </w:rPr>
        <w:t>1</w:t>
      </w:r>
      <w:r w:rsidRPr="00AA5C8D">
        <w:rPr>
          <w:rFonts w:ascii="Times New Roman" w:hAnsi="Times New Roman" w:cs="Times New Roman"/>
          <w:sz w:val="24"/>
          <w:lang w:val="en-US"/>
        </w:rPr>
        <w:t>, Lars Desmet MD</w:t>
      </w:r>
      <w:r w:rsidRPr="00AA5C8D">
        <w:rPr>
          <w:rFonts w:ascii="Times New Roman" w:hAnsi="Times New Roman" w:cs="Times New Roman"/>
          <w:sz w:val="24"/>
          <w:vertAlign w:val="superscript"/>
          <w:lang w:val="en-US"/>
        </w:rPr>
        <w:t>1</w:t>
      </w:r>
      <w:r w:rsidRPr="00AA5C8D">
        <w:rPr>
          <w:rFonts w:ascii="Times New Roman" w:hAnsi="Times New Roman" w:cs="Times New Roman"/>
          <w:sz w:val="24"/>
          <w:lang w:val="en-US"/>
        </w:rPr>
        <w:t>, Greet van den Berghe MD PhD</w:t>
      </w:r>
      <w:r w:rsidRPr="00AA5C8D">
        <w:rPr>
          <w:rFonts w:ascii="Times New Roman" w:hAnsi="Times New Roman" w:cs="Times New Roman"/>
          <w:sz w:val="24"/>
          <w:vertAlign w:val="superscript"/>
          <w:lang w:val="en-US"/>
        </w:rPr>
        <w:t>1</w:t>
      </w:r>
      <w:r w:rsidRPr="00AA5C8D">
        <w:rPr>
          <w:rFonts w:ascii="Times New Roman" w:hAnsi="Times New Roman" w:cs="Times New Roman"/>
          <w:sz w:val="24"/>
          <w:lang w:val="en-US"/>
        </w:rPr>
        <w:t>, Geert Meyfroidt MD PhD</w:t>
      </w:r>
      <w:r w:rsidRPr="00AA5C8D">
        <w:rPr>
          <w:rFonts w:ascii="Times New Roman" w:hAnsi="Times New Roman" w:cs="Times New Roman"/>
          <w:sz w:val="24"/>
          <w:vertAlign w:val="superscript"/>
          <w:lang w:val="en-US"/>
        </w:rPr>
        <w:t>1</w:t>
      </w:r>
    </w:p>
    <w:p w14:paraId="437A5287" w14:textId="258AB86E" w:rsidR="006722B8" w:rsidRDefault="006722B8" w:rsidP="006722B8">
      <w:pPr>
        <w:rPr>
          <w:rFonts w:ascii="Times New Roman" w:hAnsi="Times New Roman" w:cs="Times New Roman"/>
          <w:sz w:val="24"/>
          <w:lang w:val="en-US"/>
        </w:rPr>
      </w:pPr>
      <w:r w:rsidRPr="00B636D6">
        <w:rPr>
          <w:rFonts w:ascii="Times New Roman" w:hAnsi="Times New Roman" w:cs="Times New Roman"/>
          <w:sz w:val="24"/>
          <w:vertAlign w:val="superscript"/>
          <w:lang w:val="en-US"/>
        </w:rPr>
        <w:t>1</w:t>
      </w:r>
      <w:r w:rsidRPr="00B636D6">
        <w:rPr>
          <w:rFonts w:ascii="Times New Roman" w:hAnsi="Times New Roman" w:cs="Times New Roman"/>
          <w:sz w:val="24"/>
          <w:lang w:val="en-US"/>
        </w:rPr>
        <w:t>Clinical Division and Laboratory of Intensive Care Medicine, Academic Department of Cellular and Molecular Medicine, KU Leuven, Leuven, Belgium</w:t>
      </w:r>
    </w:p>
    <w:p w14:paraId="7634BCB1" w14:textId="77777777" w:rsidR="00D93FED" w:rsidRPr="006B246E" w:rsidRDefault="00D93FED" w:rsidP="00D93FED">
      <w:pPr>
        <w:rPr>
          <w:rFonts w:ascii="Times New Roman" w:hAnsi="Times New Roman" w:cs="Times New Roman"/>
          <w:sz w:val="24"/>
          <w:lang w:val="en-US"/>
        </w:rPr>
      </w:pPr>
      <w:r w:rsidRPr="006B246E">
        <w:rPr>
          <w:rFonts w:ascii="Times New Roman" w:hAnsi="Times New Roman" w:cs="Times New Roman"/>
          <w:sz w:val="24"/>
          <w:lang w:val="en-US"/>
        </w:rPr>
        <w:t>Corresponding author:</w:t>
      </w:r>
    </w:p>
    <w:p w14:paraId="6037CA7C" w14:textId="77777777" w:rsidR="00D93FED" w:rsidRPr="006B246E" w:rsidRDefault="00D93FED" w:rsidP="00D93FED">
      <w:pPr>
        <w:spacing w:line="240" w:lineRule="auto"/>
        <w:rPr>
          <w:rFonts w:ascii="Times New Roman" w:hAnsi="Times New Roman" w:cs="Times New Roman"/>
          <w:sz w:val="24"/>
          <w:lang w:val="en-US"/>
        </w:rPr>
      </w:pPr>
      <w:r w:rsidRPr="006B246E">
        <w:rPr>
          <w:rFonts w:ascii="Times New Roman" w:hAnsi="Times New Roman" w:cs="Times New Roman"/>
          <w:sz w:val="24"/>
          <w:lang w:val="en-US"/>
        </w:rPr>
        <w:tab/>
        <w:t>Geert Meyfroidt, MD, PhD</w:t>
      </w:r>
      <w:r w:rsidRPr="006B246E">
        <w:rPr>
          <w:rFonts w:ascii="Times New Roman" w:hAnsi="Times New Roman" w:cs="Times New Roman"/>
          <w:sz w:val="24"/>
          <w:lang w:val="en-US"/>
        </w:rPr>
        <w:br/>
      </w:r>
      <w:r w:rsidRPr="006B246E">
        <w:rPr>
          <w:rFonts w:ascii="Times New Roman" w:hAnsi="Times New Roman" w:cs="Times New Roman"/>
          <w:sz w:val="24"/>
          <w:lang w:val="en-US"/>
        </w:rPr>
        <w:tab/>
        <w:t>E-mail: geert.meyfroidt@uzleuven.be</w:t>
      </w:r>
    </w:p>
    <w:p w14:paraId="575FDE5F" w14:textId="77777777" w:rsidR="00D93FED" w:rsidRPr="006B246E" w:rsidRDefault="00D93FED" w:rsidP="00D93FED">
      <w:pPr>
        <w:spacing w:line="240" w:lineRule="auto"/>
        <w:ind w:firstLine="708"/>
        <w:rPr>
          <w:rFonts w:ascii="Times New Roman" w:hAnsi="Times New Roman" w:cs="Times New Roman"/>
          <w:sz w:val="24"/>
          <w:lang w:val="en-US"/>
        </w:rPr>
      </w:pPr>
      <w:r w:rsidRPr="006B246E">
        <w:rPr>
          <w:rFonts w:ascii="Times New Roman" w:hAnsi="Times New Roman" w:cs="Times New Roman"/>
          <w:sz w:val="24"/>
          <w:lang w:val="en-US"/>
        </w:rPr>
        <w:t>University of Leuven</w:t>
      </w:r>
      <w:r w:rsidRPr="006B246E">
        <w:rPr>
          <w:rFonts w:ascii="Times New Roman" w:hAnsi="Times New Roman" w:cs="Times New Roman"/>
          <w:sz w:val="24"/>
          <w:lang w:val="en-US"/>
        </w:rPr>
        <w:br/>
      </w:r>
      <w:r w:rsidRPr="006B246E">
        <w:rPr>
          <w:rFonts w:ascii="Times New Roman" w:hAnsi="Times New Roman" w:cs="Times New Roman"/>
          <w:sz w:val="24"/>
          <w:lang w:val="en-US"/>
        </w:rPr>
        <w:tab/>
        <w:t>Department of Intensive Care Medicine</w:t>
      </w:r>
      <w:r w:rsidRPr="006B246E">
        <w:rPr>
          <w:rFonts w:ascii="Times New Roman" w:hAnsi="Times New Roman" w:cs="Times New Roman"/>
          <w:sz w:val="24"/>
          <w:lang w:val="en-US"/>
        </w:rPr>
        <w:br/>
      </w:r>
      <w:r w:rsidRPr="006B246E">
        <w:rPr>
          <w:rFonts w:ascii="Times New Roman" w:hAnsi="Times New Roman" w:cs="Times New Roman"/>
          <w:sz w:val="24"/>
          <w:lang w:val="en-US"/>
        </w:rPr>
        <w:tab/>
        <w:t>Herestraat 49; B-3000 Leuven; Belgium</w:t>
      </w:r>
      <w:r w:rsidRPr="006B246E">
        <w:rPr>
          <w:rFonts w:ascii="Times New Roman" w:hAnsi="Times New Roman" w:cs="Times New Roman"/>
          <w:sz w:val="24"/>
          <w:lang w:val="en-US"/>
        </w:rPr>
        <w:br/>
      </w:r>
      <w:r w:rsidRPr="006B246E">
        <w:rPr>
          <w:rFonts w:ascii="Times New Roman" w:hAnsi="Times New Roman" w:cs="Times New Roman"/>
          <w:sz w:val="24"/>
          <w:lang w:val="en-US"/>
        </w:rPr>
        <w:tab/>
        <w:t xml:space="preserve">Phone </w:t>
      </w:r>
      <w:r w:rsidRPr="006B246E">
        <w:rPr>
          <w:rFonts w:ascii="Times New Roman" w:hAnsi="Times New Roman" w:cs="Times New Roman"/>
          <w:sz w:val="24"/>
          <w:lang w:val="en-US"/>
        </w:rPr>
        <w:tab/>
        <w:t>+32 16 344021</w:t>
      </w:r>
      <w:r w:rsidRPr="006B246E">
        <w:rPr>
          <w:rFonts w:ascii="Times New Roman" w:hAnsi="Times New Roman" w:cs="Times New Roman"/>
          <w:sz w:val="24"/>
          <w:lang w:val="en-US"/>
        </w:rPr>
        <w:br/>
      </w:r>
      <w:r w:rsidRPr="006B246E">
        <w:rPr>
          <w:rFonts w:ascii="Times New Roman" w:hAnsi="Times New Roman" w:cs="Times New Roman"/>
          <w:sz w:val="24"/>
          <w:lang w:val="en-US"/>
        </w:rPr>
        <w:tab/>
        <w:t xml:space="preserve">Fax </w:t>
      </w:r>
      <w:r w:rsidRPr="006B246E">
        <w:rPr>
          <w:rFonts w:ascii="Times New Roman" w:hAnsi="Times New Roman" w:cs="Times New Roman"/>
          <w:sz w:val="24"/>
          <w:lang w:val="en-US"/>
        </w:rPr>
        <w:tab/>
        <w:t>+32 16 344015</w:t>
      </w:r>
    </w:p>
    <w:p w14:paraId="55D20C75" w14:textId="77777777" w:rsidR="00D93FED" w:rsidRPr="00B636D6" w:rsidRDefault="00D93FED" w:rsidP="006722B8">
      <w:pPr>
        <w:rPr>
          <w:rFonts w:ascii="Times New Roman" w:hAnsi="Times New Roman" w:cs="Times New Roman"/>
          <w:sz w:val="24"/>
          <w:lang w:val="en-US"/>
        </w:rPr>
      </w:pPr>
    </w:p>
    <w:p w14:paraId="46BCD956" w14:textId="77777777" w:rsidR="006722B8" w:rsidRPr="00B636D6" w:rsidRDefault="006722B8" w:rsidP="006722B8">
      <w:pPr>
        <w:rPr>
          <w:rFonts w:ascii="Times New Roman" w:hAnsi="Times New Roman" w:cs="Times New Roman"/>
          <w:sz w:val="24"/>
          <w:lang w:val="en-US"/>
        </w:rPr>
      </w:pPr>
    </w:p>
    <w:p w14:paraId="4A6B021C" w14:textId="6C0546DC" w:rsidR="00157BA8" w:rsidRDefault="00157BA8" w:rsidP="006722B8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eMethods. Acute kidney injury definition.</w:t>
      </w:r>
    </w:p>
    <w:p w14:paraId="217C624E" w14:textId="05EFA702" w:rsidR="003F5925" w:rsidRDefault="003F5925" w:rsidP="006722B8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eMethods. Observation window.</w:t>
      </w:r>
    </w:p>
    <w:p w14:paraId="4636E33B" w14:textId="707AC3D2" w:rsidR="00880251" w:rsidRDefault="00880251" w:rsidP="00880251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eFigure 1. Performance of individual NIRS predictors</w:t>
      </w:r>
    </w:p>
    <w:p w14:paraId="42B8328A" w14:textId="77777777" w:rsidR="00880251" w:rsidRDefault="00880251" w:rsidP="00880251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eFigure 2. Performance of combined NIRS predictors</w:t>
      </w:r>
    </w:p>
    <w:p w14:paraId="35556E88" w14:textId="312E1D1B" w:rsidR="00302217" w:rsidRPr="00B636D6" w:rsidRDefault="00302217" w:rsidP="006722B8">
      <w:pPr>
        <w:rPr>
          <w:rFonts w:ascii="Times New Roman" w:hAnsi="Times New Roman" w:cs="Times New Roman"/>
          <w:sz w:val="24"/>
          <w:lang w:val="en-US"/>
        </w:rPr>
      </w:pPr>
      <w:r w:rsidRPr="00302217">
        <w:rPr>
          <w:rFonts w:ascii="Times New Roman" w:hAnsi="Times New Roman" w:cs="Times New Roman"/>
          <w:sz w:val="24"/>
          <w:lang w:val="en-US"/>
        </w:rPr>
        <w:t xml:space="preserve">eFigure </w:t>
      </w:r>
      <w:r w:rsidR="00880251">
        <w:rPr>
          <w:rFonts w:ascii="Times New Roman" w:hAnsi="Times New Roman" w:cs="Times New Roman"/>
          <w:sz w:val="24"/>
          <w:lang w:val="en-US"/>
        </w:rPr>
        <w:t>3</w:t>
      </w:r>
      <w:r w:rsidRPr="00302217">
        <w:rPr>
          <w:rFonts w:ascii="Times New Roman" w:hAnsi="Times New Roman" w:cs="Times New Roman"/>
          <w:sz w:val="24"/>
          <w:lang w:val="en-US"/>
        </w:rPr>
        <w:t>. Comparison of performance of clinical model and combined NIRS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302217">
        <w:rPr>
          <w:rFonts w:ascii="Times New Roman" w:hAnsi="Times New Roman" w:cs="Times New Roman"/>
          <w:sz w:val="24"/>
          <w:lang w:val="en-US"/>
        </w:rPr>
        <w:t>+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302217">
        <w:rPr>
          <w:rFonts w:ascii="Times New Roman" w:hAnsi="Times New Roman" w:cs="Times New Roman"/>
          <w:sz w:val="24"/>
          <w:lang w:val="en-US"/>
        </w:rPr>
        <w:t>clinical model</w:t>
      </w:r>
    </w:p>
    <w:p w14:paraId="7C8E1FA8" w14:textId="1B9F4E27" w:rsidR="001E03E2" w:rsidRDefault="001E03E2" w:rsidP="006722B8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eFigure </w:t>
      </w:r>
      <w:r w:rsidR="00880251">
        <w:rPr>
          <w:rFonts w:ascii="Times New Roman" w:hAnsi="Times New Roman" w:cs="Times New Roman"/>
          <w:sz w:val="24"/>
          <w:lang w:val="en-US"/>
        </w:rPr>
        <w:t>4</w:t>
      </w:r>
      <w:r>
        <w:rPr>
          <w:rFonts w:ascii="Times New Roman" w:hAnsi="Times New Roman" w:cs="Times New Roman"/>
          <w:sz w:val="24"/>
          <w:lang w:val="en-US"/>
        </w:rPr>
        <w:t>. Distribution of observation windows</w:t>
      </w:r>
    </w:p>
    <w:p w14:paraId="70F4F1E6" w14:textId="7C91B307" w:rsidR="00FD3E58" w:rsidRDefault="00FD3E58" w:rsidP="006722B8">
      <w:pPr>
        <w:rPr>
          <w:rFonts w:ascii="Times New Roman" w:hAnsi="Times New Roman" w:cs="Times New Roman"/>
          <w:sz w:val="24"/>
          <w:lang w:val="en-US"/>
        </w:rPr>
      </w:pPr>
      <w:r w:rsidRPr="00FD3E58">
        <w:rPr>
          <w:rFonts w:ascii="Times New Roman" w:hAnsi="Times New Roman" w:cs="Times New Roman"/>
          <w:sz w:val="24"/>
          <w:lang w:val="en-US"/>
        </w:rPr>
        <w:t xml:space="preserve">eTable </w:t>
      </w:r>
      <w:r w:rsidR="00452835">
        <w:rPr>
          <w:rFonts w:ascii="Times New Roman" w:hAnsi="Times New Roman" w:cs="Times New Roman"/>
          <w:sz w:val="24"/>
          <w:lang w:val="en-US"/>
        </w:rPr>
        <w:t>1</w:t>
      </w:r>
      <w:r w:rsidRPr="00FD3E58">
        <w:rPr>
          <w:rFonts w:ascii="Times New Roman" w:hAnsi="Times New Roman" w:cs="Times New Roman"/>
          <w:sz w:val="24"/>
          <w:lang w:val="en-US"/>
        </w:rPr>
        <w:t xml:space="preserve">. </w:t>
      </w:r>
      <w:r w:rsidR="00452835">
        <w:rPr>
          <w:rFonts w:ascii="Times New Roman" w:hAnsi="Times New Roman" w:cs="Times New Roman"/>
          <w:sz w:val="24"/>
          <w:lang w:val="en-US"/>
        </w:rPr>
        <w:t>NIRS</w:t>
      </w:r>
      <w:r w:rsidRPr="00FD3E58">
        <w:rPr>
          <w:rFonts w:ascii="Times New Roman" w:hAnsi="Times New Roman" w:cs="Times New Roman"/>
          <w:sz w:val="24"/>
          <w:lang w:val="en-US"/>
        </w:rPr>
        <w:t xml:space="preserve"> predictors</w:t>
      </w:r>
    </w:p>
    <w:p w14:paraId="7F7A45F5" w14:textId="641367B7" w:rsidR="00452835" w:rsidRPr="00452835" w:rsidRDefault="00452835" w:rsidP="00452835">
      <w:pPr>
        <w:rPr>
          <w:rFonts w:ascii="Times New Roman" w:hAnsi="Times New Roman" w:cs="Times New Roman"/>
          <w:sz w:val="24"/>
          <w:lang w:val="en-US"/>
        </w:rPr>
      </w:pPr>
      <w:r w:rsidRPr="00452835">
        <w:rPr>
          <w:rFonts w:ascii="Times New Roman" w:hAnsi="Times New Roman" w:cs="Times New Roman"/>
          <w:sz w:val="24"/>
          <w:lang w:val="en-US"/>
        </w:rPr>
        <w:t xml:space="preserve">eTable </w:t>
      </w:r>
      <w:r w:rsidR="00E629E6">
        <w:rPr>
          <w:rFonts w:ascii="Times New Roman" w:hAnsi="Times New Roman" w:cs="Times New Roman"/>
          <w:sz w:val="24"/>
          <w:lang w:val="en-US"/>
        </w:rPr>
        <w:t>2</w:t>
      </w:r>
      <w:r w:rsidRPr="00452835">
        <w:rPr>
          <w:rFonts w:ascii="Times New Roman" w:hAnsi="Times New Roman" w:cs="Times New Roman"/>
          <w:sz w:val="24"/>
          <w:lang w:val="en-US"/>
        </w:rPr>
        <w:t>. Performance of combined NIRS predictors</w:t>
      </w:r>
    </w:p>
    <w:p w14:paraId="10DAB7E0" w14:textId="1B53986C" w:rsidR="00452835" w:rsidRPr="00452835" w:rsidRDefault="001E03E2" w:rsidP="00452835">
      <w:pPr>
        <w:rPr>
          <w:rFonts w:ascii="Times New Roman" w:hAnsi="Times New Roman" w:cs="Times New Roman"/>
          <w:sz w:val="24"/>
          <w:lang w:val="en-US"/>
        </w:rPr>
      </w:pPr>
      <w:r w:rsidRPr="001E03E2">
        <w:rPr>
          <w:lang w:val="en-US"/>
        </w:rPr>
        <w:t xml:space="preserve"> </w:t>
      </w:r>
      <w:r w:rsidRPr="001E03E2">
        <w:rPr>
          <w:rFonts w:ascii="Times New Roman" w:hAnsi="Times New Roman" w:cs="Times New Roman"/>
          <w:sz w:val="24"/>
          <w:lang w:val="en-US"/>
        </w:rPr>
        <w:t>eTable 3. Interaction analysis between NIRS predictors and mean blood pressure</w:t>
      </w:r>
    </w:p>
    <w:p w14:paraId="7FF0ED27" w14:textId="6DE923DE" w:rsidR="006722B8" w:rsidRDefault="001E03E2" w:rsidP="006722B8">
      <w:pPr>
        <w:rPr>
          <w:rFonts w:ascii="Times New Roman" w:hAnsi="Times New Roman" w:cs="Times New Roman"/>
          <w:sz w:val="24"/>
          <w:lang w:val="en-US"/>
        </w:rPr>
      </w:pPr>
      <w:r w:rsidRPr="003F0C4C">
        <w:rPr>
          <w:rFonts w:ascii="Times New Roman" w:hAnsi="Times New Roman" w:cs="Times New Roman"/>
          <w:sz w:val="24"/>
          <w:lang w:val="en-US"/>
        </w:rPr>
        <w:t>eTable 4. Interaction analysis between NIRS predictors and arterial carbon dioxide</w:t>
      </w:r>
    </w:p>
    <w:p w14:paraId="2411DA8C" w14:textId="44175553" w:rsidR="003F0C4C" w:rsidRPr="003F0C4C" w:rsidRDefault="003F0C4C" w:rsidP="006722B8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eReferences.</w:t>
      </w:r>
    </w:p>
    <w:p w14:paraId="58C6E0E3" w14:textId="77777777" w:rsidR="006722B8" w:rsidRDefault="006722B8" w:rsidP="006722B8">
      <w:pPr>
        <w:rPr>
          <w:lang w:val="en-US"/>
        </w:rPr>
      </w:pPr>
    </w:p>
    <w:p w14:paraId="24F9EA21" w14:textId="44C67F9A" w:rsidR="00F8679C" w:rsidRPr="00F8679C" w:rsidRDefault="00F8679C" w:rsidP="00AB7C4A">
      <w:pPr>
        <w:rPr>
          <w:rFonts w:ascii="Helvetica" w:eastAsia="Times New Roman" w:hAnsi="Helvetica" w:cs="Helvetica"/>
          <w:color w:val="333333"/>
          <w:sz w:val="20"/>
          <w:szCs w:val="24"/>
          <w:lang w:val="en-US"/>
        </w:rPr>
      </w:pPr>
      <w:r w:rsidRPr="00F8679C">
        <w:rPr>
          <w:rFonts w:ascii="Helvetica" w:eastAsia="Times New Roman" w:hAnsi="Helvetica" w:cs="Helvetica"/>
          <w:color w:val="333333"/>
          <w:sz w:val="20"/>
          <w:szCs w:val="24"/>
          <w:lang w:val="en-US"/>
        </w:rPr>
        <w:t>.</w:t>
      </w:r>
    </w:p>
    <w:p w14:paraId="2297B1F5" w14:textId="77777777" w:rsidR="00F8679C" w:rsidRPr="00F8679C" w:rsidRDefault="00F8679C">
      <w:pPr>
        <w:rPr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54EA33A0" w14:textId="77777777" w:rsidR="004B08BE" w:rsidRDefault="004B08BE" w:rsidP="004B08BE">
      <w:pPr>
        <w:rPr>
          <w:rFonts w:ascii="Arial" w:hAnsi="Arial" w:cs="Arial"/>
          <w:b/>
          <w:sz w:val="24"/>
          <w:lang w:val="en-US"/>
        </w:rPr>
      </w:pPr>
    </w:p>
    <w:p w14:paraId="49979D78" w14:textId="6FECED4C" w:rsidR="00F1216A" w:rsidRDefault="00F1216A" w:rsidP="004B08BE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eMethods. </w:t>
      </w:r>
    </w:p>
    <w:p w14:paraId="77E8EB6B" w14:textId="484AA3AF" w:rsidR="00500C1D" w:rsidRDefault="00A2133A" w:rsidP="004B08BE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Acute kidney injury definition</w:t>
      </w:r>
    </w:p>
    <w:p w14:paraId="41DA761B" w14:textId="30006C0B" w:rsidR="00A2133A" w:rsidRDefault="00A2133A" w:rsidP="00A2133A">
      <w:pPr>
        <w:autoSpaceDE w:val="0"/>
        <w:autoSpaceDN w:val="0"/>
        <w:adjustRightInd w:val="0"/>
        <w:spacing w:before="240" w:line="480" w:lineRule="auto"/>
        <w:rPr>
          <w:rFonts w:ascii="Times New Roman" w:hAnsi="Times New Roman" w:cs="Times New Roman"/>
          <w:szCs w:val="20"/>
          <w:lang w:val="en-US"/>
        </w:rPr>
      </w:pPr>
      <w:r w:rsidRPr="006B246E">
        <w:rPr>
          <w:rFonts w:ascii="Times New Roman" w:hAnsi="Times New Roman" w:cs="Times New Roman"/>
          <w:szCs w:val="20"/>
          <w:lang w:val="en-US"/>
        </w:rPr>
        <w:t>Severe AKI was defined</w:t>
      </w:r>
      <w:r>
        <w:rPr>
          <w:rFonts w:ascii="Times New Roman" w:hAnsi="Times New Roman" w:cs="Times New Roman"/>
          <w:szCs w:val="20"/>
          <w:lang w:val="en-US"/>
        </w:rPr>
        <w:t xml:space="preserve"> </w:t>
      </w:r>
      <w:r w:rsidRPr="006B246E">
        <w:rPr>
          <w:rFonts w:ascii="Times New Roman" w:hAnsi="Times New Roman" w:cs="Times New Roman"/>
          <w:szCs w:val="20"/>
          <w:lang w:val="en-US"/>
        </w:rPr>
        <w:t xml:space="preserve">as serum creatinine (SCr) level ≥ 2 times the baseline level, or urine output (UO) &lt; 0.5 ml/kg/hour for ≥ 12 hours, or provision of dialysis (AKI stage 2 or 3) according to the Kidney Disease: Improving Global Outcome criteria </w:t>
      </w:r>
      <w:r w:rsidRPr="006B246E">
        <w:rPr>
          <w:rFonts w:ascii="Times New Roman" w:hAnsi="Times New Roman" w:cs="Times New Roman"/>
          <w:szCs w:val="20"/>
          <w:lang w:val="en-US"/>
        </w:rPr>
        <w:fldChar w:fldCharType="begin" w:fldLock="1"/>
      </w:r>
      <w:r w:rsidR="00C95497">
        <w:rPr>
          <w:rFonts w:ascii="Times New Roman" w:hAnsi="Times New Roman" w:cs="Times New Roman"/>
          <w:szCs w:val="20"/>
          <w:lang w:val="en-US"/>
        </w:rPr>
        <w:instrText>ADDIN CSL_CITATION {"citationItems":[{"id":"ITEM-1","itemData":{"DOI":"10.1038/kisup.2012.31","ISSN":"21571716","author":[{"dropping-particle":"","family":"Kidney Disease: Improving Global Outcomes (KDIGO) Acute Kidney Injury Work Group.","given":"","non-dropping-particle":"","parse-names":false,"suffix":""}],"container-title":"Kidney International Supplements","id":"ITEM-1","issue":"2","issued":{"date-parts":[["2012","6"]]},"page":"1-138","title":"KDIGO Clinical Practice Guideline for Acute Kidney Injury.","type":"article-journal","volume":"2"},"uris":["http://www.mendeley.com/documents/?uuid=34083372-0c95-4f6c-92ec-b5968d6af287"]}],"mendeley":{"formattedCitation":"(1)","plainTextFormattedCitation":"(1)","previouslyFormattedCitation":"(18)"},"properties":{"noteIndex":0},"schema":"https://github.com/citation-style-language/schema/raw/master/csl-citation.json"}</w:instrText>
      </w:r>
      <w:r w:rsidRPr="006B246E">
        <w:rPr>
          <w:rFonts w:ascii="Times New Roman" w:hAnsi="Times New Roman" w:cs="Times New Roman"/>
          <w:szCs w:val="20"/>
          <w:lang w:val="en-US"/>
        </w:rPr>
        <w:fldChar w:fldCharType="separate"/>
      </w:r>
      <w:r w:rsidR="00C95497" w:rsidRPr="00C95497">
        <w:rPr>
          <w:rFonts w:ascii="Times New Roman" w:hAnsi="Times New Roman" w:cs="Times New Roman"/>
          <w:noProof/>
          <w:szCs w:val="20"/>
          <w:lang w:val="en-US"/>
        </w:rPr>
        <w:t>(1)</w:t>
      </w:r>
      <w:r w:rsidRPr="006B246E">
        <w:rPr>
          <w:rFonts w:ascii="Times New Roman" w:hAnsi="Times New Roman" w:cs="Times New Roman"/>
          <w:szCs w:val="20"/>
          <w:lang w:val="en-US"/>
        </w:rPr>
        <w:fldChar w:fldCharType="end"/>
      </w:r>
      <w:r w:rsidRPr="006B246E">
        <w:rPr>
          <w:rFonts w:ascii="Times New Roman" w:hAnsi="Times New Roman" w:cs="Times New Roman"/>
          <w:szCs w:val="20"/>
          <w:lang w:val="en-US"/>
        </w:rPr>
        <w:t>. Baseline SCr was determined as the lowest level in the 3 months before admission</w:t>
      </w:r>
      <w:r>
        <w:rPr>
          <w:rFonts w:ascii="Times New Roman" w:hAnsi="Times New Roman" w:cs="Times New Roman"/>
          <w:szCs w:val="20"/>
          <w:lang w:val="en-US"/>
        </w:rPr>
        <w:t xml:space="preserve"> or calculated using the Schwarz formula </w:t>
      </w:r>
      <w:r>
        <w:rPr>
          <w:rFonts w:ascii="Times New Roman" w:hAnsi="Times New Roman" w:cs="Times New Roman"/>
          <w:szCs w:val="20"/>
          <w:lang w:val="en-US"/>
        </w:rPr>
        <w:fldChar w:fldCharType="begin" w:fldLock="1"/>
      </w:r>
      <w:r w:rsidR="00C95497">
        <w:rPr>
          <w:rFonts w:ascii="Times New Roman" w:hAnsi="Times New Roman" w:cs="Times New Roman"/>
          <w:szCs w:val="20"/>
          <w:lang w:val="en-US"/>
        </w:rPr>
        <w:instrText>ADDIN CSL_CITATION {"citationItems":[{"id":"ITEM-1","itemData":{"DOI":"10.1055/s-2004-830943","ISBN":"0031-4005 (Print)\\n0031-4005 (Linking)","ISSN":"0031-4005","PMID":"951142","abstract":"Based on statistical analysis of data in 186 children, a formula was derived which allows accurate estimation of glomerular filtration rate (GFR) from plasma creatinine and body lenght (GFR(ml/min/1.73 sq m) = 0.55 length (cm)/Per (mg/dl). Its application to clearance data in a separate group of 223 children reveals excellent agreement with GFR estimated by the Ccr (r = .935) or Cin (r = .905). This formula should be useful for adjusting dosages of drugs excreted by the kidney and detecting significant changes in renal function.","author":[{"dropping-particle":"","family":"Schwartz","given":"G J","non-dropping-particle":"","parse-names":false,"suffix":""},{"dropping-particle":"","family":"Haycock","given":"G B","non-dropping-particle":"","parse-names":false,"suffix":""},{"dropping-particle":"","family":"Edelmann","given":"C M","non-dropping-particle":"","parse-names":false,"suffix":""},{"dropping-particle":"","family":"Spitzer","given":"A","non-dropping-particle":"","parse-names":false,"suffix":""}],"container-title":"Pediatrics","id":"ITEM-1","issue":"2","issued":{"date-parts":[["1976"]]},"page":"259-63","title":"A simple estimate of glomerular filtration rate in children derived from body length and plasma creatinine.","type":"article-journal","volume":"58"},"uris":["http://www.mendeley.com/documents/?uuid=5c550023-dba3-4510-934f-655860d20e6e"]}],"mendeley":{"formattedCitation":"(2)","plainTextFormattedCitation":"(2)","previouslyFormattedCitation":"(19)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  <w:szCs w:val="20"/>
          <w:lang w:val="en-US"/>
        </w:rPr>
        <w:fldChar w:fldCharType="separate"/>
      </w:r>
      <w:r w:rsidR="00C95497" w:rsidRPr="00C95497">
        <w:rPr>
          <w:rFonts w:ascii="Times New Roman" w:hAnsi="Times New Roman" w:cs="Times New Roman"/>
          <w:noProof/>
          <w:szCs w:val="20"/>
          <w:lang w:val="en-US"/>
        </w:rPr>
        <w:t>(2)</w:t>
      </w:r>
      <w:r>
        <w:rPr>
          <w:rFonts w:ascii="Times New Roman" w:hAnsi="Times New Roman" w:cs="Times New Roman"/>
          <w:szCs w:val="20"/>
          <w:lang w:val="en-US"/>
        </w:rPr>
        <w:fldChar w:fldCharType="end"/>
      </w:r>
      <w:r>
        <w:rPr>
          <w:rFonts w:ascii="Times New Roman" w:hAnsi="Times New Roman" w:cs="Times New Roman"/>
          <w:szCs w:val="20"/>
          <w:lang w:val="en-US"/>
        </w:rPr>
        <w:t xml:space="preserve"> with estimated glomerular filtration rate dependent on age </w:t>
      </w:r>
      <w:r>
        <w:rPr>
          <w:rFonts w:ascii="Times New Roman" w:hAnsi="Times New Roman" w:cs="Times New Roman"/>
          <w:szCs w:val="20"/>
          <w:lang w:val="en-US"/>
        </w:rPr>
        <w:fldChar w:fldCharType="begin" w:fldLock="1"/>
      </w:r>
      <w:r w:rsidR="00C95497">
        <w:rPr>
          <w:rFonts w:ascii="Times New Roman" w:hAnsi="Times New Roman" w:cs="Times New Roman"/>
          <w:szCs w:val="20"/>
          <w:lang w:val="en-US"/>
        </w:rPr>
        <w:instrText>ADDIN CSL_CITATION {"citationItems":[{"id":"ITEM-1","itemData":{"ISBN":"0323053033","author":[{"dropping-particle":"","family":"Custer","given":"J W","non-dropping-particle":"","parse-names":false,"suffix":""},{"dropping-particle":"","family":"Rau","given":"R E","non-dropping-particle":"","parse-names":false,"suffix":""}],"container-title":"Mosby Elsevier Inc,","id":"ITEM-1","issued":{"date-parts":[["2008"]]},"number-of-pages":"516","title":"The Harriet Lane handbook : a manual for pediatric house officers","type":"book"},"uris":["http://www.mendeley.com/documents/?uuid=949ba724-dbac-47be-91f0-82ea1fcca377"]}],"mendeley":{"formattedCitation":"(3)","plainTextFormattedCitation":"(3)","previouslyFormattedCitation":"(20)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  <w:szCs w:val="20"/>
          <w:lang w:val="en-US"/>
        </w:rPr>
        <w:fldChar w:fldCharType="separate"/>
      </w:r>
      <w:r w:rsidR="00C95497" w:rsidRPr="00C95497">
        <w:rPr>
          <w:rFonts w:ascii="Times New Roman" w:hAnsi="Times New Roman" w:cs="Times New Roman"/>
          <w:noProof/>
          <w:szCs w:val="20"/>
          <w:lang w:val="en-US"/>
        </w:rPr>
        <w:t>(3)</w:t>
      </w:r>
      <w:r>
        <w:rPr>
          <w:rFonts w:ascii="Times New Roman" w:hAnsi="Times New Roman" w:cs="Times New Roman"/>
          <w:szCs w:val="20"/>
          <w:lang w:val="en-US"/>
        </w:rPr>
        <w:fldChar w:fldCharType="end"/>
      </w:r>
      <w:r>
        <w:rPr>
          <w:rFonts w:ascii="Times New Roman" w:hAnsi="Times New Roman" w:cs="Times New Roman"/>
          <w:szCs w:val="20"/>
          <w:lang w:val="en-US"/>
        </w:rPr>
        <w:t xml:space="preserve"> </w:t>
      </w:r>
      <w:r w:rsidRPr="006B246E">
        <w:rPr>
          <w:rFonts w:ascii="Times New Roman" w:hAnsi="Times New Roman" w:cs="Times New Roman"/>
          <w:szCs w:val="20"/>
          <w:lang w:val="en-US"/>
        </w:rPr>
        <w:t xml:space="preserve">. </w:t>
      </w:r>
      <w:r>
        <w:rPr>
          <w:rFonts w:ascii="Times New Roman" w:hAnsi="Times New Roman" w:cs="Times New Roman"/>
          <w:szCs w:val="20"/>
          <w:lang w:val="en-US"/>
        </w:rPr>
        <w:t xml:space="preserve">SCr was measured daily and UO several times a day for all patients. </w:t>
      </w:r>
      <w:r w:rsidRPr="006B246E">
        <w:rPr>
          <w:rFonts w:ascii="Times New Roman" w:hAnsi="Times New Roman" w:cs="Times New Roman"/>
          <w:szCs w:val="20"/>
          <w:lang w:val="en-US"/>
        </w:rPr>
        <w:t>At least 1 SCr measurement or at least 12 hours of UO in the first 7 days were required to assess AKI. The maximum AKI stage was used when the SCr and UO criteria resulted in different stages.</w:t>
      </w:r>
    </w:p>
    <w:p w14:paraId="28EBE2F8" w14:textId="77777777" w:rsidR="003F5925" w:rsidRDefault="003F5925" w:rsidP="003F5925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Observation window</w:t>
      </w:r>
    </w:p>
    <w:p w14:paraId="7C6F13E4" w14:textId="2FF7E7B3" w:rsidR="003F5925" w:rsidRPr="006B246E" w:rsidRDefault="003F5925" w:rsidP="003F5925">
      <w:pPr>
        <w:spacing w:line="480" w:lineRule="auto"/>
        <w:rPr>
          <w:rFonts w:ascii="Times New Roman" w:hAnsi="Times New Roman" w:cs="Times New Roman"/>
          <w:szCs w:val="20"/>
          <w:lang w:val="en-US"/>
        </w:rPr>
      </w:pPr>
      <w:r>
        <w:rPr>
          <w:rFonts w:ascii="Times New Roman" w:hAnsi="Times New Roman" w:cs="Times New Roman"/>
          <w:szCs w:val="20"/>
          <w:lang w:val="en-US"/>
        </w:rPr>
        <w:t>For development of the prediction models for acute kidney injury (AKI), d</w:t>
      </w:r>
      <w:r w:rsidRPr="006B246E">
        <w:rPr>
          <w:rFonts w:ascii="Times New Roman" w:hAnsi="Times New Roman" w:cs="Times New Roman"/>
          <w:szCs w:val="20"/>
          <w:lang w:val="en-US"/>
        </w:rPr>
        <w:t>ata were retrieved during the observation window, which lasted from admission until prediction</w:t>
      </w:r>
      <w:r>
        <w:rPr>
          <w:rFonts w:ascii="Times New Roman" w:hAnsi="Times New Roman" w:cs="Times New Roman"/>
          <w:szCs w:val="20"/>
          <w:lang w:val="en-US"/>
        </w:rPr>
        <w:t xml:space="preserve"> time </w:t>
      </w:r>
      <w:r w:rsidRPr="006B246E">
        <w:rPr>
          <w:rFonts w:ascii="Times New Roman" w:hAnsi="Times New Roman" w:cs="Times New Roman"/>
          <w:szCs w:val="20"/>
          <w:lang w:val="en-US"/>
        </w:rPr>
        <w:t xml:space="preserve">(eFigure </w:t>
      </w:r>
      <w:r w:rsidR="006E18A4">
        <w:rPr>
          <w:rFonts w:ascii="Times New Roman" w:hAnsi="Times New Roman" w:cs="Times New Roman"/>
          <w:szCs w:val="20"/>
          <w:lang w:val="en-US"/>
        </w:rPr>
        <w:t>4</w:t>
      </w:r>
      <w:r w:rsidRPr="006B246E">
        <w:rPr>
          <w:rFonts w:ascii="Times New Roman" w:hAnsi="Times New Roman" w:cs="Times New Roman"/>
          <w:szCs w:val="20"/>
          <w:lang w:val="en-US"/>
        </w:rPr>
        <w:t>a-b). For patients with AKI, the observation window lasted until 6 hours before AKI onset. To reduce possible bias from monitoring duration, for patients without AKI, the observation window was determined by fitting a similar distribution of observation windows than for the patients with AKI (eFigure</w:t>
      </w:r>
      <w:r w:rsidR="006E18A4">
        <w:rPr>
          <w:rFonts w:ascii="Times New Roman" w:hAnsi="Times New Roman" w:cs="Times New Roman"/>
          <w:szCs w:val="20"/>
          <w:lang w:val="en-US"/>
        </w:rPr>
        <w:t>4</w:t>
      </w:r>
      <w:r w:rsidRPr="006B246E">
        <w:rPr>
          <w:rFonts w:ascii="Times New Roman" w:hAnsi="Times New Roman" w:cs="Times New Roman"/>
          <w:szCs w:val="20"/>
          <w:lang w:val="en-US"/>
        </w:rPr>
        <w:t>c).</w:t>
      </w:r>
    </w:p>
    <w:p w14:paraId="1B3DB23F" w14:textId="77777777" w:rsidR="003F5925" w:rsidRPr="006B246E" w:rsidRDefault="003F5925" w:rsidP="00A2133A">
      <w:pPr>
        <w:autoSpaceDE w:val="0"/>
        <w:autoSpaceDN w:val="0"/>
        <w:adjustRightInd w:val="0"/>
        <w:spacing w:before="240" w:line="480" w:lineRule="auto"/>
        <w:rPr>
          <w:rFonts w:ascii="Times New Roman" w:hAnsi="Times New Roman" w:cs="Times New Roman"/>
          <w:szCs w:val="20"/>
          <w:lang w:val="en-US"/>
        </w:rPr>
      </w:pPr>
    </w:p>
    <w:p w14:paraId="72765CFE" w14:textId="77777777" w:rsidR="00A2133A" w:rsidRDefault="00A2133A" w:rsidP="004B08BE">
      <w:pPr>
        <w:rPr>
          <w:rFonts w:ascii="Arial" w:hAnsi="Arial" w:cs="Arial"/>
          <w:b/>
          <w:sz w:val="24"/>
          <w:lang w:val="en-US"/>
        </w:rPr>
      </w:pPr>
    </w:p>
    <w:p w14:paraId="68DF287D" w14:textId="77777777" w:rsidR="00B347AE" w:rsidRDefault="00B347AE">
      <w:pPr>
        <w:rPr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br w:type="page"/>
      </w:r>
    </w:p>
    <w:p w14:paraId="554D895A" w14:textId="2A16D88E" w:rsidR="006D0345" w:rsidRDefault="006E18A4" w:rsidP="006E18A4">
      <w:pPr>
        <w:rPr>
          <w:rFonts w:ascii="Arial" w:hAnsi="Arial" w:cs="Arial"/>
          <w:b/>
          <w:sz w:val="24"/>
          <w:lang w:val="en-US"/>
        </w:rPr>
      </w:pPr>
      <w:r w:rsidRPr="007069F2">
        <w:rPr>
          <w:rFonts w:ascii="Arial" w:hAnsi="Arial" w:cs="Arial"/>
          <w:b/>
          <w:sz w:val="24"/>
          <w:lang w:val="en-US"/>
        </w:rPr>
        <w:lastRenderedPageBreak/>
        <w:t xml:space="preserve">eFigure </w:t>
      </w:r>
      <w:r>
        <w:rPr>
          <w:rFonts w:ascii="Arial" w:hAnsi="Arial" w:cs="Arial"/>
          <w:b/>
          <w:sz w:val="24"/>
          <w:lang w:val="en-US"/>
        </w:rPr>
        <w:t>1</w:t>
      </w:r>
      <w:r w:rsidRPr="007069F2">
        <w:rPr>
          <w:rFonts w:ascii="Arial" w:hAnsi="Arial" w:cs="Arial"/>
          <w:b/>
          <w:sz w:val="24"/>
          <w:lang w:val="en-US"/>
        </w:rPr>
        <w:t xml:space="preserve">. Performance of </w:t>
      </w:r>
      <w:r>
        <w:rPr>
          <w:rFonts w:ascii="Arial" w:hAnsi="Arial" w:cs="Arial"/>
          <w:b/>
          <w:sz w:val="24"/>
          <w:lang w:val="en-US"/>
        </w:rPr>
        <w:t xml:space="preserve">individual </w:t>
      </w:r>
      <w:r w:rsidR="006D0345" w:rsidRPr="007069F2">
        <w:rPr>
          <w:rFonts w:ascii="Arial" w:hAnsi="Arial" w:cs="Arial"/>
          <w:b/>
          <w:sz w:val="24"/>
          <w:lang w:val="en-US"/>
        </w:rPr>
        <w:t>NIRS predictors</w:t>
      </w:r>
    </w:p>
    <w:p w14:paraId="5FAE21BF" w14:textId="4CE93804" w:rsidR="006E18A4" w:rsidRDefault="006D0345" w:rsidP="006E18A4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30BA41B1" wp14:editId="2942C26E">
            <wp:extent cx="5762625" cy="1924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0C4076AA" wp14:editId="6CA012F5">
            <wp:extent cx="5762625" cy="1924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20DDC05C" wp14:editId="3A27B954">
            <wp:extent cx="5762625" cy="1924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67B0" w14:textId="77777777" w:rsidR="000554CF" w:rsidRPr="000554CF" w:rsidRDefault="000554CF" w:rsidP="000554CF">
      <w:pPr>
        <w:rPr>
          <w:rFonts w:ascii="Arial" w:hAnsi="Arial" w:cs="Arial"/>
          <w:sz w:val="16"/>
          <w:lang w:val="en-US"/>
        </w:rPr>
      </w:pPr>
      <w:r w:rsidRPr="000554CF">
        <w:rPr>
          <w:rFonts w:ascii="Arial" w:hAnsi="Arial" w:cs="Arial"/>
          <w:i/>
          <w:iCs/>
          <w:sz w:val="16"/>
          <w:lang w:val="en-US"/>
        </w:rPr>
        <w:t>Top row</w:t>
      </w:r>
      <w:r w:rsidRPr="000554CF">
        <w:rPr>
          <w:rFonts w:ascii="Arial" w:hAnsi="Arial" w:cs="Arial"/>
          <w:sz w:val="16"/>
          <w:lang w:val="en-US"/>
        </w:rPr>
        <w:t xml:space="preserve">. Performance of maximum NIRS signal, a. ROC curve (AUROC, 0.59; 95% CI 0.59-0.59), b. Decision curve (clinical usefulness in ranges 32-58%), c. Calibration belts (P=0.59). </w:t>
      </w:r>
      <w:r w:rsidRPr="000554CF">
        <w:rPr>
          <w:rFonts w:ascii="Arial" w:hAnsi="Arial" w:cs="Arial"/>
          <w:i/>
          <w:iCs/>
          <w:sz w:val="16"/>
          <w:lang w:val="en-US"/>
        </w:rPr>
        <w:t>Middle row</w:t>
      </w:r>
      <w:r w:rsidRPr="000554CF">
        <w:rPr>
          <w:rFonts w:ascii="Arial" w:hAnsi="Arial" w:cs="Arial"/>
          <w:sz w:val="16"/>
          <w:lang w:val="en-US"/>
        </w:rPr>
        <w:t xml:space="preserve">. Performance of mean NIRS signal, d. ROC curve (AUROC, 0.59; 95% CI 0.58-0.59), e. Decision curve (clinical usefulness in ranges 34-72%), f. Calibration belt (P=0.60). </w:t>
      </w:r>
      <w:r w:rsidRPr="000554CF">
        <w:rPr>
          <w:rFonts w:ascii="Arial" w:hAnsi="Arial" w:cs="Arial"/>
          <w:i/>
          <w:iCs/>
          <w:sz w:val="16"/>
          <w:lang w:val="en-US"/>
        </w:rPr>
        <w:t>Bottom row</w:t>
      </w:r>
      <w:r w:rsidRPr="000554CF">
        <w:rPr>
          <w:rFonts w:ascii="Arial" w:hAnsi="Arial" w:cs="Arial"/>
          <w:sz w:val="16"/>
          <w:lang w:val="en-US"/>
        </w:rPr>
        <w:t>. Performance of RMSSD of NIRS signal, g. ROC curve (AUROC 0.68; 95% CI 0.67-0.68). h. Decision curve (clinical usefulness in ranges 27-94%). i. Calibration belt (P=0.61).</w:t>
      </w:r>
    </w:p>
    <w:p w14:paraId="4A7F8F7F" w14:textId="77777777" w:rsidR="000554CF" w:rsidRPr="000554CF" w:rsidRDefault="000554CF" w:rsidP="000554CF">
      <w:pPr>
        <w:rPr>
          <w:rFonts w:ascii="Arial" w:hAnsi="Arial" w:cs="Arial"/>
          <w:sz w:val="16"/>
          <w:lang w:val="en-US"/>
        </w:rPr>
      </w:pPr>
      <w:r w:rsidRPr="000554CF">
        <w:rPr>
          <w:rFonts w:ascii="Arial" w:hAnsi="Arial" w:cs="Arial"/>
          <w:sz w:val="16"/>
          <w:lang w:val="en-US"/>
        </w:rPr>
        <w:t>Abbreviations: AUROC, area under the ROC curve; NIRS, near-infrared spectroscopy; RMSSD, root mean square of successive differences; ROC, receiver-operating characteristic</w:t>
      </w:r>
    </w:p>
    <w:p w14:paraId="76658071" w14:textId="77777777" w:rsidR="000554CF" w:rsidRDefault="000554CF" w:rsidP="006E18A4">
      <w:pPr>
        <w:rPr>
          <w:rFonts w:ascii="Arial" w:hAnsi="Arial" w:cs="Arial"/>
          <w:b/>
          <w:sz w:val="24"/>
          <w:lang w:val="en-US"/>
        </w:rPr>
      </w:pPr>
    </w:p>
    <w:p w14:paraId="0E0F5F2D" w14:textId="77777777" w:rsidR="000554CF" w:rsidRDefault="000554CF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br w:type="page"/>
      </w:r>
    </w:p>
    <w:p w14:paraId="3651812B" w14:textId="1AB0DCB2" w:rsidR="006E18A4" w:rsidRDefault="006E18A4" w:rsidP="006E18A4">
      <w:pPr>
        <w:rPr>
          <w:rFonts w:ascii="Arial" w:hAnsi="Arial" w:cs="Arial"/>
          <w:b/>
          <w:sz w:val="24"/>
          <w:lang w:val="en-US"/>
        </w:rPr>
      </w:pPr>
      <w:r w:rsidRPr="007069F2">
        <w:rPr>
          <w:rFonts w:ascii="Arial" w:hAnsi="Arial" w:cs="Arial"/>
          <w:b/>
          <w:sz w:val="24"/>
          <w:lang w:val="en-US"/>
        </w:rPr>
        <w:lastRenderedPageBreak/>
        <w:t xml:space="preserve">eFigure </w:t>
      </w:r>
      <w:r>
        <w:rPr>
          <w:rFonts w:ascii="Arial" w:hAnsi="Arial" w:cs="Arial"/>
          <w:b/>
          <w:sz w:val="24"/>
          <w:lang w:val="en-US"/>
        </w:rPr>
        <w:t>2</w:t>
      </w:r>
      <w:r w:rsidRPr="007069F2">
        <w:rPr>
          <w:rFonts w:ascii="Arial" w:hAnsi="Arial" w:cs="Arial"/>
          <w:b/>
          <w:sz w:val="24"/>
          <w:lang w:val="en-US"/>
        </w:rPr>
        <w:t>. Performance of combined NIRS predictors</w:t>
      </w:r>
    </w:p>
    <w:p w14:paraId="166DCB59" w14:textId="77777777" w:rsidR="00857DE4" w:rsidRPr="00857DE4" w:rsidRDefault="00857DE4">
      <w:pPr>
        <w:rPr>
          <w:rFonts w:ascii="Arial" w:hAnsi="Arial" w:cs="Arial"/>
          <w:b/>
          <w:sz w:val="24"/>
          <w:lang w:val="en-US"/>
        </w:rPr>
      </w:pPr>
      <w:r>
        <w:rPr>
          <w:rFonts w:ascii="Times New Roman" w:hAnsi="Times New Roman" w:cs="Times New Roman"/>
          <w:noProof/>
          <w:sz w:val="20"/>
          <w:lang w:val="en-US"/>
        </w:rPr>
        <w:drawing>
          <wp:inline distT="0" distB="0" distL="0" distR="0" wp14:anchorId="635E3E8B" wp14:editId="31923F5A">
            <wp:extent cx="5487035" cy="19570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65A4C" w14:textId="6DB1E7FD" w:rsidR="00895BF2" w:rsidRDefault="00B347AE" w:rsidP="00895BF2">
      <w:pPr>
        <w:rPr>
          <w:rFonts w:ascii="Arial" w:hAnsi="Arial" w:cs="Arial"/>
          <w:sz w:val="16"/>
          <w:lang w:val="en-US"/>
        </w:rPr>
      </w:pPr>
      <w:r w:rsidRPr="007069F2">
        <w:rPr>
          <w:rFonts w:ascii="Arial" w:hAnsi="Arial" w:cs="Arial"/>
          <w:sz w:val="16"/>
          <w:lang w:val="en-US"/>
        </w:rPr>
        <w:t>A. ROC curve of model combining maximum, mean and RMSSD of NIRS signal (</w:t>
      </w:r>
      <w:r w:rsidR="00A96594">
        <w:rPr>
          <w:rFonts w:ascii="Arial" w:hAnsi="Arial" w:cs="Arial"/>
          <w:sz w:val="16"/>
          <w:lang w:val="en-US"/>
        </w:rPr>
        <w:t>AUROC</w:t>
      </w:r>
      <w:r w:rsidRPr="007069F2">
        <w:rPr>
          <w:rFonts w:ascii="Arial" w:hAnsi="Arial" w:cs="Arial"/>
          <w:sz w:val="16"/>
          <w:lang w:val="en-US"/>
        </w:rPr>
        <w:t xml:space="preserve"> 0.69; 95% CI 0.69-0.70). B. Decision curve</w:t>
      </w:r>
      <w:r w:rsidR="0026346C">
        <w:rPr>
          <w:rFonts w:ascii="Arial" w:hAnsi="Arial" w:cs="Arial"/>
          <w:sz w:val="16"/>
          <w:lang w:val="en-US"/>
        </w:rPr>
        <w:t xml:space="preserve"> (clinical usefulness in ranges 2</w:t>
      </w:r>
      <w:r w:rsidR="002C63E5">
        <w:rPr>
          <w:rFonts w:ascii="Arial" w:hAnsi="Arial" w:cs="Arial"/>
          <w:sz w:val="16"/>
          <w:lang w:val="en-US"/>
        </w:rPr>
        <w:t>5</w:t>
      </w:r>
      <w:r w:rsidR="0026346C">
        <w:rPr>
          <w:rFonts w:ascii="Arial" w:hAnsi="Arial" w:cs="Arial"/>
          <w:sz w:val="16"/>
          <w:lang w:val="en-US"/>
        </w:rPr>
        <w:t>-7</w:t>
      </w:r>
      <w:r w:rsidR="002C63E5">
        <w:rPr>
          <w:rFonts w:ascii="Arial" w:hAnsi="Arial" w:cs="Arial"/>
          <w:sz w:val="16"/>
          <w:lang w:val="en-US"/>
        </w:rPr>
        <w:t>9</w:t>
      </w:r>
      <w:r w:rsidR="0026346C">
        <w:rPr>
          <w:rFonts w:ascii="Arial" w:hAnsi="Arial" w:cs="Arial"/>
          <w:sz w:val="16"/>
          <w:lang w:val="en-US"/>
        </w:rPr>
        <w:t>%)</w:t>
      </w:r>
      <w:r w:rsidRPr="007069F2">
        <w:rPr>
          <w:rFonts w:ascii="Arial" w:hAnsi="Arial" w:cs="Arial"/>
          <w:sz w:val="16"/>
          <w:lang w:val="en-US"/>
        </w:rPr>
        <w:t>. C. Calibration</w:t>
      </w:r>
      <w:r w:rsidR="007069F2">
        <w:rPr>
          <w:rFonts w:ascii="Arial" w:hAnsi="Arial" w:cs="Arial"/>
          <w:sz w:val="16"/>
          <w:lang w:val="en-US"/>
        </w:rPr>
        <w:t xml:space="preserve"> belt</w:t>
      </w:r>
      <w:r w:rsidRPr="007069F2">
        <w:rPr>
          <w:rFonts w:ascii="Arial" w:hAnsi="Arial" w:cs="Arial"/>
          <w:sz w:val="16"/>
          <w:lang w:val="en-US"/>
        </w:rPr>
        <w:t xml:space="preserve"> (P=0.5</w:t>
      </w:r>
      <w:r w:rsidR="00F96900">
        <w:rPr>
          <w:rFonts w:ascii="Arial" w:hAnsi="Arial" w:cs="Arial"/>
          <w:sz w:val="16"/>
          <w:lang w:val="en-US"/>
        </w:rPr>
        <w:t>9</w:t>
      </w:r>
      <w:r w:rsidRPr="007069F2">
        <w:rPr>
          <w:rFonts w:ascii="Arial" w:hAnsi="Arial" w:cs="Arial"/>
          <w:sz w:val="16"/>
          <w:lang w:val="en-US"/>
        </w:rPr>
        <w:t>).</w:t>
      </w:r>
      <w:r w:rsidR="00A96594">
        <w:rPr>
          <w:rFonts w:ascii="Arial" w:hAnsi="Arial" w:cs="Arial"/>
          <w:sz w:val="16"/>
          <w:lang w:val="en-US"/>
        </w:rPr>
        <w:br/>
        <w:t xml:space="preserve">Abbreviations: AUROC, area under the ROC curve; </w:t>
      </w:r>
      <w:r w:rsidR="00481FC2">
        <w:rPr>
          <w:rFonts w:ascii="Arial" w:hAnsi="Arial" w:cs="Arial"/>
          <w:sz w:val="16"/>
          <w:lang w:val="en-US"/>
        </w:rPr>
        <w:t xml:space="preserve">NIRS, near-infrared spectroscopy; </w:t>
      </w:r>
      <w:r w:rsidR="00A96594">
        <w:rPr>
          <w:rFonts w:ascii="Arial" w:hAnsi="Arial" w:cs="Arial"/>
          <w:sz w:val="16"/>
          <w:lang w:val="en-US"/>
        </w:rPr>
        <w:t>RMSSD, root mean square of successive differences</w:t>
      </w:r>
      <w:r w:rsidR="00481FC2">
        <w:rPr>
          <w:rFonts w:ascii="Arial" w:hAnsi="Arial" w:cs="Arial"/>
          <w:sz w:val="16"/>
          <w:lang w:val="en-US"/>
        </w:rPr>
        <w:t xml:space="preserve">; </w:t>
      </w:r>
      <w:r w:rsidR="00A96594">
        <w:rPr>
          <w:rFonts w:ascii="Arial" w:hAnsi="Arial" w:cs="Arial"/>
          <w:sz w:val="16"/>
          <w:lang w:val="en-US"/>
        </w:rPr>
        <w:t>ROC, re</w:t>
      </w:r>
      <w:r w:rsidR="00A2652B">
        <w:rPr>
          <w:rFonts w:ascii="Arial" w:hAnsi="Arial" w:cs="Arial"/>
          <w:sz w:val="16"/>
          <w:lang w:val="en-US"/>
        </w:rPr>
        <w:t>ceiver-operating characteristic</w:t>
      </w:r>
    </w:p>
    <w:p w14:paraId="13CB37ED" w14:textId="1B7DF6AB" w:rsidR="00302217" w:rsidRDefault="00302217" w:rsidP="00895BF2">
      <w:pPr>
        <w:rPr>
          <w:rFonts w:ascii="Arial" w:hAnsi="Arial" w:cs="Arial"/>
          <w:sz w:val="16"/>
          <w:lang w:val="en-US"/>
        </w:rPr>
      </w:pPr>
    </w:p>
    <w:p w14:paraId="6E732182" w14:textId="7A6E0B91" w:rsidR="00302217" w:rsidRDefault="00302217" w:rsidP="00302217">
      <w:pPr>
        <w:rPr>
          <w:rFonts w:ascii="Arial" w:hAnsi="Arial" w:cs="Arial"/>
          <w:b/>
          <w:sz w:val="24"/>
          <w:lang w:val="en-US"/>
        </w:rPr>
      </w:pPr>
      <w:r w:rsidRPr="007069F2">
        <w:rPr>
          <w:rFonts w:ascii="Arial" w:hAnsi="Arial" w:cs="Arial"/>
          <w:b/>
          <w:sz w:val="24"/>
          <w:lang w:val="en-US"/>
        </w:rPr>
        <w:t xml:space="preserve">eFigure </w:t>
      </w:r>
      <w:r w:rsidR="00880251">
        <w:rPr>
          <w:rFonts w:ascii="Arial" w:hAnsi="Arial" w:cs="Arial"/>
          <w:b/>
          <w:sz w:val="24"/>
          <w:lang w:val="en-US"/>
        </w:rPr>
        <w:t>3</w:t>
      </w:r>
      <w:r w:rsidRPr="007069F2">
        <w:rPr>
          <w:rFonts w:ascii="Arial" w:hAnsi="Arial" w:cs="Arial"/>
          <w:b/>
          <w:sz w:val="24"/>
          <w:lang w:val="en-US"/>
        </w:rPr>
        <w:t xml:space="preserve">. </w:t>
      </w:r>
      <w:r>
        <w:rPr>
          <w:rFonts w:ascii="Arial" w:hAnsi="Arial" w:cs="Arial"/>
          <w:b/>
          <w:sz w:val="24"/>
          <w:lang w:val="en-US"/>
        </w:rPr>
        <w:t>Comparison of p</w:t>
      </w:r>
      <w:r w:rsidRPr="007069F2">
        <w:rPr>
          <w:rFonts w:ascii="Arial" w:hAnsi="Arial" w:cs="Arial"/>
          <w:b/>
          <w:sz w:val="24"/>
          <w:lang w:val="en-US"/>
        </w:rPr>
        <w:t>erformance of</w:t>
      </w:r>
      <w:r>
        <w:rPr>
          <w:rFonts w:ascii="Arial" w:hAnsi="Arial" w:cs="Arial"/>
          <w:b/>
          <w:sz w:val="24"/>
          <w:lang w:val="en-US"/>
        </w:rPr>
        <w:t xml:space="preserve"> clinical model and combined NIRS + clinical model</w:t>
      </w:r>
    </w:p>
    <w:p w14:paraId="2379EC47" w14:textId="7001A6D0" w:rsidR="00302217" w:rsidRPr="00857DE4" w:rsidRDefault="00FA2924" w:rsidP="00302217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6C18A357" wp14:editId="5E4A00DF">
            <wp:extent cx="5487035" cy="1957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95C08" w14:textId="33167705" w:rsidR="00302217" w:rsidRDefault="00302217" w:rsidP="00302217">
      <w:pPr>
        <w:rPr>
          <w:rFonts w:ascii="Arial" w:hAnsi="Arial" w:cs="Arial"/>
          <w:sz w:val="16"/>
          <w:lang w:val="en-US"/>
        </w:rPr>
      </w:pPr>
      <w:r w:rsidRPr="007069F2">
        <w:rPr>
          <w:rFonts w:ascii="Arial" w:hAnsi="Arial" w:cs="Arial"/>
          <w:sz w:val="16"/>
          <w:lang w:val="en-US"/>
        </w:rPr>
        <w:t xml:space="preserve">A. </w:t>
      </w:r>
      <w:r>
        <w:rPr>
          <w:rFonts w:ascii="Arial" w:hAnsi="Arial" w:cs="Arial"/>
          <w:sz w:val="16"/>
          <w:lang w:val="en-US"/>
        </w:rPr>
        <w:t xml:space="preserve">Comparison of </w:t>
      </w:r>
      <w:r w:rsidRPr="007069F2">
        <w:rPr>
          <w:rFonts w:ascii="Arial" w:hAnsi="Arial" w:cs="Arial"/>
          <w:sz w:val="16"/>
          <w:lang w:val="en-US"/>
        </w:rPr>
        <w:t>ROC curve</w:t>
      </w:r>
      <w:r>
        <w:rPr>
          <w:rFonts w:ascii="Arial" w:hAnsi="Arial" w:cs="Arial"/>
          <w:sz w:val="16"/>
          <w:lang w:val="en-US"/>
        </w:rPr>
        <w:t>s</w:t>
      </w:r>
      <w:r w:rsidRPr="007069F2">
        <w:rPr>
          <w:rFonts w:ascii="Arial" w:hAnsi="Arial" w:cs="Arial"/>
          <w:sz w:val="16"/>
          <w:lang w:val="en-US"/>
        </w:rPr>
        <w:t xml:space="preserve"> of </w:t>
      </w:r>
      <w:r>
        <w:rPr>
          <w:rFonts w:ascii="Arial" w:hAnsi="Arial" w:cs="Arial"/>
          <w:sz w:val="16"/>
          <w:lang w:val="en-US"/>
        </w:rPr>
        <w:t xml:space="preserve">clinical model </w:t>
      </w:r>
      <w:r w:rsidRPr="007069F2">
        <w:rPr>
          <w:rFonts w:ascii="Arial" w:hAnsi="Arial" w:cs="Arial"/>
          <w:sz w:val="16"/>
          <w:lang w:val="en-US"/>
        </w:rPr>
        <w:t>(</w:t>
      </w:r>
      <w:r w:rsidRPr="00302217">
        <w:rPr>
          <w:rFonts w:ascii="Arial" w:hAnsi="Arial" w:cs="Arial"/>
          <w:sz w:val="16"/>
          <w:lang w:val="en-US"/>
        </w:rPr>
        <w:t>AUROC 0.75; 95% CI 0.75-0.75</w:t>
      </w:r>
      <w:r w:rsidRPr="007069F2">
        <w:rPr>
          <w:rFonts w:ascii="Arial" w:hAnsi="Arial" w:cs="Arial"/>
          <w:sz w:val="16"/>
          <w:lang w:val="en-US"/>
        </w:rPr>
        <w:t>)</w:t>
      </w:r>
      <w:r>
        <w:rPr>
          <w:rFonts w:ascii="Arial" w:hAnsi="Arial" w:cs="Arial"/>
          <w:sz w:val="16"/>
          <w:lang w:val="en-US"/>
        </w:rPr>
        <w:t xml:space="preserve"> and of combined NIRS RMSSD + clinical model </w:t>
      </w:r>
      <w:r w:rsidRPr="00302217">
        <w:rPr>
          <w:rFonts w:ascii="Arial" w:hAnsi="Arial" w:cs="Arial"/>
          <w:sz w:val="16"/>
          <w:lang w:val="en-US"/>
        </w:rPr>
        <w:t>(AUROC 0.79; 95% CI 0.79-0.80)</w:t>
      </w:r>
      <w:r w:rsidRPr="007069F2">
        <w:rPr>
          <w:rFonts w:ascii="Arial" w:hAnsi="Arial" w:cs="Arial"/>
          <w:sz w:val="16"/>
          <w:lang w:val="en-US"/>
        </w:rPr>
        <w:t>. B. Decision curve</w:t>
      </w:r>
      <w:r>
        <w:rPr>
          <w:rFonts w:ascii="Arial" w:hAnsi="Arial" w:cs="Arial"/>
          <w:sz w:val="16"/>
          <w:lang w:val="en-US"/>
        </w:rPr>
        <w:t xml:space="preserve"> </w:t>
      </w:r>
      <w:r w:rsidRPr="007069F2">
        <w:rPr>
          <w:rFonts w:ascii="Arial" w:hAnsi="Arial" w:cs="Arial"/>
          <w:sz w:val="16"/>
          <w:lang w:val="en-US"/>
        </w:rPr>
        <w:t xml:space="preserve">of </w:t>
      </w:r>
      <w:r>
        <w:rPr>
          <w:rFonts w:ascii="Arial" w:hAnsi="Arial" w:cs="Arial"/>
          <w:sz w:val="16"/>
          <w:lang w:val="en-US"/>
        </w:rPr>
        <w:t>clinical model (clinical usefulness in ranges 22-9</w:t>
      </w:r>
      <w:r w:rsidR="005C6282">
        <w:rPr>
          <w:rFonts w:ascii="Arial" w:hAnsi="Arial" w:cs="Arial"/>
          <w:sz w:val="16"/>
          <w:lang w:val="en-US"/>
        </w:rPr>
        <w:t>4</w:t>
      </w:r>
      <w:r>
        <w:rPr>
          <w:rFonts w:ascii="Arial" w:hAnsi="Arial" w:cs="Arial"/>
          <w:sz w:val="16"/>
          <w:lang w:val="en-US"/>
        </w:rPr>
        <w:t>%) and of combined NIRS RMSSD + clinical model (clinical usefulness in ranges 16-</w:t>
      </w:r>
      <w:r w:rsidR="005C6282">
        <w:rPr>
          <w:rFonts w:ascii="Arial" w:hAnsi="Arial" w:cs="Arial"/>
          <w:sz w:val="16"/>
          <w:lang w:val="en-US"/>
        </w:rPr>
        <w:t>97</w:t>
      </w:r>
      <w:r>
        <w:rPr>
          <w:rFonts w:ascii="Arial" w:hAnsi="Arial" w:cs="Arial"/>
          <w:sz w:val="16"/>
          <w:lang w:val="en-US"/>
        </w:rPr>
        <w:t>%)</w:t>
      </w:r>
      <w:r w:rsidRPr="007069F2">
        <w:rPr>
          <w:rFonts w:ascii="Arial" w:hAnsi="Arial" w:cs="Arial"/>
          <w:sz w:val="16"/>
          <w:lang w:val="en-US"/>
        </w:rPr>
        <w:t>.</w:t>
      </w:r>
      <w:r w:rsidR="007C09B4">
        <w:rPr>
          <w:rFonts w:ascii="Arial" w:hAnsi="Arial" w:cs="Arial"/>
          <w:sz w:val="16"/>
          <w:lang w:val="en-US"/>
        </w:rPr>
        <w:t xml:space="preserve"> C</w:t>
      </w:r>
      <w:r w:rsidR="007C09B4" w:rsidRPr="007C09B4">
        <w:rPr>
          <w:rFonts w:ascii="Arial" w:hAnsi="Arial" w:cs="Arial"/>
          <w:sz w:val="16"/>
          <w:lang w:val="en-US"/>
        </w:rPr>
        <w:t xml:space="preserve">linical benefit </w:t>
      </w:r>
      <w:r w:rsidR="007C09B4">
        <w:rPr>
          <w:rFonts w:ascii="Arial" w:hAnsi="Arial" w:cs="Arial"/>
          <w:sz w:val="16"/>
          <w:lang w:val="en-US"/>
        </w:rPr>
        <w:t xml:space="preserve">of combined model </w:t>
      </w:r>
      <w:r w:rsidR="007C09B4" w:rsidRPr="007C09B4">
        <w:rPr>
          <w:rFonts w:ascii="Arial" w:hAnsi="Arial" w:cs="Arial"/>
          <w:sz w:val="16"/>
          <w:lang w:val="en-US"/>
        </w:rPr>
        <w:t xml:space="preserve">is improved by 2.2% as compared to </w:t>
      </w:r>
      <w:r w:rsidR="00323DC6">
        <w:rPr>
          <w:rFonts w:ascii="Arial" w:hAnsi="Arial" w:cs="Arial"/>
          <w:sz w:val="16"/>
          <w:lang w:val="en-US"/>
        </w:rPr>
        <w:t xml:space="preserve">only </w:t>
      </w:r>
      <w:r w:rsidR="007C09B4" w:rsidRPr="007C09B4">
        <w:rPr>
          <w:rFonts w:ascii="Arial" w:hAnsi="Arial" w:cs="Arial"/>
          <w:sz w:val="16"/>
          <w:lang w:val="en-US"/>
        </w:rPr>
        <w:t>using the clinical model at a risk threshold of 20%; 2.4% at a risk threshold of 40%, and 1.3% at a risk threshold of 60%</w:t>
      </w:r>
      <w:r w:rsidRPr="007069F2">
        <w:rPr>
          <w:rFonts w:ascii="Arial" w:hAnsi="Arial" w:cs="Arial"/>
          <w:sz w:val="16"/>
          <w:lang w:val="en-US"/>
        </w:rPr>
        <w:t xml:space="preserve"> C. Calibration</w:t>
      </w:r>
      <w:r>
        <w:rPr>
          <w:rFonts w:ascii="Arial" w:hAnsi="Arial" w:cs="Arial"/>
          <w:sz w:val="16"/>
          <w:lang w:val="en-US"/>
        </w:rPr>
        <w:t xml:space="preserve"> belt</w:t>
      </w:r>
      <w:r w:rsidR="00F56DA2">
        <w:rPr>
          <w:rFonts w:ascii="Arial" w:hAnsi="Arial" w:cs="Arial"/>
          <w:sz w:val="16"/>
          <w:lang w:val="en-US"/>
        </w:rPr>
        <w:t xml:space="preserve"> </w:t>
      </w:r>
      <w:r w:rsidR="00F56DA2" w:rsidRPr="007069F2">
        <w:rPr>
          <w:rFonts w:ascii="Arial" w:hAnsi="Arial" w:cs="Arial"/>
          <w:sz w:val="16"/>
          <w:lang w:val="en-US"/>
        </w:rPr>
        <w:t xml:space="preserve">of </w:t>
      </w:r>
      <w:r w:rsidR="00F56DA2">
        <w:rPr>
          <w:rFonts w:ascii="Arial" w:hAnsi="Arial" w:cs="Arial"/>
          <w:sz w:val="16"/>
          <w:lang w:val="en-US"/>
        </w:rPr>
        <w:t xml:space="preserve">clinical model </w:t>
      </w:r>
      <w:r w:rsidR="00F56DA2" w:rsidRPr="007069F2">
        <w:rPr>
          <w:rFonts w:ascii="Arial" w:hAnsi="Arial" w:cs="Arial"/>
          <w:sz w:val="16"/>
          <w:lang w:val="en-US"/>
        </w:rPr>
        <w:t>(</w:t>
      </w:r>
      <w:r w:rsidR="00F56DA2">
        <w:rPr>
          <w:rFonts w:ascii="Arial" w:hAnsi="Arial" w:cs="Arial"/>
          <w:sz w:val="16"/>
          <w:lang w:val="en-US"/>
        </w:rPr>
        <w:t>P=0.5</w:t>
      </w:r>
      <w:r w:rsidR="0003213D">
        <w:rPr>
          <w:rFonts w:ascii="Arial" w:hAnsi="Arial" w:cs="Arial"/>
          <w:sz w:val="16"/>
          <w:lang w:val="en-US"/>
        </w:rPr>
        <w:t>7</w:t>
      </w:r>
      <w:r w:rsidR="00F56DA2" w:rsidRPr="007069F2">
        <w:rPr>
          <w:rFonts w:ascii="Arial" w:hAnsi="Arial" w:cs="Arial"/>
          <w:sz w:val="16"/>
          <w:lang w:val="en-US"/>
        </w:rPr>
        <w:t>)</w:t>
      </w:r>
      <w:r w:rsidR="00F56DA2">
        <w:rPr>
          <w:rFonts w:ascii="Arial" w:hAnsi="Arial" w:cs="Arial"/>
          <w:sz w:val="16"/>
          <w:lang w:val="en-US"/>
        </w:rPr>
        <w:t xml:space="preserve"> and of combined NIRS RMSSD + clinical model</w:t>
      </w:r>
      <w:r w:rsidRPr="007069F2">
        <w:rPr>
          <w:rFonts w:ascii="Arial" w:hAnsi="Arial" w:cs="Arial"/>
          <w:sz w:val="16"/>
          <w:lang w:val="en-US"/>
        </w:rPr>
        <w:t xml:space="preserve"> (P=0.5</w:t>
      </w:r>
      <w:r w:rsidR="00B51922">
        <w:rPr>
          <w:rFonts w:ascii="Arial" w:hAnsi="Arial" w:cs="Arial"/>
          <w:sz w:val="16"/>
          <w:lang w:val="en-US"/>
        </w:rPr>
        <w:t>6</w:t>
      </w:r>
      <w:r w:rsidRPr="007069F2">
        <w:rPr>
          <w:rFonts w:ascii="Arial" w:hAnsi="Arial" w:cs="Arial"/>
          <w:sz w:val="16"/>
          <w:lang w:val="en-US"/>
        </w:rPr>
        <w:t>).</w:t>
      </w:r>
      <w:r>
        <w:rPr>
          <w:rFonts w:ascii="Arial" w:hAnsi="Arial" w:cs="Arial"/>
          <w:sz w:val="16"/>
          <w:lang w:val="en-US"/>
        </w:rPr>
        <w:br/>
        <w:t>Abbreviations: AUROC, area under the ROC curve; NIRS, near-infrared spectroscopy; RMSSD, root mean square of successive differences; ROC, receiver-operating characteristic</w:t>
      </w:r>
    </w:p>
    <w:p w14:paraId="4A6CBD96" w14:textId="77777777" w:rsidR="00302217" w:rsidRDefault="00302217" w:rsidP="00895BF2">
      <w:pPr>
        <w:rPr>
          <w:rFonts w:ascii="Arial" w:hAnsi="Arial" w:cs="Arial"/>
          <w:sz w:val="16"/>
          <w:lang w:val="en-US"/>
        </w:rPr>
      </w:pPr>
    </w:p>
    <w:p w14:paraId="289BC57B" w14:textId="30D9CAE7" w:rsidR="009900AE" w:rsidRDefault="00F8679C" w:rsidP="009900AE">
      <w:pPr>
        <w:rPr>
          <w:rFonts w:ascii="Arial" w:hAnsi="Arial" w:cs="Arial"/>
          <w:b/>
          <w:sz w:val="24"/>
          <w:lang w:val="en-US"/>
        </w:rPr>
      </w:pPr>
      <w:r>
        <w:rPr>
          <w:rFonts w:ascii="Times New Roman" w:hAnsi="Times New Roman" w:cs="Times New Roman"/>
          <w:sz w:val="20"/>
          <w:lang w:val="en-US"/>
        </w:rPr>
        <w:br w:type="page"/>
      </w:r>
      <w:r w:rsidR="009900AE">
        <w:rPr>
          <w:rFonts w:ascii="Times New Roman" w:hAnsi="Times New Roman" w:cs="Times New Roman"/>
          <w:sz w:val="20"/>
          <w:lang w:val="en-US"/>
        </w:rPr>
        <w:lastRenderedPageBreak/>
        <w:tab/>
      </w:r>
      <w:r w:rsidR="009900AE">
        <w:rPr>
          <w:rFonts w:ascii="Arial" w:hAnsi="Arial" w:cs="Arial"/>
          <w:b/>
          <w:sz w:val="24"/>
          <w:lang w:val="en-US"/>
        </w:rPr>
        <w:t xml:space="preserve">eFigure </w:t>
      </w:r>
      <w:r w:rsidR="00880251">
        <w:rPr>
          <w:rFonts w:ascii="Arial" w:hAnsi="Arial" w:cs="Arial"/>
          <w:b/>
          <w:sz w:val="24"/>
          <w:lang w:val="en-US"/>
        </w:rPr>
        <w:t>4</w:t>
      </w:r>
      <w:r w:rsidR="009900AE" w:rsidRPr="007069F2">
        <w:rPr>
          <w:rFonts w:ascii="Arial" w:hAnsi="Arial" w:cs="Arial"/>
          <w:b/>
          <w:sz w:val="24"/>
          <w:lang w:val="en-US"/>
        </w:rPr>
        <w:t xml:space="preserve">. </w:t>
      </w:r>
      <w:r w:rsidR="009900AE">
        <w:rPr>
          <w:rFonts w:ascii="Arial" w:hAnsi="Arial" w:cs="Arial"/>
          <w:b/>
          <w:sz w:val="24"/>
          <w:lang w:val="en-US"/>
        </w:rPr>
        <w:t>Distribution of observation windows</w:t>
      </w:r>
      <w:r w:rsidR="009900AE"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73E4C9C7" wp14:editId="2B1DC66A">
            <wp:extent cx="4383405" cy="356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st_patients_distribu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0AE"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3051925F" wp14:editId="44691363">
            <wp:extent cx="4409267" cy="3570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st_patients_distributi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894" cy="35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BE9F" w14:textId="77777777" w:rsidR="009900AE" w:rsidRDefault="009900AE" w:rsidP="009900AE">
      <w:pPr>
        <w:rPr>
          <w:rFonts w:ascii="Arial" w:hAnsi="Arial" w:cs="Arial"/>
          <w:sz w:val="16"/>
          <w:lang w:val="en-US"/>
        </w:rPr>
      </w:pPr>
      <w:r>
        <w:rPr>
          <w:rFonts w:ascii="Arial" w:hAnsi="Arial" w:cs="Arial"/>
          <w:sz w:val="16"/>
          <w:lang w:val="en-US"/>
        </w:rPr>
        <w:t xml:space="preserve">Example of the observation window for a patient who (A) developed AKI during ICU stay, (B) did not develop AKI. For patient with AKI, the observation window corresponds to the time between admission and 6 hours prior to AKI onset. </w:t>
      </w:r>
      <w:r w:rsidRPr="002F55CD">
        <w:rPr>
          <w:rFonts w:ascii="Arial" w:hAnsi="Arial" w:cs="Arial"/>
          <w:sz w:val="16"/>
          <w:lang w:val="en-US"/>
        </w:rPr>
        <w:t xml:space="preserve">To reduce bias due to monitoring duration, the duration of the </w:t>
      </w:r>
      <w:r>
        <w:rPr>
          <w:rFonts w:ascii="Arial" w:hAnsi="Arial" w:cs="Arial"/>
          <w:sz w:val="16"/>
          <w:lang w:val="en-US"/>
        </w:rPr>
        <w:t>observation</w:t>
      </w:r>
      <w:r w:rsidRPr="002F55CD">
        <w:rPr>
          <w:rFonts w:ascii="Arial" w:hAnsi="Arial" w:cs="Arial"/>
          <w:sz w:val="16"/>
          <w:lang w:val="en-US"/>
        </w:rPr>
        <w:t xml:space="preserve"> window for the non-AKI </w:t>
      </w:r>
      <w:r>
        <w:rPr>
          <w:rFonts w:ascii="Arial" w:hAnsi="Arial" w:cs="Arial"/>
          <w:sz w:val="16"/>
          <w:lang w:val="en-US"/>
        </w:rPr>
        <w:t>patients</w:t>
      </w:r>
      <w:r w:rsidRPr="002F55CD">
        <w:rPr>
          <w:rFonts w:ascii="Arial" w:hAnsi="Arial" w:cs="Arial"/>
          <w:sz w:val="16"/>
          <w:lang w:val="en-US"/>
        </w:rPr>
        <w:t xml:space="preserve"> was chosen to match that of the AKI cases.</w:t>
      </w:r>
      <w:r>
        <w:rPr>
          <w:rFonts w:ascii="Arial" w:hAnsi="Arial" w:cs="Arial"/>
          <w:sz w:val="16"/>
          <w:lang w:val="en-US"/>
        </w:rPr>
        <w:t xml:space="preserve"> (C) Bar chart of the distribution of observation windows for the patients with AKI together with the fitted distribution of observation windows for the patients without AKI. </w:t>
      </w:r>
    </w:p>
    <w:p w14:paraId="729A0CE4" w14:textId="0E19A4BE" w:rsidR="009900AE" w:rsidRDefault="009900AE">
      <w:pPr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sz w:val="20"/>
          <w:lang w:val="en-US"/>
        </w:rPr>
        <w:br w:type="page"/>
      </w:r>
    </w:p>
    <w:p w14:paraId="25B56BD4" w14:textId="5A30D56A" w:rsidR="00F8679C" w:rsidRPr="00F8679C" w:rsidRDefault="00F8679C" w:rsidP="00F8679C">
      <w:pPr>
        <w:rPr>
          <w:rFonts w:ascii="Arial" w:hAnsi="Arial" w:cs="Arial"/>
          <w:b/>
          <w:sz w:val="20"/>
          <w:szCs w:val="20"/>
          <w:lang w:val="en-US"/>
        </w:rPr>
      </w:pPr>
      <w:r w:rsidRPr="00F8679C">
        <w:rPr>
          <w:rFonts w:ascii="Arial" w:hAnsi="Arial" w:cs="Arial"/>
          <w:b/>
          <w:sz w:val="20"/>
          <w:szCs w:val="20"/>
          <w:lang w:val="en-US"/>
        </w:rPr>
        <w:lastRenderedPageBreak/>
        <w:t xml:space="preserve">eTable 1. </w:t>
      </w:r>
      <w:r w:rsidR="00452835">
        <w:rPr>
          <w:rFonts w:ascii="Arial" w:hAnsi="Arial" w:cs="Arial"/>
          <w:b/>
          <w:sz w:val="20"/>
          <w:szCs w:val="20"/>
          <w:lang w:val="en-US"/>
        </w:rPr>
        <w:t>NIRS</w:t>
      </w:r>
      <w:r w:rsidRPr="00F8679C">
        <w:rPr>
          <w:rFonts w:ascii="Arial" w:hAnsi="Arial" w:cs="Arial"/>
          <w:b/>
          <w:sz w:val="20"/>
          <w:szCs w:val="20"/>
          <w:lang w:val="en-US"/>
        </w:rPr>
        <w:t xml:space="preserve"> predictors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8679C" w:rsidRPr="00F8679C" w14:paraId="28DE4FD5" w14:textId="77777777" w:rsidTr="004B3FB5">
        <w:tc>
          <w:tcPr>
            <w:tcW w:w="1812" w:type="dxa"/>
          </w:tcPr>
          <w:p w14:paraId="3BF678FC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2" w:type="dxa"/>
          </w:tcPr>
          <w:p w14:paraId="798C34A2" w14:textId="77777777" w:rsidR="00F8679C" w:rsidRPr="00B55023" w:rsidRDefault="00F8679C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5502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All patients </w:t>
            </w:r>
            <w:r w:rsidRPr="00B55023">
              <w:rPr>
                <w:rFonts w:ascii="Arial" w:hAnsi="Arial" w:cs="Arial"/>
                <w:sz w:val="20"/>
                <w:szCs w:val="20"/>
                <w:lang w:val="en-US"/>
              </w:rPr>
              <w:t>(n=156)</w:t>
            </w:r>
          </w:p>
        </w:tc>
        <w:tc>
          <w:tcPr>
            <w:tcW w:w="1812" w:type="dxa"/>
          </w:tcPr>
          <w:p w14:paraId="12CC29EF" w14:textId="77777777" w:rsidR="00F8679C" w:rsidRPr="00B55023" w:rsidRDefault="00F8679C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5502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AKI patients </w:t>
            </w:r>
            <w:r w:rsidRPr="00B55023">
              <w:rPr>
                <w:rFonts w:ascii="Arial" w:hAnsi="Arial" w:cs="Arial"/>
                <w:sz w:val="20"/>
                <w:szCs w:val="20"/>
                <w:lang w:val="en-US"/>
              </w:rPr>
              <w:t>(n=55)</w:t>
            </w:r>
          </w:p>
        </w:tc>
        <w:tc>
          <w:tcPr>
            <w:tcW w:w="1813" w:type="dxa"/>
          </w:tcPr>
          <w:p w14:paraId="3D716BB3" w14:textId="77777777" w:rsidR="00F8679C" w:rsidRPr="00B55023" w:rsidRDefault="00F8679C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5502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No AKI patients </w:t>
            </w:r>
            <w:r w:rsidRPr="00B55023">
              <w:rPr>
                <w:rFonts w:ascii="Arial" w:hAnsi="Arial" w:cs="Arial"/>
                <w:sz w:val="20"/>
                <w:szCs w:val="20"/>
                <w:lang w:val="en-US"/>
              </w:rPr>
              <w:t>(n=101)</w:t>
            </w:r>
          </w:p>
        </w:tc>
        <w:tc>
          <w:tcPr>
            <w:tcW w:w="1813" w:type="dxa"/>
          </w:tcPr>
          <w:p w14:paraId="433D7C82" w14:textId="77777777" w:rsidR="00F8679C" w:rsidRPr="00B55023" w:rsidRDefault="00F8679C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55023">
              <w:rPr>
                <w:rFonts w:ascii="Arial" w:hAnsi="Arial" w:cs="Arial"/>
                <w:b/>
                <w:sz w:val="20"/>
                <w:szCs w:val="20"/>
                <w:lang w:val="en-US"/>
              </w:rPr>
              <w:t>P-value</w:t>
            </w:r>
          </w:p>
        </w:tc>
      </w:tr>
      <w:tr w:rsidR="00EB7CD0" w:rsidRPr="00F8679C" w14:paraId="62EEEF5C" w14:textId="77777777" w:rsidTr="004B3FB5">
        <w:tc>
          <w:tcPr>
            <w:tcW w:w="1812" w:type="dxa"/>
          </w:tcPr>
          <w:p w14:paraId="09BE5832" w14:textId="1B4036C2" w:rsidR="00EB7CD0" w:rsidRPr="00EB7CD0" w:rsidRDefault="00EB7CD0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B7CD0">
              <w:rPr>
                <w:rFonts w:ascii="Arial" w:hAnsi="Arial" w:cs="Arial"/>
                <w:b/>
                <w:sz w:val="20"/>
                <w:szCs w:val="20"/>
                <w:lang w:val="en-US"/>
              </w:rPr>
              <w:t>Value-based metrics</w:t>
            </w:r>
          </w:p>
        </w:tc>
        <w:tc>
          <w:tcPr>
            <w:tcW w:w="1812" w:type="dxa"/>
          </w:tcPr>
          <w:p w14:paraId="664A19C1" w14:textId="77777777" w:rsidR="00EB7CD0" w:rsidRPr="00B55023" w:rsidRDefault="00EB7CD0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812" w:type="dxa"/>
          </w:tcPr>
          <w:p w14:paraId="43CAE5AB" w14:textId="77777777" w:rsidR="00EB7CD0" w:rsidRPr="00B55023" w:rsidRDefault="00EB7CD0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59D9A1D1" w14:textId="77777777" w:rsidR="00EB7CD0" w:rsidRPr="00B55023" w:rsidRDefault="00EB7CD0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0D21C0D2" w14:textId="77777777" w:rsidR="00EB7CD0" w:rsidRPr="00B55023" w:rsidRDefault="00EB7CD0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EB7CD0" w:rsidRPr="00F8679C" w14:paraId="7C3E36C3" w14:textId="77777777" w:rsidTr="004B3FB5">
        <w:tc>
          <w:tcPr>
            <w:tcW w:w="1812" w:type="dxa"/>
          </w:tcPr>
          <w:p w14:paraId="69A93BFE" w14:textId="4A19474B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Mean</w:t>
            </w:r>
          </w:p>
        </w:tc>
        <w:tc>
          <w:tcPr>
            <w:tcW w:w="1812" w:type="dxa"/>
          </w:tcPr>
          <w:p w14:paraId="1C6F816D" w14:textId="46D0EB73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70.2 (64.6-74.8)</w:t>
            </w:r>
          </w:p>
        </w:tc>
        <w:tc>
          <w:tcPr>
            <w:tcW w:w="1812" w:type="dxa"/>
          </w:tcPr>
          <w:p w14:paraId="7CC4F9A0" w14:textId="57E5877F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69.8 (60.2-73.8)</w:t>
            </w:r>
          </w:p>
        </w:tc>
        <w:tc>
          <w:tcPr>
            <w:tcW w:w="1813" w:type="dxa"/>
          </w:tcPr>
          <w:p w14:paraId="2BA976D2" w14:textId="1B8C027C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70.4 (66.7-75.1)</w:t>
            </w:r>
          </w:p>
        </w:tc>
        <w:tc>
          <w:tcPr>
            <w:tcW w:w="1813" w:type="dxa"/>
          </w:tcPr>
          <w:p w14:paraId="1F402E55" w14:textId="6547FF60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0.007</w:t>
            </w:r>
          </w:p>
        </w:tc>
      </w:tr>
      <w:tr w:rsidR="00EB7CD0" w:rsidRPr="00F8679C" w14:paraId="40E4FF95" w14:textId="77777777" w:rsidTr="004B3FB5">
        <w:tc>
          <w:tcPr>
            <w:tcW w:w="1812" w:type="dxa"/>
          </w:tcPr>
          <w:p w14:paraId="73A9789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Minimum</w:t>
            </w:r>
          </w:p>
        </w:tc>
        <w:tc>
          <w:tcPr>
            <w:tcW w:w="1812" w:type="dxa"/>
          </w:tcPr>
          <w:p w14:paraId="47842D5E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61 (53-66)</w:t>
            </w:r>
          </w:p>
        </w:tc>
        <w:tc>
          <w:tcPr>
            <w:tcW w:w="1812" w:type="dxa"/>
          </w:tcPr>
          <w:p w14:paraId="34CD5A5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60 (51-67)</w:t>
            </w:r>
          </w:p>
        </w:tc>
        <w:tc>
          <w:tcPr>
            <w:tcW w:w="1813" w:type="dxa"/>
          </w:tcPr>
          <w:p w14:paraId="4510C594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61 (54-66)</w:t>
            </w:r>
          </w:p>
        </w:tc>
        <w:tc>
          <w:tcPr>
            <w:tcW w:w="1813" w:type="dxa"/>
          </w:tcPr>
          <w:p w14:paraId="2F789B2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0.20</w:t>
            </w:r>
          </w:p>
        </w:tc>
      </w:tr>
      <w:tr w:rsidR="00EB7CD0" w:rsidRPr="00F8679C" w14:paraId="7CC7E865" w14:textId="77777777" w:rsidTr="004B3FB5">
        <w:tc>
          <w:tcPr>
            <w:tcW w:w="1812" w:type="dxa"/>
          </w:tcPr>
          <w:p w14:paraId="2C2DDDDB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Maximum</w:t>
            </w:r>
          </w:p>
        </w:tc>
        <w:tc>
          <w:tcPr>
            <w:tcW w:w="1812" w:type="dxa"/>
          </w:tcPr>
          <w:p w14:paraId="76A4F585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78 (72-82)</w:t>
            </w:r>
          </w:p>
        </w:tc>
        <w:tc>
          <w:tcPr>
            <w:tcW w:w="1812" w:type="dxa"/>
          </w:tcPr>
          <w:p w14:paraId="316BDCC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76 (68-82)</w:t>
            </w:r>
          </w:p>
        </w:tc>
        <w:tc>
          <w:tcPr>
            <w:tcW w:w="1813" w:type="dxa"/>
          </w:tcPr>
          <w:p w14:paraId="1201F366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79 (73-83)</w:t>
            </w:r>
          </w:p>
        </w:tc>
        <w:tc>
          <w:tcPr>
            <w:tcW w:w="1813" w:type="dxa"/>
          </w:tcPr>
          <w:p w14:paraId="6FE34480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</w:tr>
      <w:tr w:rsidR="00EB7CD0" w:rsidRPr="00F8679C" w14:paraId="4EEBBF5C" w14:textId="77777777" w:rsidTr="004B3FB5">
        <w:tc>
          <w:tcPr>
            <w:tcW w:w="1812" w:type="dxa"/>
          </w:tcPr>
          <w:p w14:paraId="27F5FB89" w14:textId="30A4E51B" w:rsidR="00EB7CD0" w:rsidRPr="00EB7CD0" w:rsidRDefault="00EB7CD0" w:rsidP="00EB7CD0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B7CD0">
              <w:rPr>
                <w:rFonts w:ascii="Arial" w:hAnsi="Arial" w:cs="Arial"/>
                <w:b/>
                <w:sz w:val="20"/>
                <w:szCs w:val="20"/>
                <w:lang w:val="en-US"/>
              </w:rPr>
              <w:t>Variability metrics</w:t>
            </w:r>
          </w:p>
        </w:tc>
        <w:tc>
          <w:tcPr>
            <w:tcW w:w="1812" w:type="dxa"/>
          </w:tcPr>
          <w:p w14:paraId="22BF7A22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2" w:type="dxa"/>
          </w:tcPr>
          <w:p w14:paraId="26BD2925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41E02C29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500AF1D1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7CD0" w:rsidRPr="00F8679C" w14:paraId="543E91D6" w14:textId="77777777" w:rsidTr="004B3FB5">
        <w:tc>
          <w:tcPr>
            <w:tcW w:w="1812" w:type="dxa"/>
          </w:tcPr>
          <w:p w14:paraId="1C2B5B50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Maximum-minimum</w:t>
            </w:r>
          </w:p>
        </w:tc>
        <w:tc>
          <w:tcPr>
            <w:tcW w:w="1812" w:type="dxa"/>
          </w:tcPr>
          <w:p w14:paraId="465ABFD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16 (12-21)</w:t>
            </w:r>
          </w:p>
        </w:tc>
        <w:tc>
          <w:tcPr>
            <w:tcW w:w="1812" w:type="dxa"/>
          </w:tcPr>
          <w:p w14:paraId="227E624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15 (11-19)</w:t>
            </w:r>
          </w:p>
        </w:tc>
        <w:tc>
          <w:tcPr>
            <w:tcW w:w="1813" w:type="dxa"/>
          </w:tcPr>
          <w:p w14:paraId="658D79C9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16 (12-21)</w:t>
            </w:r>
          </w:p>
        </w:tc>
        <w:tc>
          <w:tcPr>
            <w:tcW w:w="1813" w:type="dxa"/>
          </w:tcPr>
          <w:p w14:paraId="7F860A1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0.29</w:t>
            </w:r>
          </w:p>
        </w:tc>
      </w:tr>
      <w:tr w:rsidR="00EB7CD0" w:rsidRPr="00F8679C" w14:paraId="6E4F7EAC" w14:textId="77777777" w:rsidTr="004B3FB5">
        <w:tc>
          <w:tcPr>
            <w:tcW w:w="1812" w:type="dxa"/>
          </w:tcPr>
          <w:p w14:paraId="7EE838A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SD</w:t>
            </w:r>
          </w:p>
        </w:tc>
        <w:tc>
          <w:tcPr>
            <w:tcW w:w="1812" w:type="dxa"/>
          </w:tcPr>
          <w:p w14:paraId="2DD2634B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2.9 (2.0-3.7)</w:t>
            </w:r>
          </w:p>
        </w:tc>
        <w:tc>
          <w:tcPr>
            <w:tcW w:w="1812" w:type="dxa"/>
          </w:tcPr>
          <w:p w14:paraId="7B37FB33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3.2 (2.0-3.8)</w:t>
            </w:r>
          </w:p>
        </w:tc>
        <w:tc>
          <w:tcPr>
            <w:tcW w:w="1813" w:type="dxa"/>
          </w:tcPr>
          <w:p w14:paraId="2DACD441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2.9 (2.0-3.6)</w:t>
            </w:r>
          </w:p>
        </w:tc>
        <w:tc>
          <w:tcPr>
            <w:tcW w:w="1813" w:type="dxa"/>
          </w:tcPr>
          <w:p w14:paraId="5A579DD9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0.69</w:t>
            </w:r>
          </w:p>
        </w:tc>
      </w:tr>
      <w:tr w:rsidR="00EB7CD0" w:rsidRPr="00F8679C" w14:paraId="38B26F53" w14:textId="77777777" w:rsidTr="004B3FB5">
        <w:tc>
          <w:tcPr>
            <w:tcW w:w="1812" w:type="dxa"/>
          </w:tcPr>
          <w:p w14:paraId="1C481C0E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SD-s</w:t>
            </w:r>
          </w:p>
        </w:tc>
        <w:tc>
          <w:tcPr>
            <w:tcW w:w="1812" w:type="dxa"/>
          </w:tcPr>
          <w:p w14:paraId="1569187C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2.8 (1.8-3.6)</w:t>
            </w:r>
          </w:p>
        </w:tc>
        <w:tc>
          <w:tcPr>
            <w:tcW w:w="1812" w:type="dxa"/>
          </w:tcPr>
          <w:p w14:paraId="7BDD06E3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3.0 (1.8-3.7)</w:t>
            </w:r>
          </w:p>
        </w:tc>
        <w:tc>
          <w:tcPr>
            <w:tcW w:w="1813" w:type="dxa"/>
          </w:tcPr>
          <w:p w14:paraId="695E3B5B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2.7 (1.8-2.8)</w:t>
            </w:r>
          </w:p>
        </w:tc>
        <w:tc>
          <w:tcPr>
            <w:tcW w:w="1813" w:type="dxa"/>
          </w:tcPr>
          <w:p w14:paraId="5F180CDD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0.48</w:t>
            </w:r>
          </w:p>
        </w:tc>
      </w:tr>
      <w:tr w:rsidR="00EB7CD0" w:rsidRPr="00F8679C" w14:paraId="29B5E6B1" w14:textId="77777777" w:rsidTr="004B3FB5">
        <w:tc>
          <w:tcPr>
            <w:tcW w:w="1812" w:type="dxa"/>
          </w:tcPr>
          <w:p w14:paraId="5AE9811E" w14:textId="25E5A632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RMSSD</w:t>
            </w:r>
          </w:p>
        </w:tc>
        <w:tc>
          <w:tcPr>
            <w:tcW w:w="1812" w:type="dxa"/>
          </w:tcPr>
          <w:p w14:paraId="4B0B4AC8" w14:textId="76258ACD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0.78 (0.63-0.95)</w:t>
            </w:r>
          </w:p>
        </w:tc>
        <w:tc>
          <w:tcPr>
            <w:tcW w:w="1812" w:type="dxa"/>
          </w:tcPr>
          <w:p w14:paraId="0B40C4FC" w14:textId="194AD4FC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0.68 (0.56-0.87)</w:t>
            </w:r>
          </w:p>
        </w:tc>
        <w:tc>
          <w:tcPr>
            <w:tcW w:w="1813" w:type="dxa"/>
          </w:tcPr>
          <w:p w14:paraId="4ED1A15B" w14:textId="66D97A6C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0.83 (0.69-0.98)</w:t>
            </w:r>
          </w:p>
        </w:tc>
        <w:tc>
          <w:tcPr>
            <w:tcW w:w="1813" w:type="dxa"/>
          </w:tcPr>
          <w:p w14:paraId="5B280789" w14:textId="403A67E3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&lt;0.0001</w:t>
            </w:r>
          </w:p>
        </w:tc>
      </w:tr>
      <w:tr w:rsidR="00EB7CD0" w:rsidRPr="00F8679C" w14:paraId="54A3B770" w14:textId="77777777" w:rsidTr="004B3FB5">
        <w:tc>
          <w:tcPr>
            <w:tcW w:w="1812" w:type="dxa"/>
          </w:tcPr>
          <w:p w14:paraId="3065925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812" w:type="dxa"/>
          </w:tcPr>
          <w:p w14:paraId="43AC604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0.002 (-0.007-0.011)</w:t>
            </w:r>
          </w:p>
        </w:tc>
        <w:tc>
          <w:tcPr>
            <w:tcW w:w="1812" w:type="dxa"/>
          </w:tcPr>
          <w:p w14:paraId="46F799D4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0.005 (-0.006-0.014)</w:t>
            </w:r>
          </w:p>
        </w:tc>
        <w:tc>
          <w:tcPr>
            <w:tcW w:w="1813" w:type="dxa"/>
          </w:tcPr>
          <w:p w14:paraId="23D53FC5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0.001 (-0.008-0.008)</w:t>
            </w:r>
          </w:p>
        </w:tc>
        <w:tc>
          <w:tcPr>
            <w:tcW w:w="1813" w:type="dxa"/>
          </w:tcPr>
          <w:p w14:paraId="46FC35AB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0.28</w:t>
            </w:r>
          </w:p>
        </w:tc>
      </w:tr>
      <w:tr w:rsidR="00EB7CD0" w:rsidRPr="00F8679C" w14:paraId="08B6E303" w14:textId="77777777" w:rsidTr="004B3FB5">
        <w:tc>
          <w:tcPr>
            <w:tcW w:w="1812" w:type="dxa"/>
          </w:tcPr>
          <w:p w14:paraId="27C1271F" w14:textId="4752F079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Dose</w:t>
            </w:r>
          </w:p>
        </w:tc>
        <w:tc>
          <w:tcPr>
            <w:tcW w:w="1812" w:type="dxa"/>
          </w:tcPr>
          <w:p w14:paraId="38068529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2" w:type="dxa"/>
          </w:tcPr>
          <w:p w14:paraId="6D2F58D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4C716131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34AA6A25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7CD0" w:rsidRPr="00F8679C" w14:paraId="42635579" w14:textId="77777777" w:rsidTr="004B3FB5">
        <w:tc>
          <w:tcPr>
            <w:tcW w:w="1812" w:type="dxa"/>
          </w:tcPr>
          <w:p w14:paraId="6B2FAE33" w14:textId="07BDF225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 xml:space="preserve">Dose &lt; </w:t>
            </w:r>
            <w:r w:rsidR="00F35940">
              <w:rPr>
                <w:rFonts w:ascii="Arial" w:hAnsi="Arial" w:cs="Arial"/>
                <w:sz w:val="20"/>
                <w:szCs w:val="20"/>
                <w:lang w:val="en-US"/>
              </w:rPr>
              <w:t xml:space="preserve">patient-specific 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25 percentile</w:t>
            </w:r>
          </w:p>
        </w:tc>
        <w:tc>
          <w:tcPr>
            <w:tcW w:w="1812" w:type="dxa"/>
          </w:tcPr>
          <w:p w14:paraId="1F3AB8A4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0.4 (0.3-0.6)</w:t>
            </w:r>
          </w:p>
        </w:tc>
        <w:tc>
          <w:tcPr>
            <w:tcW w:w="1812" w:type="dxa"/>
          </w:tcPr>
          <w:p w14:paraId="2ACA2473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0.4 (0.2-0.6)</w:t>
            </w:r>
          </w:p>
        </w:tc>
        <w:tc>
          <w:tcPr>
            <w:tcW w:w="1813" w:type="dxa"/>
          </w:tcPr>
          <w:p w14:paraId="27E52473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0.4 (0.3-0.6)</w:t>
            </w:r>
          </w:p>
        </w:tc>
        <w:tc>
          <w:tcPr>
            <w:tcW w:w="1813" w:type="dxa"/>
          </w:tcPr>
          <w:p w14:paraId="1CB40CF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0.98</w:t>
            </w:r>
          </w:p>
        </w:tc>
      </w:tr>
      <w:tr w:rsidR="00EB7CD0" w:rsidRPr="00F8679C" w14:paraId="5E0D3AE8" w14:textId="77777777" w:rsidTr="004B3FB5">
        <w:tc>
          <w:tcPr>
            <w:tcW w:w="1812" w:type="dxa"/>
          </w:tcPr>
          <w:p w14:paraId="77D2DDB1" w14:textId="781B2619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Dose &lt; 50%</w:t>
            </w:r>
          </w:p>
        </w:tc>
        <w:tc>
          <w:tcPr>
            <w:tcW w:w="1812" w:type="dxa"/>
          </w:tcPr>
          <w:p w14:paraId="6F8FCE3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(0.0-0.0)</w:t>
            </w:r>
          </w:p>
        </w:tc>
        <w:tc>
          <w:tcPr>
            <w:tcW w:w="1812" w:type="dxa"/>
          </w:tcPr>
          <w:p w14:paraId="7AE77BE1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(0.0-0.0)</w:t>
            </w:r>
          </w:p>
        </w:tc>
        <w:tc>
          <w:tcPr>
            <w:tcW w:w="1813" w:type="dxa"/>
          </w:tcPr>
          <w:p w14:paraId="1D886DD6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(0.0-0.0)</w:t>
            </w:r>
          </w:p>
        </w:tc>
        <w:tc>
          <w:tcPr>
            <w:tcW w:w="1813" w:type="dxa"/>
          </w:tcPr>
          <w:p w14:paraId="15EA716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0.03</w:t>
            </w:r>
          </w:p>
        </w:tc>
      </w:tr>
      <w:tr w:rsidR="00EB7CD0" w:rsidRPr="00F8679C" w14:paraId="1D35F442" w14:textId="77777777" w:rsidTr="004B3FB5">
        <w:tc>
          <w:tcPr>
            <w:tcW w:w="1812" w:type="dxa"/>
          </w:tcPr>
          <w:p w14:paraId="5F9F21D4" w14:textId="7F77B55A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Dose &lt; 60%</w:t>
            </w:r>
          </w:p>
        </w:tc>
        <w:tc>
          <w:tcPr>
            <w:tcW w:w="1812" w:type="dxa"/>
          </w:tcPr>
          <w:p w14:paraId="76E1BAD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(0.0-0.2)</w:t>
            </w:r>
          </w:p>
        </w:tc>
        <w:tc>
          <w:tcPr>
            <w:tcW w:w="1812" w:type="dxa"/>
          </w:tcPr>
          <w:p w14:paraId="4CCAFCB0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(0.0-0.7)</w:t>
            </w:r>
          </w:p>
        </w:tc>
        <w:tc>
          <w:tcPr>
            <w:tcW w:w="1813" w:type="dxa"/>
          </w:tcPr>
          <w:p w14:paraId="224CD98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(0.0 -0.0)</w:t>
            </w:r>
          </w:p>
        </w:tc>
        <w:tc>
          <w:tcPr>
            <w:tcW w:w="1813" w:type="dxa"/>
          </w:tcPr>
          <w:p w14:paraId="794312D2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0.001</w:t>
            </w:r>
          </w:p>
        </w:tc>
      </w:tr>
      <w:tr w:rsidR="00EB7CD0" w:rsidRPr="00F8679C" w14:paraId="284C622C" w14:textId="77777777" w:rsidTr="004B3FB5">
        <w:tc>
          <w:tcPr>
            <w:tcW w:w="1812" w:type="dxa"/>
          </w:tcPr>
          <w:p w14:paraId="1C95AC82" w14:textId="22814416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 xml:space="preserve">Dose &gt; </w:t>
            </w:r>
            <w:r w:rsidR="00F35940">
              <w:rPr>
                <w:rFonts w:ascii="Arial" w:hAnsi="Arial" w:cs="Arial"/>
                <w:sz w:val="20"/>
                <w:szCs w:val="20"/>
                <w:lang w:val="en-US"/>
              </w:rPr>
              <w:t xml:space="preserve">patient-specific 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75 percentile</w:t>
            </w:r>
          </w:p>
        </w:tc>
        <w:tc>
          <w:tcPr>
            <w:tcW w:w="1812" w:type="dxa"/>
          </w:tcPr>
          <w:p w14:paraId="3507C501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14.2 (10.7-16.5)</w:t>
            </w:r>
          </w:p>
        </w:tc>
        <w:tc>
          <w:tcPr>
            <w:tcW w:w="1812" w:type="dxa"/>
          </w:tcPr>
          <w:p w14:paraId="061D7FAC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13.4 (10.5-15.8)</w:t>
            </w:r>
          </w:p>
        </w:tc>
        <w:tc>
          <w:tcPr>
            <w:tcW w:w="1813" w:type="dxa"/>
          </w:tcPr>
          <w:p w14:paraId="34B7A7D3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14.4 (11.3-16.7)</w:t>
            </w:r>
          </w:p>
        </w:tc>
        <w:tc>
          <w:tcPr>
            <w:tcW w:w="1813" w:type="dxa"/>
          </w:tcPr>
          <w:p w14:paraId="04AE284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0.13</w:t>
            </w:r>
          </w:p>
        </w:tc>
      </w:tr>
      <w:tr w:rsidR="00EB7CD0" w:rsidRPr="00F8679C" w14:paraId="185E9DB7" w14:textId="77777777" w:rsidTr="004B3FB5">
        <w:tc>
          <w:tcPr>
            <w:tcW w:w="1812" w:type="dxa"/>
          </w:tcPr>
          <w:p w14:paraId="155EE9CF" w14:textId="09A4986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Dose &gt; 80%</w:t>
            </w:r>
          </w:p>
        </w:tc>
        <w:tc>
          <w:tcPr>
            <w:tcW w:w="1812" w:type="dxa"/>
          </w:tcPr>
          <w:p w14:paraId="753C6A09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(0.0-0.9)</w:t>
            </w:r>
          </w:p>
        </w:tc>
        <w:tc>
          <w:tcPr>
            <w:tcW w:w="1812" w:type="dxa"/>
          </w:tcPr>
          <w:p w14:paraId="29BCD22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(0.0-0.5)</w:t>
            </w:r>
          </w:p>
        </w:tc>
        <w:tc>
          <w:tcPr>
            <w:tcW w:w="1813" w:type="dxa"/>
          </w:tcPr>
          <w:p w14:paraId="4BD812BD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(0.0-1.1)</w:t>
            </w:r>
          </w:p>
        </w:tc>
        <w:tc>
          <w:tcPr>
            <w:tcW w:w="1813" w:type="dxa"/>
          </w:tcPr>
          <w:p w14:paraId="3B53C94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0.97</w:t>
            </w:r>
          </w:p>
        </w:tc>
      </w:tr>
      <w:tr w:rsidR="00EB7CD0" w:rsidRPr="00F8679C" w14:paraId="04B81FC3" w14:textId="77777777" w:rsidTr="004B3FB5">
        <w:tc>
          <w:tcPr>
            <w:tcW w:w="1812" w:type="dxa"/>
          </w:tcPr>
          <w:p w14:paraId="00D529E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1812" w:type="dxa"/>
          </w:tcPr>
          <w:p w14:paraId="0CB66EF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2" w:type="dxa"/>
          </w:tcPr>
          <w:p w14:paraId="4DCCF6D1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4B258E86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7AD97DB2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7CD0" w:rsidRPr="00F8679C" w14:paraId="25474C1D" w14:textId="77777777" w:rsidTr="004B3FB5">
        <w:tc>
          <w:tcPr>
            <w:tcW w:w="1812" w:type="dxa"/>
          </w:tcPr>
          <w:p w14:paraId="26A72653" w14:textId="53B3E3A4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 xml:space="preserve">Time &lt; </w:t>
            </w:r>
            <w:r w:rsidR="00F35940">
              <w:rPr>
                <w:rFonts w:ascii="Arial" w:hAnsi="Arial" w:cs="Arial"/>
                <w:sz w:val="20"/>
                <w:szCs w:val="20"/>
                <w:lang w:val="en-US"/>
              </w:rPr>
              <w:t xml:space="preserve">patient-specific 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25 percentile</w:t>
            </w:r>
          </w:p>
        </w:tc>
        <w:tc>
          <w:tcPr>
            <w:tcW w:w="1812" w:type="dxa"/>
          </w:tcPr>
          <w:p w14:paraId="7576179D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20.0 (15.5-23.2)</w:t>
            </w:r>
          </w:p>
        </w:tc>
        <w:tc>
          <w:tcPr>
            <w:tcW w:w="1812" w:type="dxa"/>
          </w:tcPr>
          <w:p w14:paraId="4E74DD9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20.0 (13.5-23.3)</w:t>
            </w:r>
          </w:p>
        </w:tc>
        <w:tc>
          <w:tcPr>
            <w:tcW w:w="1813" w:type="dxa"/>
          </w:tcPr>
          <w:p w14:paraId="7465D7EC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20.0 (16.1-22.9)</w:t>
            </w:r>
          </w:p>
        </w:tc>
        <w:tc>
          <w:tcPr>
            <w:tcW w:w="1813" w:type="dxa"/>
          </w:tcPr>
          <w:p w14:paraId="0219726C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0.41</w:t>
            </w:r>
          </w:p>
        </w:tc>
      </w:tr>
      <w:tr w:rsidR="00EB7CD0" w:rsidRPr="00F8679C" w14:paraId="3AED6ACF" w14:textId="77777777" w:rsidTr="004B3FB5">
        <w:tc>
          <w:tcPr>
            <w:tcW w:w="1812" w:type="dxa"/>
          </w:tcPr>
          <w:p w14:paraId="3B3FB4D4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Time &lt; 50%</w:t>
            </w:r>
          </w:p>
        </w:tc>
        <w:tc>
          <w:tcPr>
            <w:tcW w:w="1812" w:type="dxa"/>
          </w:tcPr>
          <w:p w14:paraId="1608EDA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(0.0-0.0)</w:t>
            </w:r>
          </w:p>
        </w:tc>
        <w:tc>
          <w:tcPr>
            <w:tcW w:w="1812" w:type="dxa"/>
          </w:tcPr>
          <w:p w14:paraId="6F91E1D4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(0.0-0.0)</w:t>
            </w:r>
          </w:p>
        </w:tc>
        <w:tc>
          <w:tcPr>
            <w:tcW w:w="1813" w:type="dxa"/>
          </w:tcPr>
          <w:p w14:paraId="4A916AC4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(0.0-0.0)</w:t>
            </w:r>
          </w:p>
        </w:tc>
        <w:tc>
          <w:tcPr>
            <w:tcW w:w="1813" w:type="dxa"/>
          </w:tcPr>
          <w:p w14:paraId="47B9B8A5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</w:tr>
      <w:tr w:rsidR="00EB7CD0" w:rsidRPr="00F8679C" w14:paraId="356EEBE4" w14:textId="77777777" w:rsidTr="004B3FB5">
        <w:tc>
          <w:tcPr>
            <w:tcW w:w="1812" w:type="dxa"/>
          </w:tcPr>
          <w:p w14:paraId="0FE0F4D1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Time &lt; 60%</w:t>
            </w:r>
          </w:p>
        </w:tc>
        <w:tc>
          <w:tcPr>
            <w:tcW w:w="1812" w:type="dxa"/>
          </w:tcPr>
          <w:p w14:paraId="441CA1E9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(0.0-4.7)</w:t>
            </w:r>
          </w:p>
        </w:tc>
        <w:tc>
          <w:tcPr>
            <w:tcW w:w="1812" w:type="dxa"/>
          </w:tcPr>
          <w:p w14:paraId="197C3306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(0.0-33.3)</w:t>
            </w:r>
          </w:p>
        </w:tc>
        <w:tc>
          <w:tcPr>
            <w:tcW w:w="1813" w:type="dxa"/>
          </w:tcPr>
          <w:p w14:paraId="4CBE3CAE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(0.0-0.9)</w:t>
            </w:r>
          </w:p>
        </w:tc>
        <w:tc>
          <w:tcPr>
            <w:tcW w:w="1813" w:type="dxa"/>
          </w:tcPr>
          <w:p w14:paraId="392AAE56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0.001</w:t>
            </w:r>
          </w:p>
        </w:tc>
      </w:tr>
      <w:tr w:rsidR="00EB7CD0" w:rsidRPr="00F8679C" w14:paraId="2F8C01E4" w14:textId="77777777" w:rsidTr="004B3FB5">
        <w:tc>
          <w:tcPr>
            <w:tcW w:w="1812" w:type="dxa"/>
          </w:tcPr>
          <w:p w14:paraId="414D97E1" w14:textId="5DBAF0E9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 xml:space="preserve">Time &gt; </w:t>
            </w:r>
            <w:r w:rsidR="00F35940">
              <w:rPr>
                <w:rFonts w:ascii="Arial" w:hAnsi="Arial" w:cs="Arial"/>
                <w:sz w:val="20"/>
                <w:szCs w:val="20"/>
                <w:lang w:val="en-US"/>
              </w:rPr>
              <w:t xml:space="preserve">patient-specific 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75 percentile</w:t>
            </w:r>
          </w:p>
        </w:tc>
        <w:tc>
          <w:tcPr>
            <w:tcW w:w="1812" w:type="dxa"/>
          </w:tcPr>
          <w:p w14:paraId="58C872F2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19.6 (16.0-22.4)</w:t>
            </w:r>
          </w:p>
        </w:tc>
        <w:tc>
          <w:tcPr>
            <w:tcW w:w="1812" w:type="dxa"/>
          </w:tcPr>
          <w:p w14:paraId="1CEE9072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20.2 (15.8-21.7)</w:t>
            </w:r>
          </w:p>
        </w:tc>
        <w:tc>
          <w:tcPr>
            <w:tcW w:w="1813" w:type="dxa"/>
          </w:tcPr>
          <w:p w14:paraId="072839C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19.1 (16.2-23.2)</w:t>
            </w:r>
          </w:p>
        </w:tc>
        <w:tc>
          <w:tcPr>
            <w:tcW w:w="1813" w:type="dxa"/>
          </w:tcPr>
          <w:p w14:paraId="2D3D9BB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0.49</w:t>
            </w:r>
          </w:p>
        </w:tc>
      </w:tr>
      <w:tr w:rsidR="00EB7CD0" w:rsidRPr="00F8679C" w14:paraId="4DD4DD10" w14:textId="77777777" w:rsidTr="004B3FB5">
        <w:tc>
          <w:tcPr>
            <w:tcW w:w="1812" w:type="dxa"/>
          </w:tcPr>
          <w:p w14:paraId="29316112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Time &gt; 80%</w:t>
            </w:r>
          </w:p>
        </w:tc>
        <w:tc>
          <w:tcPr>
            <w:tcW w:w="1812" w:type="dxa"/>
          </w:tcPr>
          <w:p w14:paraId="6665AFD3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(0.0-1.4)</w:t>
            </w:r>
          </w:p>
        </w:tc>
        <w:tc>
          <w:tcPr>
            <w:tcW w:w="1812" w:type="dxa"/>
          </w:tcPr>
          <w:p w14:paraId="66172C02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(0.0-1.0)</w:t>
            </w:r>
          </w:p>
        </w:tc>
        <w:tc>
          <w:tcPr>
            <w:tcW w:w="1813" w:type="dxa"/>
          </w:tcPr>
          <w:p w14:paraId="22003A52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 (0.0-1.4)</w:t>
            </w:r>
          </w:p>
        </w:tc>
        <w:tc>
          <w:tcPr>
            <w:tcW w:w="1813" w:type="dxa"/>
          </w:tcPr>
          <w:p w14:paraId="7DCA1D59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0.95</w:t>
            </w:r>
          </w:p>
        </w:tc>
      </w:tr>
      <w:tr w:rsidR="00EB7CD0" w:rsidRPr="00F8679C" w14:paraId="43218DBF" w14:textId="77777777" w:rsidTr="004B3FB5">
        <w:tc>
          <w:tcPr>
            <w:tcW w:w="1812" w:type="dxa"/>
          </w:tcPr>
          <w:p w14:paraId="7A3180DB" w14:textId="77777777" w:rsidR="00EB7CD0" w:rsidRPr="00F8679C" w:rsidRDefault="00EB7CD0" w:rsidP="00EB7CD0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Frequency components</w:t>
            </w:r>
          </w:p>
        </w:tc>
        <w:tc>
          <w:tcPr>
            <w:tcW w:w="1812" w:type="dxa"/>
          </w:tcPr>
          <w:p w14:paraId="58294DC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2" w:type="dxa"/>
          </w:tcPr>
          <w:p w14:paraId="439A1E84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0A918985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13" w:type="dxa"/>
          </w:tcPr>
          <w:p w14:paraId="0C556572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7CD0" w:rsidRPr="00F8679C" w14:paraId="5FA8B8D9" w14:textId="77777777" w:rsidTr="004B3FB5">
        <w:tc>
          <w:tcPr>
            <w:tcW w:w="1812" w:type="dxa"/>
          </w:tcPr>
          <w:p w14:paraId="7947AF3A" w14:textId="0310C6F3" w:rsidR="00EB7CD0" w:rsidRPr="00F8679C" w:rsidRDefault="00704314" w:rsidP="0070431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Magnitude of first largest frequency component</w:t>
            </w:r>
          </w:p>
        </w:tc>
        <w:tc>
          <w:tcPr>
            <w:tcW w:w="1812" w:type="dxa"/>
          </w:tcPr>
          <w:p w14:paraId="4E1A31EA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37277 (24816-58793)</w:t>
            </w:r>
          </w:p>
        </w:tc>
        <w:tc>
          <w:tcPr>
            <w:tcW w:w="1812" w:type="dxa"/>
          </w:tcPr>
          <w:p w14:paraId="5DF9C2E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39889 (20301-57287)</w:t>
            </w:r>
          </w:p>
        </w:tc>
        <w:tc>
          <w:tcPr>
            <w:tcW w:w="1813" w:type="dxa"/>
          </w:tcPr>
          <w:p w14:paraId="51B83E5D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36063 (25421-59083)</w:t>
            </w:r>
          </w:p>
        </w:tc>
        <w:tc>
          <w:tcPr>
            <w:tcW w:w="1813" w:type="dxa"/>
          </w:tcPr>
          <w:p w14:paraId="243D5313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0.93</w:t>
            </w:r>
          </w:p>
        </w:tc>
      </w:tr>
      <w:tr w:rsidR="00EB7CD0" w:rsidRPr="00F8679C" w14:paraId="2B5B27FF" w14:textId="77777777" w:rsidTr="004B3FB5">
        <w:tc>
          <w:tcPr>
            <w:tcW w:w="1812" w:type="dxa"/>
          </w:tcPr>
          <w:p w14:paraId="66C83878" w14:textId="5D3B937E" w:rsidR="00EB7CD0" w:rsidRPr="00F8679C" w:rsidRDefault="00704314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Frequency of first largest frequency component</w:t>
            </w:r>
            <w:r w:rsidR="00CF5463">
              <w:rPr>
                <w:rFonts w:ascii="Arial" w:hAnsi="Arial" w:cs="Arial"/>
                <w:sz w:val="20"/>
                <w:szCs w:val="20"/>
                <w:lang w:val="en-US"/>
              </w:rPr>
              <w:t>, Hz</w:t>
            </w:r>
          </w:p>
        </w:tc>
        <w:tc>
          <w:tcPr>
            <w:tcW w:w="1812" w:type="dxa"/>
          </w:tcPr>
          <w:p w14:paraId="2A2B330E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632 (420-1020)</w:t>
            </w:r>
          </w:p>
        </w:tc>
        <w:tc>
          <w:tcPr>
            <w:tcW w:w="1812" w:type="dxa"/>
          </w:tcPr>
          <w:p w14:paraId="5652634C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625 (404-886)</w:t>
            </w:r>
          </w:p>
        </w:tc>
        <w:tc>
          <w:tcPr>
            <w:tcW w:w="1813" w:type="dxa"/>
          </w:tcPr>
          <w:p w14:paraId="31B831D4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660 (420-1020)</w:t>
            </w:r>
          </w:p>
        </w:tc>
        <w:tc>
          <w:tcPr>
            <w:tcW w:w="1813" w:type="dxa"/>
          </w:tcPr>
          <w:p w14:paraId="025C55FB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0.82</w:t>
            </w:r>
          </w:p>
        </w:tc>
      </w:tr>
      <w:tr w:rsidR="00EB7CD0" w:rsidRPr="00F8679C" w14:paraId="42DB780A" w14:textId="77777777" w:rsidTr="004B3FB5">
        <w:tc>
          <w:tcPr>
            <w:tcW w:w="1812" w:type="dxa"/>
          </w:tcPr>
          <w:p w14:paraId="631A22C0" w14:textId="4F91D4AB" w:rsidR="00EB7CD0" w:rsidRPr="00F8679C" w:rsidRDefault="00704314" w:rsidP="0070431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Magnitude of second largest frequency component</w:t>
            </w:r>
          </w:p>
        </w:tc>
        <w:tc>
          <w:tcPr>
            <w:tcW w:w="1812" w:type="dxa"/>
          </w:tcPr>
          <w:p w14:paraId="7CB40AAB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208 (114-469)</w:t>
            </w:r>
          </w:p>
        </w:tc>
        <w:tc>
          <w:tcPr>
            <w:tcW w:w="1812" w:type="dxa"/>
          </w:tcPr>
          <w:p w14:paraId="220A4A0B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225 (125-537)</w:t>
            </w:r>
          </w:p>
        </w:tc>
        <w:tc>
          <w:tcPr>
            <w:tcW w:w="1813" w:type="dxa"/>
          </w:tcPr>
          <w:p w14:paraId="7FC74EA6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191 (110-464)</w:t>
            </w:r>
          </w:p>
        </w:tc>
        <w:tc>
          <w:tcPr>
            <w:tcW w:w="1813" w:type="dxa"/>
          </w:tcPr>
          <w:p w14:paraId="1C214186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0.25</w:t>
            </w:r>
          </w:p>
        </w:tc>
      </w:tr>
      <w:tr w:rsidR="00EB7CD0" w:rsidRPr="00F8679C" w14:paraId="0EF1E05B" w14:textId="77777777" w:rsidTr="004B3FB5">
        <w:tc>
          <w:tcPr>
            <w:tcW w:w="1812" w:type="dxa"/>
          </w:tcPr>
          <w:p w14:paraId="7898E09C" w14:textId="1E736209" w:rsidR="00EB7CD0" w:rsidRPr="00F8679C" w:rsidRDefault="00704314" w:rsidP="0070431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Frequency of second largest frequency component</w:t>
            </w:r>
            <w:r w:rsidR="00CF5463">
              <w:rPr>
                <w:rFonts w:ascii="Arial" w:hAnsi="Arial" w:cs="Arial"/>
                <w:sz w:val="20"/>
                <w:szCs w:val="20"/>
                <w:lang w:val="en-US"/>
              </w:rPr>
              <w:t>, Hz</w:t>
            </w:r>
          </w:p>
        </w:tc>
        <w:tc>
          <w:tcPr>
            <w:tcW w:w="1812" w:type="dxa"/>
          </w:tcPr>
          <w:p w14:paraId="1BEDBDBB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225 (151-334)</w:t>
            </w:r>
          </w:p>
        </w:tc>
        <w:tc>
          <w:tcPr>
            <w:tcW w:w="1812" w:type="dxa"/>
          </w:tcPr>
          <w:p w14:paraId="0A94688F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203 (134-327)</w:t>
            </w:r>
          </w:p>
        </w:tc>
        <w:tc>
          <w:tcPr>
            <w:tcW w:w="1813" w:type="dxa"/>
          </w:tcPr>
          <w:p w14:paraId="7A7BDD35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225 (156-334)</w:t>
            </w:r>
          </w:p>
        </w:tc>
        <w:tc>
          <w:tcPr>
            <w:tcW w:w="1813" w:type="dxa"/>
          </w:tcPr>
          <w:p w14:paraId="7CE24159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0.81</w:t>
            </w:r>
          </w:p>
        </w:tc>
      </w:tr>
      <w:tr w:rsidR="00EB7CD0" w:rsidRPr="00F8679C" w14:paraId="23C49C24" w14:textId="77777777" w:rsidTr="004B3FB5">
        <w:tc>
          <w:tcPr>
            <w:tcW w:w="1812" w:type="dxa"/>
          </w:tcPr>
          <w:p w14:paraId="7038C19F" w14:textId="4F618361" w:rsidR="00EB7CD0" w:rsidRPr="00F8679C" w:rsidRDefault="00704314" w:rsidP="0070431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Magnitude of third largest frequency component</w:t>
            </w:r>
          </w:p>
        </w:tc>
        <w:tc>
          <w:tcPr>
            <w:tcW w:w="1812" w:type="dxa"/>
          </w:tcPr>
          <w:p w14:paraId="4C68E44D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208 (114-469)</w:t>
            </w:r>
          </w:p>
        </w:tc>
        <w:tc>
          <w:tcPr>
            <w:tcW w:w="1812" w:type="dxa"/>
          </w:tcPr>
          <w:p w14:paraId="6F0B3B68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225 (125-537)</w:t>
            </w:r>
          </w:p>
        </w:tc>
        <w:tc>
          <w:tcPr>
            <w:tcW w:w="1813" w:type="dxa"/>
          </w:tcPr>
          <w:p w14:paraId="1CF2F20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191 (110-464)</w:t>
            </w:r>
          </w:p>
        </w:tc>
        <w:tc>
          <w:tcPr>
            <w:tcW w:w="1813" w:type="dxa"/>
          </w:tcPr>
          <w:p w14:paraId="2F3BCA1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0.25</w:t>
            </w:r>
          </w:p>
        </w:tc>
      </w:tr>
      <w:tr w:rsidR="00EB7CD0" w:rsidRPr="00F8679C" w14:paraId="7101D15E" w14:textId="77777777" w:rsidTr="004B3FB5">
        <w:tc>
          <w:tcPr>
            <w:tcW w:w="1812" w:type="dxa"/>
          </w:tcPr>
          <w:p w14:paraId="48A6C501" w14:textId="6C3857FA" w:rsidR="00EB7CD0" w:rsidRPr="00F8679C" w:rsidRDefault="00704314" w:rsidP="0070431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Frequency of third largest frequency component</w:t>
            </w:r>
            <w:r w:rsidR="00CF5463">
              <w:rPr>
                <w:rFonts w:ascii="Arial" w:hAnsi="Arial" w:cs="Arial"/>
                <w:sz w:val="20"/>
                <w:szCs w:val="20"/>
                <w:lang w:val="en-US"/>
              </w:rPr>
              <w:t>, Hz</w:t>
            </w:r>
          </w:p>
        </w:tc>
        <w:tc>
          <w:tcPr>
            <w:tcW w:w="1812" w:type="dxa"/>
          </w:tcPr>
          <w:p w14:paraId="40E08C7B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214 (132-347)</w:t>
            </w:r>
          </w:p>
        </w:tc>
        <w:tc>
          <w:tcPr>
            <w:tcW w:w="1812" w:type="dxa"/>
          </w:tcPr>
          <w:p w14:paraId="017A31B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212 (127-301)</w:t>
            </w:r>
          </w:p>
        </w:tc>
        <w:tc>
          <w:tcPr>
            <w:tcW w:w="1813" w:type="dxa"/>
          </w:tcPr>
          <w:p w14:paraId="47D1E39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223 (132-347)</w:t>
            </w:r>
          </w:p>
        </w:tc>
        <w:tc>
          <w:tcPr>
            <w:tcW w:w="1813" w:type="dxa"/>
          </w:tcPr>
          <w:p w14:paraId="5A14F4D7" w14:textId="77777777" w:rsidR="00EB7CD0" w:rsidRPr="00F8679C" w:rsidRDefault="00EB7CD0" w:rsidP="00EB7CD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0.83</w:t>
            </w:r>
          </w:p>
        </w:tc>
      </w:tr>
    </w:tbl>
    <w:p w14:paraId="6DC9E740" w14:textId="24ACC986" w:rsidR="00F8679C" w:rsidRPr="00FD3E58" w:rsidRDefault="00F8679C" w:rsidP="00F8679C">
      <w:pPr>
        <w:rPr>
          <w:rFonts w:ascii="Times New Roman" w:hAnsi="Times New Roman" w:cs="Times New Roman"/>
          <w:sz w:val="16"/>
          <w:szCs w:val="20"/>
          <w:lang w:val="en-US"/>
        </w:rPr>
      </w:pPr>
      <w:r w:rsidRPr="00F8679C">
        <w:rPr>
          <w:rFonts w:ascii="Arial" w:hAnsi="Arial" w:cs="Arial"/>
          <w:sz w:val="16"/>
          <w:szCs w:val="20"/>
          <w:lang w:val="en-US"/>
        </w:rPr>
        <w:t>Data are reported as median (IQR). Time and dose predictors are reported as time-weighted metrics. P-value is shown for differences between patients with and without AKI. Abbreviations:</w:t>
      </w:r>
      <w:r w:rsidR="001C4735">
        <w:rPr>
          <w:rFonts w:ascii="Arial" w:hAnsi="Arial" w:cs="Arial"/>
          <w:sz w:val="16"/>
          <w:szCs w:val="20"/>
          <w:lang w:val="en-US"/>
        </w:rPr>
        <w:t xml:space="preserve"> </w:t>
      </w:r>
      <w:r w:rsidRPr="00F8679C">
        <w:rPr>
          <w:rFonts w:ascii="Arial" w:hAnsi="Arial" w:cs="Arial"/>
          <w:sz w:val="16"/>
          <w:szCs w:val="20"/>
          <w:lang w:val="en-US"/>
        </w:rPr>
        <w:t>FFT, fast-Fourier transform; RMSSD, root-mean square of successive differences; SD, standard deviation; SD-s, standard deviation of smoothed signal</w:t>
      </w:r>
    </w:p>
    <w:p w14:paraId="75B975DD" w14:textId="77777777" w:rsidR="00F8679C" w:rsidRDefault="00F8679C" w:rsidP="00F8679C">
      <w:pPr>
        <w:rPr>
          <w:lang w:val="en-US"/>
        </w:rPr>
      </w:pPr>
    </w:p>
    <w:p w14:paraId="66EB839D" w14:textId="77777777" w:rsidR="00F8679C" w:rsidRDefault="00F8679C">
      <w:pPr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b/>
          <w:sz w:val="20"/>
          <w:lang w:val="en-US"/>
        </w:rPr>
        <w:br w:type="page"/>
      </w:r>
    </w:p>
    <w:p w14:paraId="11CABAFB" w14:textId="26B5E3A5" w:rsidR="00F8679C" w:rsidRPr="00F8679C" w:rsidRDefault="00F8679C" w:rsidP="00F8679C">
      <w:pPr>
        <w:rPr>
          <w:rFonts w:ascii="Arial" w:hAnsi="Arial" w:cs="Arial"/>
          <w:b/>
          <w:sz w:val="20"/>
          <w:lang w:val="en-US"/>
        </w:rPr>
      </w:pPr>
      <w:r w:rsidRPr="00F8679C">
        <w:rPr>
          <w:rFonts w:ascii="Arial" w:hAnsi="Arial" w:cs="Arial"/>
          <w:b/>
          <w:sz w:val="20"/>
          <w:lang w:val="en-US"/>
        </w:rPr>
        <w:lastRenderedPageBreak/>
        <w:t xml:space="preserve">eTable </w:t>
      </w:r>
      <w:r w:rsidR="00E629E6">
        <w:rPr>
          <w:rFonts w:ascii="Arial" w:hAnsi="Arial" w:cs="Arial"/>
          <w:b/>
          <w:sz w:val="20"/>
          <w:lang w:val="en-US"/>
        </w:rPr>
        <w:t>2</w:t>
      </w:r>
      <w:r w:rsidRPr="00F8679C">
        <w:rPr>
          <w:rFonts w:ascii="Arial" w:hAnsi="Arial" w:cs="Arial"/>
          <w:b/>
          <w:sz w:val="20"/>
          <w:lang w:val="en-US"/>
        </w:rPr>
        <w:t>. Performance of combined NIRS predictors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679C" w:rsidRPr="00F8679C" w14:paraId="0592FD2F" w14:textId="77777777" w:rsidTr="004B3FB5">
        <w:tc>
          <w:tcPr>
            <w:tcW w:w="1250" w:type="pct"/>
          </w:tcPr>
          <w:p w14:paraId="2973F53E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60941EFE" w14:textId="77777777" w:rsidR="00F8679C" w:rsidRPr="00F8679C" w:rsidRDefault="00F8679C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AUROC (95%CI)</w:t>
            </w:r>
          </w:p>
        </w:tc>
        <w:tc>
          <w:tcPr>
            <w:tcW w:w="1250" w:type="pct"/>
          </w:tcPr>
          <w:p w14:paraId="2D75DD73" w14:textId="77777777" w:rsidR="00F8679C" w:rsidRPr="00F8679C" w:rsidRDefault="00F8679C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OR (95%CI)</w:t>
            </w:r>
          </w:p>
        </w:tc>
        <w:tc>
          <w:tcPr>
            <w:tcW w:w="1250" w:type="pct"/>
          </w:tcPr>
          <w:p w14:paraId="1DBD6330" w14:textId="77777777" w:rsidR="00F8679C" w:rsidRPr="00F8679C" w:rsidRDefault="00F8679C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P-value</w:t>
            </w:r>
          </w:p>
        </w:tc>
      </w:tr>
      <w:tr w:rsidR="00F8679C" w:rsidRPr="00F8679C" w14:paraId="427FD8FD" w14:textId="77777777" w:rsidTr="004B3FB5">
        <w:tc>
          <w:tcPr>
            <w:tcW w:w="1250" w:type="pct"/>
          </w:tcPr>
          <w:p w14:paraId="7307B842" w14:textId="77777777" w:rsidR="00F8679C" w:rsidRPr="00F8679C" w:rsidRDefault="00F8679C" w:rsidP="004B3FB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Combined model</w:t>
            </w:r>
          </w:p>
        </w:tc>
        <w:tc>
          <w:tcPr>
            <w:tcW w:w="1250" w:type="pct"/>
          </w:tcPr>
          <w:p w14:paraId="0A34A10F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0.69 (0.69-0.70)</w:t>
            </w:r>
          </w:p>
        </w:tc>
        <w:tc>
          <w:tcPr>
            <w:tcW w:w="1250" w:type="pct"/>
          </w:tcPr>
          <w:p w14:paraId="20137147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24ED6672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8679C" w:rsidRPr="00F8679C" w14:paraId="2DACA777" w14:textId="77777777" w:rsidTr="004B3FB5">
        <w:tc>
          <w:tcPr>
            <w:tcW w:w="1250" w:type="pct"/>
          </w:tcPr>
          <w:p w14:paraId="3DB436E1" w14:textId="77777777" w:rsidR="00F8679C" w:rsidRPr="00F8679C" w:rsidRDefault="00F8679C" w:rsidP="004B3FB5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RMSSD</w:t>
            </w:r>
          </w:p>
        </w:tc>
        <w:tc>
          <w:tcPr>
            <w:tcW w:w="1250" w:type="pct"/>
          </w:tcPr>
          <w:p w14:paraId="45AA2ED4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2CD353BB" w14:textId="3AF4E55B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</w:t>
            </w:r>
            <w:r w:rsidR="00D543E8">
              <w:rPr>
                <w:rFonts w:ascii="Arial" w:hAnsi="Arial" w:cs="Arial"/>
                <w:sz w:val="20"/>
                <w:szCs w:val="20"/>
                <w:lang w:val="en-US"/>
              </w:rPr>
              <w:t>41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 xml:space="preserve"> (0.007-0.234)</w:t>
            </w:r>
          </w:p>
        </w:tc>
        <w:tc>
          <w:tcPr>
            <w:tcW w:w="1250" w:type="pct"/>
          </w:tcPr>
          <w:p w14:paraId="4240092C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&lt;0.001</w:t>
            </w:r>
          </w:p>
        </w:tc>
      </w:tr>
      <w:tr w:rsidR="00F8679C" w:rsidRPr="00F8679C" w14:paraId="590D7665" w14:textId="77777777" w:rsidTr="004B3FB5">
        <w:tc>
          <w:tcPr>
            <w:tcW w:w="1250" w:type="pct"/>
          </w:tcPr>
          <w:p w14:paraId="53A148D6" w14:textId="77777777" w:rsidR="00F8679C" w:rsidRPr="00F8679C" w:rsidRDefault="00F8679C" w:rsidP="004B3FB5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Maximum</w:t>
            </w:r>
          </w:p>
        </w:tc>
        <w:tc>
          <w:tcPr>
            <w:tcW w:w="1250" w:type="pct"/>
          </w:tcPr>
          <w:p w14:paraId="6D7413F4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192E6C28" w14:textId="7AF2D6B3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1.10</w:t>
            </w:r>
            <w:r w:rsidR="008B55E0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 xml:space="preserve"> (0.98</w:t>
            </w:r>
            <w:r w:rsidR="008B55E0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-1.24</w:t>
            </w:r>
            <w:r w:rsidR="008B55E0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250" w:type="pct"/>
          </w:tcPr>
          <w:p w14:paraId="24F7FF64" w14:textId="58E12049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0.1</w:t>
            </w:r>
            <w:r w:rsidR="008B55E0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F8679C" w:rsidRPr="00F8679C" w14:paraId="03432147" w14:textId="77777777" w:rsidTr="004B3FB5">
        <w:tc>
          <w:tcPr>
            <w:tcW w:w="1250" w:type="pct"/>
          </w:tcPr>
          <w:p w14:paraId="7483DD13" w14:textId="77777777" w:rsidR="00F8679C" w:rsidRPr="00F8679C" w:rsidRDefault="00F8679C" w:rsidP="004B3FB5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Mean</w:t>
            </w:r>
          </w:p>
        </w:tc>
        <w:tc>
          <w:tcPr>
            <w:tcW w:w="1250" w:type="pct"/>
          </w:tcPr>
          <w:p w14:paraId="01C520AF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028399F1" w14:textId="376F44B2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0.87</w:t>
            </w:r>
            <w:r w:rsidR="008B55E0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 xml:space="preserve"> (0.77</w:t>
            </w:r>
            <w:r w:rsidR="008B55E0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-0.98</w:t>
            </w:r>
            <w:r w:rsidR="008B55E0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250" w:type="pct"/>
          </w:tcPr>
          <w:p w14:paraId="0DB56728" w14:textId="77777777" w:rsidR="00F8679C" w:rsidRPr="00F8679C" w:rsidRDefault="00F8679C" w:rsidP="004B3FB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sz w:val="20"/>
                <w:szCs w:val="20"/>
                <w:lang w:val="en-US"/>
              </w:rPr>
              <w:t>0.07</w:t>
            </w:r>
          </w:p>
        </w:tc>
      </w:tr>
    </w:tbl>
    <w:p w14:paraId="4160520A" w14:textId="51779D3F" w:rsidR="00F8679C" w:rsidRDefault="00F8679C" w:rsidP="00F8679C">
      <w:pPr>
        <w:rPr>
          <w:rFonts w:ascii="Arial" w:hAnsi="Arial" w:cs="Arial"/>
          <w:sz w:val="16"/>
          <w:lang w:val="en-US"/>
        </w:rPr>
      </w:pPr>
      <w:r w:rsidRPr="00F8679C">
        <w:rPr>
          <w:rFonts w:ascii="Arial" w:hAnsi="Arial" w:cs="Arial"/>
          <w:sz w:val="16"/>
          <w:lang w:val="en-US"/>
        </w:rPr>
        <w:t>Abbreviations: AUROC, area under the ROC curve; CI, confidence interval; OR, odds ratio; RMSSD, root mean square of successive differences; ROC, receiver-operating characteristic</w:t>
      </w:r>
    </w:p>
    <w:p w14:paraId="0A562052" w14:textId="60BE1FA3" w:rsidR="00895BF2" w:rsidRDefault="00895BF2" w:rsidP="00C5628D">
      <w:pPr>
        <w:rPr>
          <w:rFonts w:ascii="Arial" w:hAnsi="Arial" w:cs="Arial"/>
          <w:sz w:val="18"/>
          <w:lang w:val="en-US"/>
        </w:rPr>
      </w:pPr>
    </w:p>
    <w:p w14:paraId="73304E0C" w14:textId="540E312C" w:rsidR="00A85F3D" w:rsidRPr="00F8679C" w:rsidRDefault="00A85F3D" w:rsidP="00A85F3D">
      <w:pPr>
        <w:rPr>
          <w:rFonts w:ascii="Arial" w:hAnsi="Arial" w:cs="Arial"/>
          <w:b/>
          <w:sz w:val="20"/>
          <w:lang w:val="en-US"/>
        </w:rPr>
      </w:pPr>
      <w:r w:rsidRPr="00F8679C">
        <w:rPr>
          <w:rFonts w:ascii="Arial" w:hAnsi="Arial" w:cs="Arial"/>
          <w:b/>
          <w:sz w:val="20"/>
          <w:lang w:val="en-US"/>
        </w:rPr>
        <w:t xml:space="preserve">eTable </w:t>
      </w:r>
      <w:r>
        <w:rPr>
          <w:rFonts w:ascii="Arial" w:hAnsi="Arial" w:cs="Arial"/>
          <w:b/>
          <w:sz w:val="20"/>
          <w:lang w:val="en-US"/>
        </w:rPr>
        <w:t>3</w:t>
      </w:r>
      <w:r w:rsidRPr="00F8679C">
        <w:rPr>
          <w:rFonts w:ascii="Arial" w:hAnsi="Arial" w:cs="Arial"/>
          <w:b/>
          <w:sz w:val="20"/>
          <w:lang w:val="en-US"/>
        </w:rPr>
        <w:t xml:space="preserve">. </w:t>
      </w:r>
      <w:r>
        <w:rPr>
          <w:rFonts w:ascii="Arial" w:hAnsi="Arial" w:cs="Arial"/>
          <w:b/>
          <w:sz w:val="20"/>
          <w:lang w:val="en-US"/>
        </w:rPr>
        <w:t>Interaction analysis between NIRS predictors and mean blood pressure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85F3D" w:rsidRPr="00F8679C" w14:paraId="7E247203" w14:textId="77777777" w:rsidTr="00164E29">
        <w:tc>
          <w:tcPr>
            <w:tcW w:w="1250" w:type="pct"/>
          </w:tcPr>
          <w:p w14:paraId="1F2F24F6" w14:textId="77777777" w:rsidR="00A85F3D" w:rsidRPr="00F8679C" w:rsidRDefault="00A85F3D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6EA9BBEB" w14:textId="77777777" w:rsidR="00A85F3D" w:rsidRPr="00F8679C" w:rsidRDefault="00A85F3D" w:rsidP="00164E2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AUROC (95%CI)</w:t>
            </w:r>
          </w:p>
        </w:tc>
        <w:tc>
          <w:tcPr>
            <w:tcW w:w="1250" w:type="pct"/>
          </w:tcPr>
          <w:p w14:paraId="009B1C50" w14:textId="77777777" w:rsidR="00A85F3D" w:rsidRPr="00F8679C" w:rsidRDefault="00A85F3D" w:rsidP="00164E2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OR (95%CI)</w:t>
            </w:r>
          </w:p>
        </w:tc>
        <w:tc>
          <w:tcPr>
            <w:tcW w:w="1250" w:type="pct"/>
          </w:tcPr>
          <w:p w14:paraId="5999D8F1" w14:textId="77777777" w:rsidR="00A85F3D" w:rsidRPr="00F8679C" w:rsidRDefault="00A85F3D" w:rsidP="00164E2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P-value</w:t>
            </w:r>
          </w:p>
        </w:tc>
      </w:tr>
      <w:tr w:rsidR="00A85F3D" w:rsidRPr="00F8679C" w14:paraId="6396C1E9" w14:textId="77777777" w:rsidTr="00164E29">
        <w:tc>
          <w:tcPr>
            <w:tcW w:w="1250" w:type="pct"/>
          </w:tcPr>
          <w:p w14:paraId="5736C7F0" w14:textId="2699E6E0" w:rsidR="00A85F3D" w:rsidRPr="00F8679C" w:rsidRDefault="005E1D25" w:rsidP="00164E2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NIRS RMSSD</w:t>
            </w:r>
          </w:p>
        </w:tc>
        <w:tc>
          <w:tcPr>
            <w:tcW w:w="1250" w:type="pct"/>
          </w:tcPr>
          <w:p w14:paraId="6BA11CEC" w14:textId="733CB3F5" w:rsidR="00A85F3D" w:rsidRPr="00F8679C" w:rsidRDefault="004E0110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0.77</w:t>
            </w:r>
            <w:r w:rsidR="008724AB">
              <w:rPr>
                <w:rFonts w:ascii="Arial" w:hAnsi="Arial" w:cs="Arial"/>
                <w:sz w:val="20"/>
                <w:szCs w:val="20"/>
                <w:lang w:val="en-US"/>
              </w:rPr>
              <w:t xml:space="preserve"> (0.77-0.77)</w:t>
            </w:r>
          </w:p>
        </w:tc>
        <w:tc>
          <w:tcPr>
            <w:tcW w:w="1250" w:type="pct"/>
          </w:tcPr>
          <w:p w14:paraId="1EDF88AA" w14:textId="77777777" w:rsidR="00A85F3D" w:rsidRPr="00F8679C" w:rsidRDefault="00A85F3D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008AB036" w14:textId="77777777" w:rsidR="00A85F3D" w:rsidRPr="00F8679C" w:rsidRDefault="00A85F3D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85F3D" w:rsidRPr="00F8679C" w14:paraId="389281BC" w14:textId="77777777" w:rsidTr="00164E29">
        <w:tc>
          <w:tcPr>
            <w:tcW w:w="1250" w:type="pct"/>
          </w:tcPr>
          <w:p w14:paraId="2999EDA0" w14:textId="43B2EE0D" w:rsidR="00A85F3D" w:rsidRPr="00F8679C" w:rsidRDefault="007565FA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RMSSD</w:t>
            </w:r>
          </w:p>
        </w:tc>
        <w:tc>
          <w:tcPr>
            <w:tcW w:w="1250" w:type="pct"/>
          </w:tcPr>
          <w:p w14:paraId="113DDA3C" w14:textId="77777777" w:rsidR="00A85F3D" w:rsidRPr="00F8679C" w:rsidRDefault="00A85F3D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0CE9F1BD" w14:textId="74AE8E42" w:rsidR="00A85F3D" w:rsidRPr="00F8679C" w:rsidRDefault="00D7065B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2.28 (0-&gt;999999)</w:t>
            </w:r>
          </w:p>
        </w:tc>
        <w:tc>
          <w:tcPr>
            <w:tcW w:w="1250" w:type="pct"/>
          </w:tcPr>
          <w:p w14:paraId="05EB8D25" w14:textId="736F6A0E" w:rsidR="00A85F3D" w:rsidRPr="00F8679C" w:rsidRDefault="00D7065B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0.86</w:t>
            </w:r>
          </w:p>
        </w:tc>
      </w:tr>
      <w:tr w:rsidR="00A85F3D" w:rsidRPr="00F8679C" w14:paraId="0613CA50" w14:textId="77777777" w:rsidTr="00164E29">
        <w:tc>
          <w:tcPr>
            <w:tcW w:w="1250" w:type="pct"/>
          </w:tcPr>
          <w:p w14:paraId="6787D319" w14:textId="5BF58B65" w:rsidR="00A85F3D" w:rsidRPr="00F8679C" w:rsidRDefault="005E1D25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Blood pressure</w:t>
            </w:r>
          </w:p>
        </w:tc>
        <w:tc>
          <w:tcPr>
            <w:tcW w:w="1250" w:type="pct"/>
          </w:tcPr>
          <w:p w14:paraId="60BA6310" w14:textId="77777777" w:rsidR="00A85F3D" w:rsidRPr="00F8679C" w:rsidRDefault="00A85F3D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697735C0" w14:textId="66692F87" w:rsidR="00A85F3D" w:rsidRPr="00F8679C" w:rsidRDefault="00D7065B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0.08 (0-19979)</w:t>
            </w:r>
          </w:p>
        </w:tc>
        <w:tc>
          <w:tcPr>
            <w:tcW w:w="1250" w:type="pct"/>
          </w:tcPr>
          <w:p w14:paraId="1D55F7E5" w14:textId="2AEA7709" w:rsidR="00A85F3D" w:rsidRPr="00F8679C" w:rsidRDefault="00D7065B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0.47</w:t>
            </w:r>
          </w:p>
        </w:tc>
      </w:tr>
      <w:tr w:rsidR="00A85F3D" w:rsidRPr="00F8679C" w14:paraId="58591707" w14:textId="77777777" w:rsidTr="00164E29">
        <w:tc>
          <w:tcPr>
            <w:tcW w:w="1250" w:type="pct"/>
          </w:tcPr>
          <w:p w14:paraId="4045026E" w14:textId="1CF49F48" w:rsidR="00A85F3D" w:rsidRPr="00F8679C" w:rsidRDefault="007565FA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RMSSD*blood pressure</w:t>
            </w:r>
          </w:p>
        </w:tc>
        <w:tc>
          <w:tcPr>
            <w:tcW w:w="1250" w:type="pct"/>
          </w:tcPr>
          <w:p w14:paraId="327B059C" w14:textId="77777777" w:rsidR="00A85F3D" w:rsidRPr="00F8679C" w:rsidRDefault="00A85F3D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34930EBC" w14:textId="1DF36783" w:rsidR="00A85F3D" w:rsidRPr="00F8679C" w:rsidRDefault="00BB1887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1662928 (4.03-&gt;999999)</w:t>
            </w:r>
          </w:p>
        </w:tc>
        <w:tc>
          <w:tcPr>
            <w:tcW w:w="1250" w:type="pct"/>
          </w:tcPr>
          <w:p w14:paraId="08A90CB4" w14:textId="4B6F43EF" w:rsidR="00A85F3D" w:rsidRPr="00F8679C" w:rsidRDefault="00BB1887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0.57</w:t>
            </w:r>
          </w:p>
        </w:tc>
      </w:tr>
      <w:tr w:rsidR="007565FA" w:rsidRPr="00F8679C" w14:paraId="63401F57" w14:textId="77777777" w:rsidTr="00164E29">
        <w:tc>
          <w:tcPr>
            <w:tcW w:w="1250" w:type="pct"/>
          </w:tcPr>
          <w:p w14:paraId="059CBA26" w14:textId="2FC6404E" w:rsidR="007565FA" w:rsidRDefault="007565FA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NIRS mean</w:t>
            </w:r>
          </w:p>
        </w:tc>
        <w:tc>
          <w:tcPr>
            <w:tcW w:w="1250" w:type="pct"/>
          </w:tcPr>
          <w:p w14:paraId="689DE54C" w14:textId="5F3C6C07" w:rsidR="007565FA" w:rsidRPr="00F8679C" w:rsidRDefault="00054E03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0.69</w:t>
            </w:r>
            <w:r w:rsidR="00257485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="000D350A">
              <w:rPr>
                <w:rFonts w:ascii="Arial" w:hAnsi="Arial" w:cs="Arial"/>
                <w:sz w:val="20"/>
                <w:szCs w:val="20"/>
                <w:lang w:val="en-US"/>
              </w:rPr>
              <w:t>0.69-0.69)</w:t>
            </w:r>
          </w:p>
        </w:tc>
        <w:tc>
          <w:tcPr>
            <w:tcW w:w="1250" w:type="pct"/>
          </w:tcPr>
          <w:p w14:paraId="0C7275DF" w14:textId="77777777" w:rsidR="007565FA" w:rsidRPr="00F8679C" w:rsidRDefault="007565FA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1E2096A6" w14:textId="77777777" w:rsidR="007565FA" w:rsidRPr="00F8679C" w:rsidRDefault="007565FA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65FA" w:rsidRPr="00F8679C" w14:paraId="4F098348" w14:textId="77777777" w:rsidTr="00164E29">
        <w:tc>
          <w:tcPr>
            <w:tcW w:w="1250" w:type="pct"/>
          </w:tcPr>
          <w:p w14:paraId="0CDED6E8" w14:textId="65C7F320" w:rsidR="007565FA" w:rsidRDefault="000244D1" w:rsidP="007565FA">
            <w:pPr>
              <w:ind w:left="24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="007565FA">
              <w:rPr>
                <w:rFonts w:ascii="Arial" w:hAnsi="Arial" w:cs="Arial"/>
                <w:sz w:val="20"/>
                <w:szCs w:val="20"/>
                <w:lang w:val="en-US"/>
              </w:rPr>
              <w:t>ean</w:t>
            </w:r>
          </w:p>
        </w:tc>
        <w:tc>
          <w:tcPr>
            <w:tcW w:w="1250" w:type="pct"/>
          </w:tcPr>
          <w:p w14:paraId="5BE7280B" w14:textId="77777777" w:rsidR="007565FA" w:rsidRPr="00F8679C" w:rsidRDefault="007565FA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4DF81CD1" w14:textId="47BD5F13" w:rsidR="007565FA" w:rsidRPr="00F8679C" w:rsidRDefault="004873D1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0.81 (0.58-1.12)</w:t>
            </w:r>
          </w:p>
        </w:tc>
        <w:tc>
          <w:tcPr>
            <w:tcW w:w="1250" w:type="pct"/>
          </w:tcPr>
          <w:p w14:paraId="42764A34" w14:textId="67A2BF8E" w:rsidR="007565FA" w:rsidRPr="00F8679C" w:rsidRDefault="004873D1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0.24</w:t>
            </w:r>
          </w:p>
        </w:tc>
      </w:tr>
      <w:tr w:rsidR="007565FA" w:rsidRPr="00F8679C" w14:paraId="733D1040" w14:textId="77777777" w:rsidTr="00164E29">
        <w:tc>
          <w:tcPr>
            <w:tcW w:w="1250" w:type="pct"/>
          </w:tcPr>
          <w:p w14:paraId="06A59968" w14:textId="08A560DD" w:rsidR="007565FA" w:rsidRPr="00F8679C" w:rsidRDefault="007565FA" w:rsidP="007565FA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Blood pressure</w:t>
            </w:r>
          </w:p>
        </w:tc>
        <w:tc>
          <w:tcPr>
            <w:tcW w:w="1250" w:type="pct"/>
          </w:tcPr>
          <w:p w14:paraId="19FADD49" w14:textId="77777777" w:rsidR="007565FA" w:rsidRPr="00F8679C" w:rsidRDefault="007565FA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4807FD54" w14:textId="3432D31B" w:rsidR="007565FA" w:rsidRPr="00F8679C" w:rsidRDefault="004873D1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1270723 (0-</w:t>
            </w:r>
            <w:r w:rsidR="00717F41">
              <w:rPr>
                <w:rFonts w:ascii="Arial" w:hAnsi="Arial" w:cs="Arial"/>
                <w:sz w:val="20"/>
                <w:szCs w:val="20"/>
                <w:lang w:val="en-US"/>
              </w:rPr>
              <w:t>&gt;999999)</w:t>
            </w:r>
          </w:p>
        </w:tc>
        <w:tc>
          <w:tcPr>
            <w:tcW w:w="1250" w:type="pct"/>
          </w:tcPr>
          <w:p w14:paraId="758E681D" w14:textId="6FB08991" w:rsidR="007565FA" w:rsidRPr="00F8679C" w:rsidRDefault="00717F41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0.19</w:t>
            </w:r>
          </w:p>
        </w:tc>
      </w:tr>
      <w:tr w:rsidR="007565FA" w:rsidRPr="00F8679C" w14:paraId="262E9D8D" w14:textId="77777777" w:rsidTr="00164E29">
        <w:tc>
          <w:tcPr>
            <w:tcW w:w="1250" w:type="pct"/>
          </w:tcPr>
          <w:p w14:paraId="3EC7C2FF" w14:textId="6502BC0C" w:rsidR="007565FA" w:rsidRDefault="000244D1" w:rsidP="007565FA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Mean</w:t>
            </w:r>
            <w:r w:rsidR="007565FA">
              <w:rPr>
                <w:rFonts w:ascii="Arial" w:hAnsi="Arial" w:cs="Arial"/>
                <w:sz w:val="20"/>
                <w:szCs w:val="20"/>
                <w:lang w:val="en-US"/>
              </w:rPr>
              <w:t>*blood pressure</w:t>
            </w:r>
          </w:p>
        </w:tc>
        <w:tc>
          <w:tcPr>
            <w:tcW w:w="1250" w:type="pct"/>
          </w:tcPr>
          <w:p w14:paraId="109097E4" w14:textId="77777777" w:rsidR="007565FA" w:rsidRPr="00F8679C" w:rsidRDefault="007565FA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161FD04F" w14:textId="6D43D2B1" w:rsidR="007565FA" w:rsidRPr="00F8679C" w:rsidRDefault="004E0110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1.3 (0.82-2.06)</w:t>
            </w:r>
          </w:p>
        </w:tc>
        <w:tc>
          <w:tcPr>
            <w:tcW w:w="1250" w:type="pct"/>
          </w:tcPr>
          <w:p w14:paraId="5D872F4E" w14:textId="760F832D" w:rsidR="007565FA" w:rsidRPr="00F8679C" w:rsidRDefault="004E0110" w:rsidP="007565F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0.32</w:t>
            </w:r>
          </w:p>
        </w:tc>
      </w:tr>
      <w:tr w:rsidR="000244D1" w:rsidRPr="00F8679C" w14:paraId="6C5EEE6D" w14:textId="77777777" w:rsidTr="00164E29">
        <w:tc>
          <w:tcPr>
            <w:tcW w:w="1250" w:type="pct"/>
          </w:tcPr>
          <w:p w14:paraId="66F663A6" w14:textId="260839E3" w:rsidR="000244D1" w:rsidRDefault="000244D1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NIRS max</w:t>
            </w:r>
          </w:p>
        </w:tc>
        <w:tc>
          <w:tcPr>
            <w:tcW w:w="1250" w:type="pct"/>
          </w:tcPr>
          <w:p w14:paraId="1559BEDC" w14:textId="66C4ACFF" w:rsidR="000244D1" w:rsidRPr="00F8679C" w:rsidRDefault="00273D19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0.68</w:t>
            </w:r>
            <w:r w:rsidR="00B119A9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="005A4A1C">
              <w:rPr>
                <w:rFonts w:ascii="Arial" w:hAnsi="Arial" w:cs="Arial"/>
                <w:sz w:val="20"/>
                <w:szCs w:val="20"/>
                <w:lang w:val="en-US"/>
              </w:rPr>
              <w:t>0.68-0.69)</w:t>
            </w:r>
          </w:p>
        </w:tc>
        <w:tc>
          <w:tcPr>
            <w:tcW w:w="1250" w:type="pct"/>
          </w:tcPr>
          <w:p w14:paraId="2EFBB273" w14:textId="36A5D7BF" w:rsidR="000244D1" w:rsidRPr="00F8679C" w:rsidRDefault="000244D1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08F9A5EB" w14:textId="77777777" w:rsidR="000244D1" w:rsidRPr="00F8679C" w:rsidRDefault="000244D1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244D1" w:rsidRPr="00F8679C" w14:paraId="66CE52EB" w14:textId="77777777" w:rsidTr="00164E29">
        <w:tc>
          <w:tcPr>
            <w:tcW w:w="1250" w:type="pct"/>
          </w:tcPr>
          <w:p w14:paraId="2C8D56D5" w14:textId="39FA0BF2" w:rsidR="000244D1" w:rsidRDefault="000244D1" w:rsidP="000244D1">
            <w:pPr>
              <w:ind w:left="24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Max</w:t>
            </w:r>
          </w:p>
        </w:tc>
        <w:tc>
          <w:tcPr>
            <w:tcW w:w="1250" w:type="pct"/>
          </w:tcPr>
          <w:p w14:paraId="4548EE3D" w14:textId="77777777" w:rsidR="000244D1" w:rsidRPr="00F8679C" w:rsidRDefault="000244D1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19E8713B" w14:textId="6075D97F" w:rsidR="000244D1" w:rsidRPr="00F8679C" w:rsidRDefault="009838ED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0.69 (0.49-0.97)</w:t>
            </w:r>
          </w:p>
        </w:tc>
        <w:tc>
          <w:tcPr>
            <w:tcW w:w="1250" w:type="pct"/>
          </w:tcPr>
          <w:p w14:paraId="054C9A76" w14:textId="1264669E" w:rsidR="000244D1" w:rsidRPr="00F8679C" w:rsidRDefault="009838ED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0.07</w:t>
            </w:r>
          </w:p>
        </w:tc>
      </w:tr>
      <w:tr w:rsidR="000244D1" w:rsidRPr="00F8679C" w14:paraId="74C3CFD0" w14:textId="77777777" w:rsidTr="00164E29">
        <w:tc>
          <w:tcPr>
            <w:tcW w:w="1250" w:type="pct"/>
          </w:tcPr>
          <w:p w14:paraId="29AE81E8" w14:textId="1708430B" w:rsidR="000244D1" w:rsidRDefault="000244D1" w:rsidP="000244D1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Blood pressure</w:t>
            </w:r>
          </w:p>
        </w:tc>
        <w:tc>
          <w:tcPr>
            <w:tcW w:w="1250" w:type="pct"/>
          </w:tcPr>
          <w:p w14:paraId="26BA6B16" w14:textId="77777777" w:rsidR="000244D1" w:rsidRPr="00F8679C" w:rsidRDefault="000244D1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58AB019C" w14:textId="6335B2BF" w:rsidR="000244D1" w:rsidRPr="00F8679C" w:rsidRDefault="009838ED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0.13 </w:t>
            </w:r>
            <w:r w:rsidR="00050270">
              <w:rPr>
                <w:rFonts w:ascii="Arial" w:hAnsi="Arial" w:cs="Arial"/>
                <w:sz w:val="20"/>
                <w:szCs w:val="20"/>
                <w:lang w:val="en-US"/>
              </w:rPr>
              <w:t>(0.00-</w:t>
            </w:r>
            <w:r w:rsidR="00717F41">
              <w:rPr>
                <w:rFonts w:ascii="Arial" w:hAnsi="Arial" w:cs="Arial"/>
                <w:sz w:val="20"/>
                <w:szCs w:val="20"/>
                <w:lang w:val="en-US"/>
              </w:rPr>
              <w:t>&gt;</w:t>
            </w:r>
            <w:r w:rsidR="00050270">
              <w:rPr>
                <w:rFonts w:ascii="Arial" w:hAnsi="Arial" w:cs="Arial"/>
                <w:sz w:val="20"/>
                <w:szCs w:val="20"/>
                <w:lang w:val="en-US"/>
              </w:rPr>
              <w:t>9999</w:t>
            </w:r>
            <w:r w:rsidR="00717F4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  <w:r w:rsidR="00050270">
              <w:rPr>
                <w:rFonts w:ascii="Arial" w:hAnsi="Arial" w:cs="Arial"/>
                <w:sz w:val="20"/>
                <w:szCs w:val="20"/>
                <w:lang w:val="en-US"/>
              </w:rPr>
              <w:t>9)</w:t>
            </w:r>
          </w:p>
        </w:tc>
        <w:tc>
          <w:tcPr>
            <w:tcW w:w="1250" w:type="pct"/>
          </w:tcPr>
          <w:p w14:paraId="3369969D" w14:textId="64B94961" w:rsidR="000244D1" w:rsidRPr="00F8679C" w:rsidRDefault="00050270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0.05</w:t>
            </w:r>
          </w:p>
        </w:tc>
      </w:tr>
      <w:tr w:rsidR="000244D1" w:rsidRPr="00F8679C" w14:paraId="73945846" w14:textId="77777777" w:rsidTr="00164E29">
        <w:tc>
          <w:tcPr>
            <w:tcW w:w="1250" w:type="pct"/>
          </w:tcPr>
          <w:p w14:paraId="65BFC471" w14:textId="346555BB" w:rsidR="000244D1" w:rsidRDefault="000244D1" w:rsidP="000244D1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Max*blood pressure</w:t>
            </w:r>
          </w:p>
        </w:tc>
        <w:tc>
          <w:tcPr>
            <w:tcW w:w="1250" w:type="pct"/>
          </w:tcPr>
          <w:p w14:paraId="08E01326" w14:textId="77777777" w:rsidR="000244D1" w:rsidRPr="00F8679C" w:rsidRDefault="000244D1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174B4218" w14:textId="4B94C340" w:rsidR="000244D1" w:rsidRPr="00F8679C" w:rsidRDefault="00A019E7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1.66 (1.03-2.68)</w:t>
            </w:r>
          </w:p>
        </w:tc>
        <w:tc>
          <w:tcPr>
            <w:tcW w:w="1250" w:type="pct"/>
          </w:tcPr>
          <w:p w14:paraId="3D33496B" w14:textId="7A61F127" w:rsidR="000244D1" w:rsidRPr="00F8679C" w:rsidRDefault="00A019E7" w:rsidP="000244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0.09</w:t>
            </w:r>
          </w:p>
        </w:tc>
      </w:tr>
    </w:tbl>
    <w:p w14:paraId="5D3EF55F" w14:textId="1FA621DB" w:rsidR="008B0A3E" w:rsidRDefault="00A85F3D" w:rsidP="00A85F3D">
      <w:pPr>
        <w:rPr>
          <w:rFonts w:ascii="Arial" w:hAnsi="Arial" w:cs="Arial"/>
          <w:sz w:val="16"/>
          <w:lang w:val="en-US"/>
        </w:rPr>
      </w:pPr>
      <w:r w:rsidRPr="00F8679C">
        <w:rPr>
          <w:rFonts w:ascii="Arial" w:hAnsi="Arial" w:cs="Arial"/>
          <w:sz w:val="16"/>
          <w:lang w:val="en-US"/>
        </w:rPr>
        <w:t>Abbreviations: AUROC, area under the ROC curve; CI, confidence interval; OR, odds ratio; RMSSD, root mean square of successive differences; ROC, receiver-operating characteristic</w:t>
      </w:r>
      <w:r w:rsidR="00A83032">
        <w:rPr>
          <w:rFonts w:ascii="Arial" w:hAnsi="Arial" w:cs="Arial"/>
          <w:sz w:val="16"/>
          <w:lang w:val="en-US"/>
        </w:rPr>
        <w:br/>
        <w:t>Blood pressure has been standardized by dividing by maximum value.</w:t>
      </w:r>
    </w:p>
    <w:p w14:paraId="640A043B" w14:textId="6F514AA9" w:rsidR="000244D1" w:rsidRDefault="000244D1" w:rsidP="00A85F3D">
      <w:pPr>
        <w:rPr>
          <w:rFonts w:ascii="Arial" w:hAnsi="Arial" w:cs="Arial"/>
          <w:sz w:val="16"/>
          <w:lang w:val="en-US"/>
        </w:rPr>
      </w:pPr>
    </w:p>
    <w:p w14:paraId="4589E65A" w14:textId="22F666CE" w:rsidR="000244D1" w:rsidRPr="00F8679C" w:rsidRDefault="000244D1" w:rsidP="000244D1">
      <w:pPr>
        <w:rPr>
          <w:rFonts w:ascii="Arial" w:hAnsi="Arial" w:cs="Arial"/>
          <w:b/>
          <w:sz w:val="20"/>
          <w:lang w:val="en-US"/>
        </w:rPr>
      </w:pPr>
      <w:r w:rsidRPr="00F8679C">
        <w:rPr>
          <w:rFonts w:ascii="Arial" w:hAnsi="Arial" w:cs="Arial"/>
          <w:b/>
          <w:sz w:val="20"/>
          <w:lang w:val="en-US"/>
        </w:rPr>
        <w:t xml:space="preserve">eTable </w:t>
      </w:r>
      <w:r w:rsidR="00A47016">
        <w:rPr>
          <w:rFonts w:ascii="Arial" w:hAnsi="Arial" w:cs="Arial"/>
          <w:b/>
          <w:sz w:val="20"/>
          <w:lang w:val="en-US"/>
        </w:rPr>
        <w:t>4</w:t>
      </w:r>
      <w:r w:rsidRPr="00F8679C">
        <w:rPr>
          <w:rFonts w:ascii="Arial" w:hAnsi="Arial" w:cs="Arial"/>
          <w:b/>
          <w:sz w:val="20"/>
          <w:lang w:val="en-US"/>
        </w:rPr>
        <w:t xml:space="preserve">. </w:t>
      </w:r>
      <w:r>
        <w:rPr>
          <w:rFonts w:ascii="Arial" w:hAnsi="Arial" w:cs="Arial"/>
          <w:b/>
          <w:sz w:val="20"/>
          <w:lang w:val="en-US"/>
        </w:rPr>
        <w:t>Interaction analysis between NIRS predictors and arterial carbon dioxide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244D1" w:rsidRPr="00F8679C" w14:paraId="770D29AE" w14:textId="77777777" w:rsidTr="00164E29">
        <w:tc>
          <w:tcPr>
            <w:tcW w:w="1250" w:type="pct"/>
          </w:tcPr>
          <w:p w14:paraId="5656DB04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5D1D1DDD" w14:textId="77777777" w:rsidR="000244D1" w:rsidRPr="00F8679C" w:rsidRDefault="000244D1" w:rsidP="00164E2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AUROC (95%CI)</w:t>
            </w:r>
          </w:p>
        </w:tc>
        <w:tc>
          <w:tcPr>
            <w:tcW w:w="1250" w:type="pct"/>
          </w:tcPr>
          <w:p w14:paraId="410F9954" w14:textId="77777777" w:rsidR="000244D1" w:rsidRPr="00F8679C" w:rsidRDefault="000244D1" w:rsidP="00164E2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OR (95%CI)</w:t>
            </w:r>
          </w:p>
        </w:tc>
        <w:tc>
          <w:tcPr>
            <w:tcW w:w="1250" w:type="pct"/>
          </w:tcPr>
          <w:p w14:paraId="0E79F087" w14:textId="77777777" w:rsidR="000244D1" w:rsidRPr="00F8679C" w:rsidRDefault="000244D1" w:rsidP="00164E2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79C">
              <w:rPr>
                <w:rFonts w:ascii="Arial" w:hAnsi="Arial" w:cs="Arial"/>
                <w:b/>
                <w:sz w:val="20"/>
                <w:szCs w:val="20"/>
                <w:lang w:val="en-US"/>
              </w:rPr>
              <w:t>P-value</w:t>
            </w:r>
          </w:p>
        </w:tc>
      </w:tr>
      <w:tr w:rsidR="000244D1" w:rsidRPr="00F8679C" w14:paraId="61222365" w14:textId="77777777" w:rsidTr="00164E29">
        <w:tc>
          <w:tcPr>
            <w:tcW w:w="1250" w:type="pct"/>
          </w:tcPr>
          <w:p w14:paraId="4F04F2B8" w14:textId="77777777" w:rsidR="000244D1" w:rsidRPr="00F8679C" w:rsidRDefault="000244D1" w:rsidP="00164E2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NIRS RMSSD</w:t>
            </w:r>
          </w:p>
        </w:tc>
        <w:tc>
          <w:tcPr>
            <w:tcW w:w="1250" w:type="pct"/>
          </w:tcPr>
          <w:p w14:paraId="0BE05616" w14:textId="1E7C798D" w:rsidR="000244D1" w:rsidRPr="00F8679C" w:rsidRDefault="006729D0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0.72</w:t>
            </w:r>
            <w:r w:rsidR="00220B81">
              <w:rPr>
                <w:rFonts w:ascii="Arial" w:hAnsi="Arial" w:cs="Arial"/>
                <w:sz w:val="20"/>
                <w:szCs w:val="20"/>
                <w:lang w:val="en-US"/>
              </w:rPr>
              <w:t xml:space="preserve"> (0.72-0.73)</w:t>
            </w:r>
          </w:p>
        </w:tc>
        <w:tc>
          <w:tcPr>
            <w:tcW w:w="1250" w:type="pct"/>
          </w:tcPr>
          <w:p w14:paraId="38534A48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6E558026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244D1" w:rsidRPr="00F8679C" w14:paraId="1CC195E2" w14:textId="77777777" w:rsidTr="00164E29">
        <w:tc>
          <w:tcPr>
            <w:tcW w:w="1250" w:type="pct"/>
          </w:tcPr>
          <w:p w14:paraId="75B4C19D" w14:textId="77777777" w:rsidR="000244D1" w:rsidRPr="00F8679C" w:rsidRDefault="000244D1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RMSSD</w:t>
            </w:r>
          </w:p>
        </w:tc>
        <w:tc>
          <w:tcPr>
            <w:tcW w:w="1250" w:type="pct"/>
          </w:tcPr>
          <w:p w14:paraId="3274A1C4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3F6EAE40" w14:textId="3E4BB094" w:rsidR="000244D1" w:rsidRPr="00F8679C" w:rsidRDefault="006729D0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14.93 (0-&gt;999999)</w:t>
            </w:r>
          </w:p>
        </w:tc>
        <w:tc>
          <w:tcPr>
            <w:tcW w:w="1250" w:type="pct"/>
          </w:tcPr>
          <w:p w14:paraId="141FA31F" w14:textId="320613FD" w:rsidR="000244D1" w:rsidRPr="00F8679C" w:rsidRDefault="006729D0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0.92</w:t>
            </w:r>
          </w:p>
        </w:tc>
      </w:tr>
      <w:tr w:rsidR="000244D1" w:rsidRPr="00F8679C" w14:paraId="02544150" w14:textId="77777777" w:rsidTr="00164E29">
        <w:tc>
          <w:tcPr>
            <w:tcW w:w="1250" w:type="pct"/>
          </w:tcPr>
          <w:p w14:paraId="499FCCBA" w14:textId="45F105C9" w:rsidR="000244D1" w:rsidRPr="00F8679C" w:rsidRDefault="008056D3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</w:t>
            </w:r>
            <w:r w:rsidRPr="008056D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50" w:type="pct"/>
          </w:tcPr>
          <w:p w14:paraId="127DDC4E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017962EC" w14:textId="3B04673A" w:rsidR="000244D1" w:rsidRPr="00F8679C" w:rsidRDefault="00D442CA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96.26 (0-&gt;999999)</w:t>
            </w:r>
          </w:p>
        </w:tc>
        <w:tc>
          <w:tcPr>
            <w:tcW w:w="1250" w:type="pct"/>
          </w:tcPr>
          <w:p w14:paraId="28D4AF42" w14:textId="3E455EDE" w:rsidR="000244D1" w:rsidRPr="00F8679C" w:rsidRDefault="00D442CA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0.77</w:t>
            </w:r>
          </w:p>
        </w:tc>
      </w:tr>
      <w:tr w:rsidR="000244D1" w:rsidRPr="00F8679C" w14:paraId="426DE745" w14:textId="77777777" w:rsidTr="00164E29">
        <w:tc>
          <w:tcPr>
            <w:tcW w:w="1250" w:type="pct"/>
          </w:tcPr>
          <w:p w14:paraId="755A39DE" w14:textId="47114E03" w:rsidR="000244D1" w:rsidRPr="00F8679C" w:rsidRDefault="000244D1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RMSSD*</w:t>
            </w:r>
            <w:r w:rsidR="008056D3">
              <w:rPr>
                <w:rFonts w:ascii="Arial" w:hAnsi="Arial" w:cs="Arial"/>
                <w:sz w:val="20"/>
                <w:szCs w:val="20"/>
                <w:lang w:val="en-US"/>
              </w:rPr>
              <w:t>CO</w:t>
            </w:r>
            <w:r w:rsidR="008056D3" w:rsidRPr="008056D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50" w:type="pct"/>
          </w:tcPr>
          <w:p w14:paraId="216AEAC2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1DBCD30B" w14:textId="0CD876AA" w:rsidR="000244D1" w:rsidRPr="00F8679C" w:rsidRDefault="00D442CA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0.01 (0-&gt;999999)</w:t>
            </w:r>
          </w:p>
        </w:tc>
        <w:tc>
          <w:tcPr>
            <w:tcW w:w="1250" w:type="pct"/>
          </w:tcPr>
          <w:p w14:paraId="6FF91A2B" w14:textId="723DD090" w:rsidR="000244D1" w:rsidRPr="00F8679C" w:rsidRDefault="00D442CA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0.58</w:t>
            </w:r>
          </w:p>
        </w:tc>
      </w:tr>
      <w:tr w:rsidR="000244D1" w:rsidRPr="00F8679C" w14:paraId="05D1B06A" w14:textId="77777777" w:rsidTr="00164E29">
        <w:tc>
          <w:tcPr>
            <w:tcW w:w="1250" w:type="pct"/>
          </w:tcPr>
          <w:p w14:paraId="0D4E2174" w14:textId="77777777" w:rsidR="000244D1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NIRS mean</w:t>
            </w:r>
          </w:p>
        </w:tc>
        <w:tc>
          <w:tcPr>
            <w:tcW w:w="1250" w:type="pct"/>
          </w:tcPr>
          <w:p w14:paraId="09661B63" w14:textId="1080D226" w:rsidR="000244D1" w:rsidRPr="00F8679C" w:rsidRDefault="00153956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0.63</w:t>
            </w:r>
            <w:r w:rsidR="00023276">
              <w:rPr>
                <w:rFonts w:ascii="Arial" w:hAnsi="Arial" w:cs="Arial"/>
                <w:sz w:val="20"/>
                <w:szCs w:val="20"/>
                <w:lang w:val="en-US"/>
              </w:rPr>
              <w:t xml:space="preserve"> (0.63-0.64)</w:t>
            </w:r>
          </w:p>
        </w:tc>
        <w:tc>
          <w:tcPr>
            <w:tcW w:w="1250" w:type="pct"/>
          </w:tcPr>
          <w:p w14:paraId="2D3559F1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72C83622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244D1" w:rsidRPr="00F8679C" w14:paraId="3AF5A782" w14:textId="77777777" w:rsidTr="00164E29">
        <w:tc>
          <w:tcPr>
            <w:tcW w:w="1250" w:type="pct"/>
          </w:tcPr>
          <w:p w14:paraId="586981F0" w14:textId="77777777" w:rsidR="000244D1" w:rsidRDefault="000244D1" w:rsidP="00164E29">
            <w:pPr>
              <w:ind w:left="24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Mean</w:t>
            </w:r>
          </w:p>
        </w:tc>
        <w:tc>
          <w:tcPr>
            <w:tcW w:w="1250" w:type="pct"/>
          </w:tcPr>
          <w:p w14:paraId="62AAAD33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48C375A3" w14:textId="0B2D3DE4" w:rsidR="000244D1" w:rsidRPr="00F8679C" w:rsidRDefault="00153956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0.89 (0.63-1.27)</w:t>
            </w:r>
          </w:p>
        </w:tc>
        <w:tc>
          <w:tcPr>
            <w:tcW w:w="1250" w:type="pct"/>
          </w:tcPr>
          <w:p w14:paraId="0D84CE93" w14:textId="78F0D9E4" w:rsidR="000244D1" w:rsidRPr="00F8679C" w:rsidRDefault="00153956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0.45</w:t>
            </w:r>
          </w:p>
        </w:tc>
      </w:tr>
      <w:tr w:rsidR="000244D1" w:rsidRPr="00F8679C" w14:paraId="39EFB472" w14:textId="77777777" w:rsidTr="00164E29">
        <w:tc>
          <w:tcPr>
            <w:tcW w:w="1250" w:type="pct"/>
          </w:tcPr>
          <w:p w14:paraId="7D27F25A" w14:textId="720BDD22" w:rsidR="000244D1" w:rsidRPr="00F8679C" w:rsidRDefault="008056D3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</w:t>
            </w:r>
            <w:r w:rsidRPr="008056D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50" w:type="pct"/>
          </w:tcPr>
          <w:p w14:paraId="00895585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2FA2754E" w14:textId="6D822B73" w:rsidR="000244D1" w:rsidRPr="00F8679C" w:rsidRDefault="00301B90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&gt;999999 (50442-&gt;999999)</w:t>
            </w:r>
          </w:p>
        </w:tc>
        <w:tc>
          <w:tcPr>
            <w:tcW w:w="1250" w:type="pct"/>
          </w:tcPr>
          <w:p w14:paraId="067B0EB4" w14:textId="1205145A" w:rsidR="000244D1" w:rsidRPr="00F8679C" w:rsidRDefault="00301B90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0.47</w:t>
            </w:r>
          </w:p>
        </w:tc>
      </w:tr>
      <w:tr w:rsidR="000244D1" w:rsidRPr="00F8679C" w14:paraId="31C6ECF0" w14:textId="77777777" w:rsidTr="00164E29">
        <w:tc>
          <w:tcPr>
            <w:tcW w:w="1250" w:type="pct"/>
          </w:tcPr>
          <w:p w14:paraId="3BEA3937" w14:textId="03F7614B" w:rsidR="000244D1" w:rsidRDefault="000244D1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Mean*</w:t>
            </w:r>
            <w:r w:rsidR="008056D3">
              <w:rPr>
                <w:rFonts w:ascii="Arial" w:hAnsi="Arial" w:cs="Arial"/>
                <w:sz w:val="20"/>
                <w:szCs w:val="20"/>
                <w:lang w:val="en-US"/>
              </w:rPr>
              <w:t>CO</w:t>
            </w:r>
            <w:r w:rsidR="008056D3" w:rsidRPr="008056D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50" w:type="pct"/>
          </w:tcPr>
          <w:p w14:paraId="23A1D331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122FBAF9" w14:textId="2141784F" w:rsidR="000244D1" w:rsidRPr="00F8679C" w:rsidRDefault="00301B90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1.12 (0.67-1.87)</w:t>
            </w:r>
          </w:p>
        </w:tc>
        <w:tc>
          <w:tcPr>
            <w:tcW w:w="1250" w:type="pct"/>
          </w:tcPr>
          <w:p w14:paraId="4C249076" w14:textId="2E75D029" w:rsidR="000244D1" w:rsidRPr="00F8679C" w:rsidRDefault="00301B90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0.58</w:t>
            </w:r>
          </w:p>
        </w:tc>
      </w:tr>
      <w:tr w:rsidR="000244D1" w:rsidRPr="00F8679C" w14:paraId="15781150" w14:textId="77777777" w:rsidTr="00164E29">
        <w:tc>
          <w:tcPr>
            <w:tcW w:w="1250" w:type="pct"/>
          </w:tcPr>
          <w:p w14:paraId="377C8682" w14:textId="77777777" w:rsidR="000244D1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NIRS max</w:t>
            </w:r>
          </w:p>
        </w:tc>
        <w:tc>
          <w:tcPr>
            <w:tcW w:w="1250" w:type="pct"/>
          </w:tcPr>
          <w:p w14:paraId="3F410277" w14:textId="65AD5575" w:rsidR="000244D1" w:rsidRPr="00F8679C" w:rsidRDefault="00AD5352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0.63</w:t>
            </w:r>
            <w:r w:rsidR="00023276">
              <w:rPr>
                <w:rFonts w:ascii="Arial" w:hAnsi="Arial" w:cs="Arial"/>
                <w:sz w:val="20"/>
                <w:szCs w:val="20"/>
                <w:lang w:val="en-US"/>
              </w:rPr>
              <w:t xml:space="preserve"> (0.63-0.64)</w:t>
            </w:r>
          </w:p>
        </w:tc>
        <w:tc>
          <w:tcPr>
            <w:tcW w:w="1250" w:type="pct"/>
          </w:tcPr>
          <w:p w14:paraId="3C0875E2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2B9F3319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244D1" w:rsidRPr="00F8679C" w14:paraId="6D85DBBB" w14:textId="77777777" w:rsidTr="00164E29">
        <w:tc>
          <w:tcPr>
            <w:tcW w:w="1250" w:type="pct"/>
          </w:tcPr>
          <w:p w14:paraId="3A3CEBA0" w14:textId="77777777" w:rsidR="000244D1" w:rsidRDefault="000244D1" w:rsidP="00164E29">
            <w:pPr>
              <w:ind w:left="24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Max</w:t>
            </w:r>
          </w:p>
        </w:tc>
        <w:tc>
          <w:tcPr>
            <w:tcW w:w="1250" w:type="pct"/>
          </w:tcPr>
          <w:p w14:paraId="4E28307E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76D923AB" w14:textId="68C9CDE6" w:rsidR="000244D1" w:rsidRPr="00F8679C" w:rsidRDefault="00AD5352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0.88 (0.62-1.25)</w:t>
            </w:r>
          </w:p>
        </w:tc>
        <w:tc>
          <w:tcPr>
            <w:tcW w:w="1250" w:type="pct"/>
          </w:tcPr>
          <w:p w14:paraId="033A456B" w14:textId="3F51A22C" w:rsidR="000244D1" w:rsidRPr="00F8679C" w:rsidRDefault="00AD5352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0.43</w:t>
            </w:r>
          </w:p>
        </w:tc>
      </w:tr>
      <w:tr w:rsidR="000244D1" w:rsidRPr="00F8679C" w14:paraId="750918F6" w14:textId="77777777" w:rsidTr="00164E29">
        <w:tc>
          <w:tcPr>
            <w:tcW w:w="1250" w:type="pct"/>
          </w:tcPr>
          <w:p w14:paraId="434B882D" w14:textId="4DCA5845" w:rsidR="000244D1" w:rsidRDefault="008056D3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</w:t>
            </w:r>
            <w:r w:rsidRPr="008056D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50" w:type="pct"/>
          </w:tcPr>
          <w:p w14:paraId="43B3FED7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6B44456F" w14:textId="2791195B" w:rsidR="000244D1" w:rsidRPr="00F8679C" w:rsidRDefault="004F0D58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&gt;999999 (52.47-&gt;999999)</w:t>
            </w:r>
          </w:p>
        </w:tc>
        <w:tc>
          <w:tcPr>
            <w:tcW w:w="1250" w:type="pct"/>
          </w:tcPr>
          <w:p w14:paraId="3528B088" w14:textId="7F5B952E" w:rsidR="000244D1" w:rsidRPr="00F8679C" w:rsidRDefault="004F0D58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0.43</w:t>
            </w:r>
          </w:p>
        </w:tc>
      </w:tr>
      <w:tr w:rsidR="000244D1" w:rsidRPr="00F8679C" w14:paraId="49D48774" w14:textId="77777777" w:rsidTr="00164E29">
        <w:tc>
          <w:tcPr>
            <w:tcW w:w="1250" w:type="pct"/>
          </w:tcPr>
          <w:p w14:paraId="790F811C" w14:textId="5CC5D395" w:rsidR="000244D1" w:rsidRDefault="000244D1" w:rsidP="00164E29">
            <w:pPr>
              <w:ind w:left="2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Max*</w:t>
            </w:r>
            <w:r w:rsidR="008056D3">
              <w:rPr>
                <w:rFonts w:ascii="Arial" w:hAnsi="Arial" w:cs="Arial"/>
                <w:sz w:val="20"/>
                <w:szCs w:val="20"/>
                <w:lang w:val="en-US"/>
              </w:rPr>
              <w:t xml:space="preserve"> CO</w:t>
            </w:r>
            <w:r w:rsidR="008056D3" w:rsidRPr="008056D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50" w:type="pct"/>
          </w:tcPr>
          <w:p w14:paraId="62D9172A" w14:textId="77777777" w:rsidR="000244D1" w:rsidRPr="00F8679C" w:rsidRDefault="000244D1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</w:tcPr>
          <w:p w14:paraId="3D5A9A2C" w14:textId="2AABF05C" w:rsidR="000244D1" w:rsidRPr="00F8679C" w:rsidRDefault="004F0D58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1.16 (0.7-1.92)</w:t>
            </w:r>
          </w:p>
        </w:tc>
        <w:tc>
          <w:tcPr>
            <w:tcW w:w="1250" w:type="pct"/>
          </w:tcPr>
          <w:p w14:paraId="57D963BF" w14:textId="7E13C678" w:rsidR="000244D1" w:rsidRPr="00F8679C" w:rsidRDefault="004F0D58" w:rsidP="00164E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0.53</w:t>
            </w:r>
          </w:p>
        </w:tc>
      </w:tr>
    </w:tbl>
    <w:p w14:paraId="795D4AA6" w14:textId="419FA801" w:rsidR="000244D1" w:rsidRDefault="000244D1" w:rsidP="000244D1">
      <w:pPr>
        <w:rPr>
          <w:rFonts w:ascii="Arial" w:hAnsi="Arial" w:cs="Arial"/>
          <w:sz w:val="16"/>
          <w:lang w:val="en-US"/>
        </w:rPr>
      </w:pPr>
      <w:r w:rsidRPr="00F8679C">
        <w:rPr>
          <w:rFonts w:ascii="Arial" w:hAnsi="Arial" w:cs="Arial"/>
          <w:sz w:val="16"/>
          <w:lang w:val="en-US"/>
        </w:rPr>
        <w:t xml:space="preserve">Abbreviations: AUROC, area under the ROC curve; CI, confidence interval; </w:t>
      </w:r>
      <w:r w:rsidR="00F74063" w:rsidRPr="00F74063">
        <w:rPr>
          <w:rFonts w:ascii="Arial" w:hAnsi="Arial" w:cs="Arial"/>
          <w:sz w:val="16"/>
          <w:lang w:val="en-US"/>
        </w:rPr>
        <w:t>CO</w:t>
      </w:r>
      <w:r w:rsidR="00F74063" w:rsidRPr="00F74063">
        <w:rPr>
          <w:rFonts w:ascii="Arial" w:hAnsi="Arial" w:cs="Arial"/>
          <w:sz w:val="16"/>
          <w:vertAlign w:val="subscript"/>
          <w:lang w:val="en-US"/>
        </w:rPr>
        <w:t>2</w:t>
      </w:r>
      <w:r w:rsidR="00F74063">
        <w:rPr>
          <w:rFonts w:ascii="Arial" w:hAnsi="Arial" w:cs="Arial"/>
          <w:sz w:val="16"/>
          <w:lang w:val="en-US"/>
        </w:rPr>
        <w:t xml:space="preserve">, carbon dioxide; </w:t>
      </w:r>
      <w:r w:rsidRPr="00F8679C">
        <w:rPr>
          <w:rFonts w:ascii="Arial" w:hAnsi="Arial" w:cs="Arial"/>
          <w:sz w:val="16"/>
          <w:lang w:val="en-US"/>
        </w:rPr>
        <w:t>OR, odds ratio; RMSSD, root mean square of successive differences; ROC, receiver-operating characteristic</w:t>
      </w:r>
      <w:r w:rsidR="00A83032">
        <w:rPr>
          <w:rFonts w:ascii="Arial" w:hAnsi="Arial" w:cs="Arial"/>
          <w:sz w:val="16"/>
          <w:lang w:val="en-US"/>
        </w:rPr>
        <w:br/>
        <w:t>CO</w:t>
      </w:r>
      <w:r w:rsidR="00A83032" w:rsidRPr="00A83032">
        <w:rPr>
          <w:rFonts w:ascii="Arial" w:hAnsi="Arial" w:cs="Arial"/>
          <w:sz w:val="16"/>
          <w:vertAlign w:val="subscript"/>
          <w:lang w:val="en-US"/>
        </w:rPr>
        <w:t>2</w:t>
      </w:r>
      <w:r w:rsidR="00A83032">
        <w:rPr>
          <w:rFonts w:ascii="Arial" w:hAnsi="Arial" w:cs="Arial"/>
          <w:sz w:val="16"/>
          <w:lang w:val="en-US"/>
        </w:rPr>
        <w:t xml:space="preserve"> has been standardized by dividing by maximum value.</w:t>
      </w:r>
    </w:p>
    <w:p w14:paraId="78D0894D" w14:textId="77777777" w:rsidR="00A85F3D" w:rsidRPr="00F8679C" w:rsidRDefault="00A85F3D" w:rsidP="00C5628D">
      <w:pPr>
        <w:rPr>
          <w:rFonts w:ascii="Arial" w:hAnsi="Arial" w:cs="Arial"/>
          <w:sz w:val="18"/>
          <w:lang w:val="en-US"/>
        </w:rPr>
      </w:pPr>
    </w:p>
    <w:p w14:paraId="36B74C4E" w14:textId="11245D92" w:rsidR="00C95497" w:rsidRDefault="00C95497" w:rsidP="00C95497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eReferences</w:t>
      </w:r>
    </w:p>
    <w:p w14:paraId="222C5143" w14:textId="03971641" w:rsidR="00C95497" w:rsidRPr="00880251" w:rsidRDefault="00C95497" w:rsidP="00C95497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fldChar w:fldCharType="begin" w:fldLock="1"/>
      </w:r>
      <w:r>
        <w:rPr>
          <w:rFonts w:ascii="Arial" w:hAnsi="Arial" w:cs="Arial"/>
          <w:b/>
          <w:sz w:val="24"/>
          <w:lang w:val="en-US"/>
        </w:rPr>
        <w:instrText xml:space="preserve">ADDIN Mendeley Bibliography CSL_BIBLIOGRAPHY </w:instrText>
      </w:r>
      <w:r>
        <w:rPr>
          <w:rFonts w:ascii="Arial" w:hAnsi="Arial" w:cs="Arial"/>
          <w:b/>
          <w:sz w:val="24"/>
          <w:lang w:val="en-US"/>
        </w:rPr>
        <w:fldChar w:fldCharType="separate"/>
      </w:r>
      <w:r w:rsidRPr="00880251">
        <w:rPr>
          <w:rFonts w:ascii="Arial" w:hAnsi="Arial" w:cs="Arial"/>
          <w:noProof/>
          <w:sz w:val="24"/>
          <w:szCs w:val="24"/>
          <w:lang w:val="en-US"/>
        </w:rPr>
        <w:t xml:space="preserve">1. </w:t>
      </w:r>
      <w:r w:rsidRPr="00880251">
        <w:rPr>
          <w:rFonts w:ascii="Arial" w:hAnsi="Arial" w:cs="Arial"/>
          <w:noProof/>
          <w:sz w:val="24"/>
          <w:szCs w:val="24"/>
          <w:lang w:val="en-US"/>
        </w:rPr>
        <w:tab/>
        <w:t xml:space="preserve">Kidney Disease: Improving Global Outcomes (KDIGO) Acute Kidney Injury Work Group.: KDIGO Clinical Practice Guideline for Acute Kidney Injury. </w:t>
      </w:r>
      <w:r w:rsidRPr="00880251">
        <w:rPr>
          <w:rFonts w:ascii="Arial" w:hAnsi="Arial" w:cs="Arial"/>
          <w:i/>
          <w:iCs/>
          <w:noProof/>
          <w:sz w:val="24"/>
          <w:szCs w:val="24"/>
          <w:lang w:val="en-US"/>
        </w:rPr>
        <w:lastRenderedPageBreak/>
        <w:t>Kidney Int Suppl</w:t>
      </w:r>
      <w:r w:rsidRPr="00880251">
        <w:rPr>
          <w:rFonts w:ascii="Arial" w:hAnsi="Arial" w:cs="Arial"/>
          <w:noProof/>
          <w:sz w:val="24"/>
          <w:szCs w:val="24"/>
          <w:lang w:val="en-US"/>
        </w:rPr>
        <w:t xml:space="preserve"> 2012; 2:1–138</w:t>
      </w:r>
    </w:p>
    <w:p w14:paraId="19363250" w14:textId="77777777" w:rsidR="00C95497" w:rsidRPr="00880251" w:rsidRDefault="00C95497" w:rsidP="00C95497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 w:val="24"/>
          <w:szCs w:val="24"/>
          <w:lang w:val="en-US"/>
        </w:rPr>
      </w:pPr>
      <w:r w:rsidRPr="00880251">
        <w:rPr>
          <w:rFonts w:ascii="Arial" w:hAnsi="Arial" w:cs="Arial"/>
          <w:noProof/>
          <w:sz w:val="24"/>
          <w:szCs w:val="24"/>
          <w:lang w:val="en-US"/>
        </w:rPr>
        <w:t xml:space="preserve">2. </w:t>
      </w:r>
      <w:r w:rsidRPr="00880251">
        <w:rPr>
          <w:rFonts w:ascii="Arial" w:hAnsi="Arial" w:cs="Arial"/>
          <w:noProof/>
          <w:sz w:val="24"/>
          <w:szCs w:val="24"/>
          <w:lang w:val="en-US"/>
        </w:rPr>
        <w:tab/>
        <w:t xml:space="preserve">Schwartz GJ, Haycock GB, Edelmann CM, et al.: A simple estimate of glomerular filtration rate in children derived from body length and plasma creatinine. [Internet]. </w:t>
      </w:r>
      <w:r w:rsidRPr="00880251">
        <w:rPr>
          <w:rFonts w:ascii="Arial" w:hAnsi="Arial" w:cs="Arial"/>
          <w:i/>
          <w:iCs/>
          <w:noProof/>
          <w:sz w:val="24"/>
          <w:szCs w:val="24"/>
          <w:lang w:val="en-US"/>
        </w:rPr>
        <w:t>Pediatrics</w:t>
      </w:r>
      <w:r w:rsidRPr="00880251">
        <w:rPr>
          <w:rFonts w:ascii="Arial" w:hAnsi="Arial" w:cs="Arial"/>
          <w:noProof/>
          <w:sz w:val="24"/>
          <w:szCs w:val="24"/>
          <w:lang w:val="en-US"/>
        </w:rPr>
        <w:t xml:space="preserve"> 1976; 58:259–63Available from: http://www.ncbi.nlm.nih.gov/pubmed/951142</w:t>
      </w:r>
    </w:p>
    <w:p w14:paraId="4F34D8AA" w14:textId="77777777" w:rsidR="00C95497" w:rsidRPr="00C95497" w:rsidRDefault="00C95497" w:rsidP="00C95497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 w:val="24"/>
        </w:rPr>
      </w:pPr>
      <w:r w:rsidRPr="00880251">
        <w:rPr>
          <w:rFonts w:ascii="Arial" w:hAnsi="Arial" w:cs="Arial"/>
          <w:noProof/>
          <w:sz w:val="24"/>
          <w:szCs w:val="24"/>
          <w:lang w:val="en-US"/>
        </w:rPr>
        <w:t xml:space="preserve">3. </w:t>
      </w:r>
      <w:r w:rsidRPr="00880251">
        <w:rPr>
          <w:rFonts w:ascii="Arial" w:hAnsi="Arial" w:cs="Arial"/>
          <w:noProof/>
          <w:sz w:val="24"/>
          <w:szCs w:val="24"/>
          <w:lang w:val="en-US"/>
        </w:rPr>
        <w:tab/>
        <w:t xml:space="preserve">Custer JW, Rau RE: The Harriet Lane handbook : a manual for pediatric house officers. </w:t>
      </w:r>
      <w:r w:rsidRPr="00C95497">
        <w:rPr>
          <w:rFonts w:ascii="Arial" w:hAnsi="Arial" w:cs="Arial"/>
          <w:noProof/>
          <w:sz w:val="24"/>
          <w:szCs w:val="24"/>
        </w:rPr>
        <w:t xml:space="preserve">2008. </w:t>
      </w:r>
    </w:p>
    <w:p w14:paraId="3B26684E" w14:textId="05C1ADF6" w:rsidR="00C95497" w:rsidRDefault="00C95497" w:rsidP="00C95497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fldChar w:fldCharType="end"/>
      </w:r>
    </w:p>
    <w:p w14:paraId="0A475633" w14:textId="77777777" w:rsidR="00C5628D" w:rsidRPr="00F8679C" w:rsidRDefault="00C5628D" w:rsidP="00F8679C">
      <w:pPr>
        <w:rPr>
          <w:rFonts w:ascii="Arial" w:hAnsi="Arial" w:cs="Arial"/>
          <w:sz w:val="18"/>
          <w:lang w:val="en-US"/>
        </w:rPr>
      </w:pPr>
    </w:p>
    <w:p w14:paraId="27382897" w14:textId="77777777" w:rsidR="00B347AE" w:rsidRPr="00F8679C" w:rsidRDefault="00B347AE" w:rsidP="00B347AE">
      <w:pPr>
        <w:rPr>
          <w:rFonts w:ascii="Times New Roman" w:hAnsi="Times New Roman" w:cs="Times New Roman"/>
          <w:sz w:val="20"/>
          <w:lang w:val="en-US"/>
        </w:rPr>
      </w:pPr>
    </w:p>
    <w:p w14:paraId="3079F0CA" w14:textId="77777777" w:rsidR="00B347AE" w:rsidRPr="006722B8" w:rsidRDefault="00B347AE">
      <w:pPr>
        <w:rPr>
          <w:lang w:val="en-US"/>
        </w:rPr>
      </w:pPr>
    </w:p>
    <w:sectPr w:rsidR="00B347AE" w:rsidRPr="00672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2B8"/>
    <w:rsid w:val="00007FDA"/>
    <w:rsid w:val="00023276"/>
    <w:rsid w:val="000244D1"/>
    <w:rsid w:val="00027CD5"/>
    <w:rsid w:val="0003213D"/>
    <w:rsid w:val="00050270"/>
    <w:rsid w:val="00054E03"/>
    <w:rsid w:val="000554CF"/>
    <w:rsid w:val="0007115D"/>
    <w:rsid w:val="000D350A"/>
    <w:rsid w:val="001164D2"/>
    <w:rsid w:val="00153956"/>
    <w:rsid w:val="00157BA8"/>
    <w:rsid w:val="001C4735"/>
    <w:rsid w:val="001E03E2"/>
    <w:rsid w:val="00202F4D"/>
    <w:rsid w:val="00220B81"/>
    <w:rsid w:val="00254022"/>
    <w:rsid w:val="00257485"/>
    <w:rsid w:val="0026346C"/>
    <w:rsid w:val="00273D19"/>
    <w:rsid w:val="002C0259"/>
    <w:rsid w:val="002C63E5"/>
    <w:rsid w:val="002E1163"/>
    <w:rsid w:val="002F55CD"/>
    <w:rsid w:val="00301B90"/>
    <w:rsid w:val="00302217"/>
    <w:rsid w:val="00323DC6"/>
    <w:rsid w:val="0033301B"/>
    <w:rsid w:val="00352FC6"/>
    <w:rsid w:val="00394F32"/>
    <w:rsid w:val="003978F7"/>
    <w:rsid w:val="003A16B7"/>
    <w:rsid w:val="003C17B7"/>
    <w:rsid w:val="003F0C4C"/>
    <w:rsid w:val="003F5925"/>
    <w:rsid w:val="00425109"/>
    <w:rsid w:val="00452835"/>
    <w:rsid w:val="00474821"/>
    <w:rsid w:val="00481FC2"/>
    <w:rsid w:val="004873D1"/>
    <w:rsid w:val="004A3A0C"/>
    <w:rsid w:val="004B08BE"/>
    <w:rsid w:val="004B3FB5"/>
    <w:rsid w:val="004E0110"/>
    <w:rsid w:val="004E1B0D"/>
    <w:rsid w:val="004F0D58"/>
    <w:rsid w:val="00500C1D"/>
    <w:rsid w:val="005A37C9"/>
    <w:rsid w:val="005A4A1C"/>
    <w:rsid w:val="005C6282"/>
    <w:rsid w:val="005E1D25"/>
    <w:rsid w:val="006722B8"/>
    <w:rsid w:val="006729D0"/>
    <w:rsid w:val="006D0345"/>
    <w:rsid w:val="006E18A4"/>
    <w:rsid w:val="006E58B9"/>
    <w:rsid w:val="00704314"/>
    <w:rsid w:val="007069F2"/>
    <w:rsid w:val="00706D31"/>
    <w:rsid w:val="00717F41"/>
    <w:rsid w:val="007565FA"/>
    <w:rsid w:val="0076157B"/>
    <w:rsid w:val="007B2AFC"/>
    <w:rsid w:val="007C09B4"/>
    <w:rsid w:val="007D71EA"/>
    <w:rsid w:val="008056D3"/>
    <w:rsid w:val="00857DE4"/>
    <w:rsid w:val="00860780"/>
    <w:rsid w:val="00866E1B"/>
    <w:rsid w:val="008724AB"/>
    <w:rsid w:val="00880251"/>
    <w:rsid w:val="00880EC4"/>
    <w:rsid w:val="00895BF2"/>
    <w:rsid w:val="008B0A3E"/>
    <w:rsid w:val="008B5020"/>
    <w:rsid w:val="008B55E0"/>
    <w:rsid w:val="008D09D7"/>
    <w:rsid w:val="008E6CF1"/>
    <w:rsid w:val="00925A21"/>
    <w:rsid w:val="009345F7"/>
    <w:rsid w:val="009838ED"/>
    <w:rsid w:val="009900AE"/>
    <w:rsid w:val="009A3B97"/>
    <w:rsid w:val="009B5AFB"/>
    <w:rsid w:val="009D3A8D"/>
    <w:rsid w:val="009D5C25"/>
    <w:rsid w:val="00A019E7"/>
    <w:rsid w:val="00A07575"/>
    <w:rsid w:val="00A2133A"/>
    <w:rsid w:val="00A2652B"/>
    <w:rsid w:val="00A47016"/>
    <w:rsid w:val="00A83032"/>
    <w:rsid w:val="00A85F3D"/>
    <w:rsid w:val="00A96594"/>
    <w:rsid w:val="00AA5C8D"/>
    <w:rsid w:val="00AB09F2"/>
    <w:rsid w:val="00AB7C4A"/>
    <w:rsid w:val="00AD5352"/>
    <w:rsid w:val="00AD70D0"/>
    <w:rsid w:val="00B119A9"/>
    <w:rsid w:val="00B347AE"/>
    <w:rsid w:val="00B51922"/>
    <w:rsid w:val="00B55023"/>
    <w:rsid w:val="00B67896"/>
    <w:rsid w:val="00B72080"/>
    <w:rsid w:val="00B72D16"/>
    <w:rsid w:val="00BB1887"/>
    <w:rsid w:val="00BD2B19"/>
    <w:rsid w:val="00BE49C0"/>
    <w:rsid w:val="00BF3161"/>
    <w:rsid w:val="00C5628D"/>
    <w:rsid w:val="00C76C66"/>
    <w:rsid w:val="00C95497"/>
    <w:rsid w:val="00CE2ED7"/>
    <w:rsid w:val="00CF147E"/>
    <w:rsid w:val="00CF5463"/>
    <w:rsid w:val="00D07959"/>
    <w:rsid w:val="00D41408"/>
    <w:rsid w:val="00D442CA"/>
    <w:rsid w:val="00D543E8"/>
    <w:rsid w:val="00D7065B"/>
    <w:rsid w:val="00D93FED"/>
    <w:rsid w:val="00D945C5"/>
    <w:rsid w:val="00DB54C5"/>
    <w:rsid w:val="00E32175"/>
    <w:rsid w:val="00E463B8"/>
    <w:rsid w:val="00E531EF"/>
    <w:rsid w:val="00E629E6"/>
    <w:rsid w:val="00E96495"/>
    <w:rsid w:val="00EB7CD0"/>
    <w:rsid w:val="00F1216A"/>
    <w:rsid w:val="00F12F08"/>
    <w:rsid w:val="00F35940"/>
    <w:rsid w:val="00F4364C"/>
    <w:rsid w:val="00F43D5A"/>
    <w:rsid w:val="00F56DA2"/>
    <w:rsid w:val="00F74063"/>
    <w:rsid w:val="00F8679C"/>
    <w:rsid w:val="00F902DC"/>
    <w:rsid w:val="00F90D31"/>
    <w:rsid w:val="00F9399A"/>
    <w:rsid w:val="00F96900"/>
    <w:rsid w:val="00FA127A"/>
    <w:rsid w:val="00FA2924"/>
    <w:rsid w:val="00FD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7B2EA"/>
  <w15:chartTrackingRefBased/>
  <w15:docId w15:val="{767E200B-247E-4463-8BEB-B829AC1B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6594"/>
  </w:style>
  <w:style w:type="paragraph" w:styleId="Heading4">
    <w:name w:val="heading 4"/>
    <w:basedOn w:val="Normal"/>
    <w:link w:val="Heading4Char"/>
    <w:uiPriority w:val="9"/>
    <w:qFormat/>
    <w:rsid w:val="00F867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2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34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47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47A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A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47A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7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47AE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F8679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8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4a-back-to-top">
    <w:name w:val="i4a-back-to-top"/>
    <w:basedOn w:val="Normal"/>
    <w:rsid w:val="00F8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867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7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2A780-B194-464B-BFF3-18914071A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2026</Words>
  <Characters>11550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KULeuven</Company>
  <LinksUpToDate>false</LinksUpToDate>
  <CharactersWithSpaces>13549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Flechet</dc:creator>
  <cp:keywords/>
  <dc:description/>
  <cp:lastModifiedBy>Baeuerlein, Christopher</cp:lastModifiedBy>
  <cp:revision>67</cp:revision>
  <cp:lastPrinted>2018-04-12T09:46:00Z</cp:lastPrinted>
  <dcterms:created xsi:type="dcterms:W3CDTF">2019-08-14T07:26:00Z</dcterms:created>
  <dcterms:modified xsi:type="dcterms:W3CDTF">2019-11-13T20:33:00Z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http://www.zotero.org/styles/critical-care-medicine</vt:lpwstr>
  </property>
  <property fmtid="{D5CDD505-2E9C-101B-9397-08002B2CF9AE}" pid="15" name="Mendeley Recent Style Name 6_1">
    <vt:lpwstr>Critical Care Medicine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http://www.zotero.org/styles/intensive-care-medicine</vt:lpwstr>
  </property>
  <property fmtid="{D5CDD505-2E9C-101B-9397-08002B2CF9AE}" pid="19" name="Mendeley Recent Style Name 8_1">
    <vt:lpwstr>Intensive Care Medicine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be4838f1-3532-315f-8940-084e57404321</vt:lpwstr>
  </property>
  <property fmtid="{D5CDD505-2E9C-101B-9397-08002B2CF9AE}" pid="24" name="Mendeley Citation Style_1">
    <vt:lpwstr>http://www.zotero.org/styles/critical-care-medicine</vt:lpwstr>
  </property>
</Properties>
</file>