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E003" w14:textId="38EB2878" w:rsidR="00744662" w:rsidRPr="002D3195" w:rsidRDefault="004A6035" w:rsidP="004B6AB5">
      <w:pPr>
        <w:jc w:val="center"/>
        <w:rPr>
          <w:rFonts w:ascii="Arial" w:hAnsi="Arial" w:cs="Arial"/>
          <w:b/>
          <w:sz w:val="28"/>
          <w:szCs w:val="28"/>
        </w:rPr>
      </w:pPr>
      <w:r>
        <w:rPr>
          <w:rFonts w:ascii="Arial" w:hAnsi="Arial" w:cs="Arial"/>
          <w:b/>
          <w:sz w:val="28"/>
          <w:szCs w:val="28"/>
        </w:rPr>
        <w:t>Supplemental</w:t>
      </w:r>
      <w:r w:rsidR="00564F08">
        <w:rPr>
          <w:rFonts w:ascii="Arial" w:hAnsi="Arial" w:cs="Arial"/>
          <w:b/>
          <w:sz w:val="28"/>
          <w:szCs w:val="28"/>
        </w:rPr>
        <w:t xml:space="preserve"> Digital</w:t>
      </w:r>
      <w:r w:rsidR="004B6AB5" w:rsidRPr="002D3195">
        <w:rPr>
          <w:rFonts w:ascii="Arial" w:hAnsi="Arial" w:cs="Arial"/>
          <w:b/>
          <w:sz w:val="28"/>
          <w:szCs w:val="28"/>
        </w:rPr>
        <w:t xml:space="preserve"> Content</w:t>
      </w:r>
    </w:p>
    <w:p w14:paraId="68FDD144" w14:textId="77777777" w:rsidR="004310EE" w:rsidRDefault="004310EE" w:rsidP="00744662">
      <w:pPr>
        <w:spacing w:after="0" w:line="240" w:lineRule="auto"/>
        <w:rPr>
          <w:rFonts w:ascii="Arial" w:eastAsia="Times New Roman" w:hAnsi="Arial" w:cs="Arial"/>
          <w:iCs/>
          <w:color w:val="000000"/>
          <w:sz w:val="24"/>
          <w:szCs w:val="24"/>
        </w:rPr>
      </w:pPr>
    </w:p>
    <w:p w14:paraId="115CB8F3" w14:textId="4024FDB0" w:rsidR="005679FF" w:rsidRDefault="004408B5" w:rsidP="005679FF">
      <w:pPr>
        <w:rPr>
          <w:rFonts w:ascii="Arial" w:eastAsia="Times New Roman" w:hAnsi="Arial" w:cs="Arial"/>
          <w:iCs/>
          <w:color w:val="000000"/>
          <w:sz w:val="24"/>
          <w:szCs w:val="24"/>
        </w:rPr>
      </w:pPr>
      <w:r w:rsidRPr="004408B5">
        <w:rPr>
          <w:rFonts w:ascii="Arial" w:eastAsia="Times New Roman" w:hAnsi="Arial" w:cs="Arial"/>
          <w:b/>
          <w:iCs/>
          <w:color w:val="000000"/>
          <w:sz w:val="24"/>
          <w:szCs w:val="24"/>
        </w:rPr>
        <w:t>Supplemental</w:t>
      </w:r>
      <w:r w:rsidRPr="004408B5">
        <w:rPr>
          <w:rFonts w:ascii="Arial" w:eastAsia="Times New Roman" w:hAnsi="Arial" w:cs="Arial"/>
          <w:b/>
          <w:iCs/>
          <w:color w:val="000000"/>
          <w:sz w:val="24"/>
          <w:szCs w:val="24"/>
        </w:rPr>
        <w:t xml:space="preserve"> </w:t>
      </w:r>
      <w:r w:rsidR="005679FF">
        <w:rPr>
          <w:rFonts w:ascii="Arial" w:eastAsia="Times New Roman" w:hAnsi="Arial" w:cs="Arial"/>
          <w:b/>
          <w:iCs/>
          <w:color w:val="000000"/>
          <w:sz w:val="24"/>
          <w:szCs w:val="24"/>
        </w:rPr>
        <w:t xml:space="preserve">Table 1: </w:t>
      </w:r>
      <w:r w:rsidR="005679FF">
        <w:rPr>
          <w:rFonts w:ascii="Arial" w:eastAsia="Times New Roman" w:hAnsi="Arial" w:cs="Arial"/>
          <w:iCs/>
          <w:color w:val="000000"/>
          <w:sz w:val="24"/>
          <w:szCs w:val="24"/>
        </w:rPr>
        <w:t>Univariate analysis of demographic, comorbidity, disease severity, and treatment intensity factors among ANI patients with and without delirium and unadjusted risk of mild cognitive impairment and / or dementia</w:t>
      </w:r>
    </w:p>
    <w:p w14:paraId="2D2FF65B" w14:textId="0926F5AD" w:rsidR="005679FF" w:rsidRDefault="004408B5" w:rsidP="005679FF">
      <w:pPr>
        <w:rPr>
          <w:rFonts w:ascii="Arial" w:eastAsia="Times New Roman" w:hAnsi="Arial" w:cs="Arial"/>
          <w:iCs/>
          <w:color w:val="000000"/>
          <w:sz w:val="24"/>
          <w:szCs w:val="24"/>
        </w:rPr>
      </w:pPr>
      <w:r w:rsidRPr="004408B5">
        <w:rPr>
          <w:rFonts w:ascii="Arial" w:eastAsia="Times New Roman" w:hAnsi="Arial" w:cs="Arial"/>
          <w:b/>
          <w:iCs/>
          <w:color w:val="000000"/>
          <w:sz w:val="24"/>
          <w:szCs w:val="24"/>
        </w:rPr>
        <w:t>Supplemental</w:t>
      </w:r>
      <w:r>
        <w:rPr>
          <w:rFonts w:ascii="Arial" w:eastAsia="Times New Roman" w:hAnsi="Arial" w:cs="Arial"/>
          <w:b/>
          <w:iCs/>
          <w:color w:val="000000"/>
          <w:sz w:val="24"/>
          <w:szCs w:val="24"/>
        </w:rPr>
        <w:t xml:space="preserve"> </w:t>
      </w:r>
      <w:r w:rsidR="005679FF">
        <w:rPr>
          <w:rFonts w:ascii="Arial" w:eastAsia="Times New Roman" w:hAnsi="Arial" w:cs="Arial"/>
          <w:b/>
          <w:iCs/>
          <w:color w:val="000000"/>
          <w:sz w:val="24"/>
          <w:szCs w:val="24"/>
        </w:rPr>
        <w:t xml:space="preserve">Table 2 (a-d): </w:t>
      </w:r>
      <w:r w:rsidR="005679FF">
        <w:rPr>
          <w:rFonts w:ascii="Arial" w:eastAsia="Times New Roman" w:hAnsi="Arial" w:cs="Arial"/>
          <w:iCs/>
          <w:color w:val="000000"/>
          <w:sz w:val="24"/>
          <w:szCs w:val="24"/>
        </w:rPr>
        <w:t>Proportion, Incidence Rate, and Hazard Ratio for development of mild cognitive impairment and various dementia subtypes among ANI subgroups for patients who did and did not experience in-hospital delirium</w:t>
      </w:r>
    </w:p>
    <w:p w14:paraId="240ABDC1" w14:textId="6FB231D5" w:rsidR="005679FF" w:rsidRDefault="004408B5" w:rsidP="005679FF">
      <w:pPr>
        <w:spacing w:line="240" w:lineRule="auto"/>
        <w:rPr>
          <w:rFonts w:ascii="Arial" w:eastAsia="Arial" w:hAnsi="Arial" w:cs="Arial"/>
          <w:sz w:val="24"/>
          <w:szCs w:val="24"/>
        </w:rPr>
      </w:pPr>
      <w:r w:rsidRPr="004408B5">
        <w:rPr>
          <w:rFonts w:ascii="Arial" w:eastAsia="Times New Roman" w:hAnsi="Arial" w:cs="Arial"/>
          <w:b/>
          <w:iCs/>
          <w:color w:val="000000"/>
          <w:sz w:val="24"/>
          <w:szCs w:val="24"/>
        </w:rPr>
        <w:t>Supplemental</w:t>
      </w:r>
      <w:r w:rsidRPr="006E4BC2">
        <w:rPr>
          <w:rFonts w:ascii="Arial" w:eastAsia="Times New Roman" w:hAnsi="Arial" w:cs="Arial"/>
          <w:b/>
          <w:iCs/>
          <w:color w:val="000000"/>
          <w:sz w:val="24"/>
          <w:szCs w:val="24"/>
        </w:rPr>
        <w:t xml:space="preserve"> </w:t>
      </w:r>
      <w:r w:rsidR="005679FF" w:rsidRPr="006E4BC2">
        <w:rPr>
          <w:rFonts w:ascii="Arial" w:eastAsia="Times New Roman" w:hAnsi="Arial" w:cs="Arial"/>
          <w:b/>
          <w:iCs/>
          <w:color w:val="000000"/>
          <w:sz w:val="24"/>
          <w:szCs w:val="24"/>
        </w:rPr>
        <w:t>Figure 1 (a-d):</w:t>
      </w:r>
      <w:r w:rsidR="005679FF" w:rsidRPr="00921419">
        <w:rPr>
          <w:rFonts w:ascii="Arial" w:eastAsia="Arial" w:hAnsi="Arial" w:cs="Arial"/>
          <w:sz w:val="24"/>
          <w:szCs w:val="24"/>
        </w:rPr>
        <w:t xml:space="preserve"> </w:t>
      </w:r>
      <w:r w:rsidR="005679FF">
        <w:rPr>
          <w:rFonts w:ascii="Arial" w:eastAsia="Arial" w:hAnsi="Arial" w:cs="Arial"/>
          <w:sz w:val="24"/>
          <w:szCs w:val="24"/>
        </w:rPr>
        <w:t>Multivariable Cox Proportional Hazard Model showing percent of patients with acute neurological injury subgroups (acute ischemic stroke (a), intracerebral hemorrhage (b), subarachnoid hemorrhage (c), and traumatic brain injury (d)) that are free of mild cognitive impairment or dementia (y-axis) for years of analysis (x-axis) for both those with (red line) and without (blue line) a delirium diagnosis during inpatient stay for acute neurological injury. Included are the associated adjusted hazard ratio and 95% confidence interval. Model is adjusted for multiple demographic factors, comorbidities, and complications.</w:t>
      </w:r>
    </w:p>
    <w:p w14:paraId="4B1E4D89" w14:textId="74272C90" w:rsidR="005679FF" w:rsidRPr="006E4BC2" w:rsidRDefault="004408B5" w:rsidP="005679FF">
      <w:pPr>
        <w:rPr>
          <w:rFonts w:ascii="Arial" w:eastAsia="Arial" w:hAnsi="Arial" w:cs="Arial"/>
          <w:sz w:val="24"/>
          <w:szCs w:val="24"/>
        </w:rPr>
      </w:pPr>
      <w:r w:rsidRPr="004408B5">
        <w:rPr>
          <w:rFonts w:ascii="Arial" w:eastAsia="Times New Roman" w:hAnsi="Arial" w:cs="Arial"/>
          <w:b/>
          <w:iCs/>
          <w:color w:val="000000"/>
          <w:sz w:val="24"/>
          <w:szCs w:val="24"/>
        </w:rPr>
        <w:t>Supplemental</w:t>
      </w:r>
      <w:r w:rsidRPr="006E4BC2">
        <w:rPr>
          <w:rFonts w:ascii="Arial" w:eastAsia="Arial" w:hAnsi="Arial" w:cs="Arial"/>
          <w:b/>
          <w:sz w:val="24"/>
          <w:szCs w:val="24"/>
        </w:rPr>
        <w:t xml:space="preserve"> </w:t>
      </w:r>
      <w:r w:rsidR="005679FF" w:rsidRPr="006E4BC2">
        <w:rPr>
          <w:rFonts w:ascii="Arial" w:eastAsia="Arial" w:hAnsi="Arial" w:cs="Arial"/>
          <w:b/>
          <w:sz w:val="24"/>
          <w:szCs w:val="24"/>
        </w:rPr>
        <w:t>Figure 2 (a-d):</w:t>
      </w:r>
      <w:r w:rsidR="005679FF">
        <w:rPr>
          <w:rFonts w:ascii="Arial" w:eastAsia="Arial" w:hAnsi="Arial" w:cs="Arial"/>
          <w:b/>
          <w:sz w:val="24"/>
          <w:szCs w:val="24"/>
        </w:rPr>
        <w:t xml:space="preserve"> </w:t>
      </w:r>
      <w:r w:rsidR="005679FF">
        <w:rPr>
          <w:rFonts w:ascii="Arial" w:eastAsia="Arial" w:hAnsi="Arial" w:cs="Arial"/>
          <w:sz w:val="24"/>
          <w:szCs w:val="24"/>
        </w:rPr>
        <w:t>Age-stratified incidence rate of MCID among ANI subgroups (acute ischemic stroke (a), primary intracerebral hemorrhage (b), subarachnoid hemorrhage (c), and</w:t>
      </w:r>
      <w:r w:rsidR="005679FF" w:rsidRPr="00791962">
        <w:rPr>
          <w:rFonts w:ascii="Arial" w:eastAsia="Arial" w:hAnsi="Arial" w:cs="Arial"/>
          <w:sz w:val="24"/>
          <w:szCs w:val="24"/>
        </w:rPr>
        <w:t xml:space="preserve"> </w:t>
      </w:r>
      <w:r w:rsidR="005679FF">
        <w:rPr>
          <w:rFonts w:ascii="Arial" w:eastAsia="Arial" w:hAnsi="Arial" w:cs="Arial"/>
          <w:sz w:val="24"/>
          <w:szCs w:val="24"/>
        </w:rPr>
        <w:t>traumatic brain injury (d)). Incidence is divided into patients that were diagnosed with delirium during initial hospitalization (blue) and those that were not (orange).</w:t>
      </w:r>
      <w:r w:rsidR="005679FF" w:rsidRPr="006E4BC2">
        <w:rPr>
          <w:rFonts w:ascii="Arial" w:eastAsia="Arial" w:hAnsi="Arial" w:cs="Arial"/>
          <w:sz w:val="24"/>
          <w:szCs w:val="24"/>
        </w:rPr>
        <w:fldChar w:fldCharType="begin"/>
      </w:r>
      <w:r w:rsidR="005679FF" w:rsidRPr="006E4BC2">
        <w:rPr>
          <w:rFonts w:ascii="Arial" w:eastAsia="Arial" w:hAnsi="Arial" w:cs="Arial"/>
          <w:sz w:val="24"/>
          <w:szCs w:val="24"/>
        </w:rPr>
        <w:instrText xml:space="preserve"> ADDIN </w:instrText>
      </w:r>
      <w:r w:rsidR="005679FF" w:rsidRPr="006E4BC2">
        <w:rPr>
          <w:rFonts w:ascii="Arial" w:eastAsia="Arial" w:hAnsi="Arial" w:cs="Arial"/>
          <w:sz w:val="24"/>
          <w:szCs w:val="24"/>
        </w:rPr>
        <w:fldChar w:fldCharType="end"/>
      </w:r>
    </w:p>
    <w:p w14:paraId="6C521968" w14:textId="77777777" w:rsidR="006152F9" w:rsidRDefault="006152F9" w:rsidP="00744662">
      <w:pPr>
        <w:spacing w:after="0" w:line="240" w:lineRule="auto"/>
        <w:rPr>
          <w:rFonts w:ascii="Arial" w:eastAsia="Times New Roman" w:hAnsi="Arial" w:cs="Arial"/>
          <w:iCs/>
          <w:color w:val="000000"/>
          <w:sz w:val="24"/>
          <w:szCs w:val="24"/>
        </w:rPr>
      </w:pPr>
    </w:p>
    <w:p w14:paraId="097B2606" w14:textId="6592097D" w:rsidR="002D3195" w:rsidRDefault="002D3195" w:rsidP="00744662">
      <w:pPr>
        <w:spacing w:after="0" w:line="240" w:lineRule="auto"/>
        <w:rPr>
          <w:rFonts w:ascii="Arial" w:eastAsia="Times New Roman" w:hAnsi="Arial" w:cs="Arial"/>
          <w:iCs/>
          <w:color w:val="000000"/>
          <w:sz w:val="24"/>
          <w:szCs w:val="24"/>
        </w:rPr>
      </w:pPr>
    </w:p>
    <w:p w14:paraId="546E628F" w14:textId="77777777" w:rsidR="00B355DB" w:rsidRDefault="00B355DB" w:rsidP="00744662">
      <w:pPr>
        <w:spacing w:after="0" w:line="240" w:lineRule="auto"/>
        <w:rPr>
          <w:rFonts w:ascii="Arial" w:eastAsia="Times New Roman" w:hAnsi="Arial" w:cs="Arial"/>
          <w:iCs/>
          <w:color w:val="000000"/>
          <w:sz w:val="24"/>
          <w:szCs w:val="24"/>
        </w:rPr>
      </w:pPr>
    </w:p>
    <w:p w14:paraId="7CB785E5" w14:textId="77777777" w:rsidR="002D3195" w:rsidRDefault="002D3195" w:rsidP="00744662">
      <w:pPr>
        <w:spacing w:after="0" w:line="240" w:lineRule="auto"/>
        <w:rPr>
          <w:rFonts w:ascii="Arial" w:eastAsia="Times New Roman" w:hAnsi="Arial" w:cs="Arial"/>
          <w:b/>
          <w:iCs/>
          <w:color w:val="000000"/>
          <w:sz w:val="24"/>
          <w:szCs w:val="24"/>
        </w:rPr>
      </w:pPr>
    </w:p>
    <w:p w14:paraId="27989D27" w14:textId="77777777" w:rsidR="002D3195" w:rsidRDefault="002D3195" w:rsidP="00744662">
      <w:pPr>
        <w:spacing w:after="0" w:line="240" w:lineRule="auto"/>
        <w:rPr>
          <w:rFonts w:ascii="Arial" w:eastAsia="Times New Roman" w:hAnsi="Arial" w:cs="Arial"/>
          <w:b/>
          <w:iCs/>
          <w:color w:val="000000"/>
          <w:sz w:val="24"/>
          <w:szCs w:val="24"/>
        </w:rPr>
      </w:pPr>
    </w:p>
    <w:p w14:paraId="79175BA7" w14:textId="718F5181" w:rsidR="0053736B" w:rsidRDefault="004B6AB5" w:rsidP="000D6277">
      <w:pPr>
        <w:jc w:val="center"/>
        <w:rPr>
          <w:rFonts w:ascii="Arial" w:hAnsi="Arial" w:cs="Arial"/>
          <w:b/>
          <w:sz w:val="24"/>
          <w:szCs w:val="24"/>
        </w:rPr>
      </w:pPr>
      <w:r>
        <w:rPr>
          <w:rFonts w:ascii="Arial" w:hAnsi="Arial" w:cs="Arial"/>
          <w:b/>
          <w:sz w:val="24"/>
          <w:szCs w:val="24"/>
        </w:rPr>
        <w:br w:type="page"/>
      </w:r>
    </w:p>
    <w:p w14:paraId="754A2C36" w14:textId="07F7AB88" w:rsidR="005C3CF5" w:rsidRDefault="004408B5" w:rsidP="004C22A4">
      <w:pPr>
        <w:spacing w:line="480" w:lineRule="auto"/>
        <w:rPr>
          <w:rFonts w:ascii="Arial" w:eastAsia="Times New Roman" w:hAnsi="Arial" w:cs="Arial"/>
          <w:iCs/>
          <w:color w:val="000000"/>
          <w:sz w:val="24"/>
          <w:szCs w:val="24"/>
        </w:rPr>
      </w:pPr>
      <w:r w:rsidRPr="004408B5">
        <w:rPr>
          <w:rFonts w:ascii="Arial" w:eastAsia="Times New Roman" w:hAnsi="Arial" w:cs="Arial"/>
          <w:b/>
          <w:iCs/>
          <w:color w:val="000000"/>
          <w:sz w:val="24"/>
          <w:szCs w:val="24"/>
        </w:rPr>
        <w:lastRenderedPageBreak/>
        <w:t>Supplemental</w:t>
      </w:r>
      <w:r>
        <w:rPr>
          <w:rFonts w:ascii="Arial" w:hAnsi="Arial" w:cs="Arial"/>
          <w:b/>
          <w:sz w:val="24"/>
          <w:szCs w:val="24"/>
        </w:rPr>
        <w:t xml:space="preserve"> </w:t>
      </w:r>
      <w:r w:rsidR="00521FE0">
        <w:rPr>
          <w:rFonts w:ascii="Arial" w:hAnsi="Arial" w:cs="Arial"/>
          <w:b/>
          <w:sz w:val="24"/>
          <w:szCs w:val="24"/>
        </w:rPr>
        <w:t xml:space="preserve">Table </w:t>
      </w:r>
      <w:r w:rsidR="005C3CF5">
        <w:rPr>
          <w:rFonts w:ascii="Arial" w:hAnsi="Arial" w:cs="Arial"/>
          <w:b/>
          <w:sz w:val="24"/>
          <w:szCs w:val="24"/>
        </w:rPr>
        <w:t xml:space="preserve">1: </w:t>
      </w:r>
      <w:r w:rsidR="005C3CF5">
        <w:rPr>
          <w:rFonts w:ascii="Arial" w:eastAsia="Times New Roman" w:hAnsi="Arial" w:cs="Arial"/>
          <w:iCs/>
          <w:color w:val="000000"/>
          <w:sz w:val="24"/>
          <w:szCs w:val="24"/>
        </w:rPr>
        <w:t>Univariate analysis of demographic, comorbidity, disease severity, and treatment intensity factors among ANI patients with and without delirium and unadjusted risk of mild cognitive impairment and / or dementia</w:t>
      </w:r>
    </w:p>
    <w:tbl>
      <w:tblPr>
        <w:tblW w:w="11440" w:type="dxa"/>
        <w:tblInd w:w="-905" w:type="dxa"/>
        <w:tblLook w:val="06A0" w:firstRow="1" w:lastRow="0" w:firstColumn="1" w:lastColumn="0" w:noHBand="1" w:noVBand="1"/>
      </w:tblPr>
      <w:tblGrid>
        <w:gridCol w:w="2610"/>
        <w:gridCol w:w="1715"/>
        <w:gridCol w:w="1710"/>
        <w:gridCol w:w="1710"/>
        <w:gridCol w:w="1800"/>
        <w:gridCol w:w="1895"/>
      </w:tblGrid>
      <w:tr w:rsidR="00C331B2" w:rsidRPr="00F02496" w14:paraId="7172AB8D" w14:textId="77777777" w:rsidTr="00517AC3">
        <w:trPr>
          <w:cantSplit/>
          <w:trHeight w:val="1070"/>
          <w:tblHeader/>
        </w:trPr>
        <w:tc>
          <w:tcPr>
            <w:tcW w:w="261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5DC4F3C8" w14:textId="77777777" w:rsidR="00C331B2" w:rsidRPr="00F02496" w:rsidRDefault="00C331B2" w:rsidP="004C22A4">
            <w:pPr>
              <w:spacing w:after="0" w:line="480" w:lineRule="auto"/>
              <w:rPr>
                <w:rFonts w:ascii="Arial" w:eastAsia="Times New Roman" w:hAnsi="Arial" w:cs="Arial"/>
                <w:b/>
                <w:bCs/>
                <w:color w:val="000000"/>
                <w:sz w:val="24"/>
                <w:szCs w:val="24"/>
              </w:rPr>
            </w:pPr>
          </w:p>
        </w:tc>
        <w:tc>
          <w:tcPr>
            <w:tcW w:w="1715"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67C933A5" w14:textId="77777777" w:rsidR="00C331B2" w:rsidRPr="00F02496" w:rsidRDefault="00C331B2" w:rsidP="004C22A4">
            <w:pPr>
              <w:spacing w:after="0" w:line="48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Total</w:t>
            </w:r>
            <w:r>
              <w:rPr>
                <w:rFonts w:ascii="Arial" w:eastAsia="Times New Roman" w:hAnsi="Arial" w:cs="Arial"/>
                <w:b/>
                <w:bCs/>
                <w:color w:val="000000"/>
                <w:sz w:val="24"/>
                <w:szCs w:val="24"/>
              </w:rPr>
              <w:br/>
              <w:t>(n = 911,380</w:t>
            </w:r>
            <w:r w:rsidRPr="00F02496">
              <w:rPr>
                <w:rFonts w:ascii="Arial" w:eastAsia="Times New Roman" w:hAnsi="Arial" w:cs="Arial"/>
                <w:b/>
                <w:bCs/>
                <w:color w:val="000000"/>
                <w:sz w:val="24"/>
                <w:szCs w:val="24"/>
              </w:rPr>
              <w:t>)</w:t>
            </w:r>
          </w:p>
        </w:tc>
        <w:tc>
          <w:tcPr>
            <w:tcW w:w="1710"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2CCF21AD" w14:textId="77777777" w:rsidR="00C331B2" w:rsidRPr="00F02496" w:rsidRDefault="00C331B2" w:rsidP="004C22A4">
            <w:pPr>
              <w:spacing w:after="0" w:line="480" w:lineRule="auto"/>
              <w:jc w:val="center"/>
              <w:rPr>
                <w:rFonts w:ascii="Arial" w:eastAsia="Times New Roman" w:hAnsi="Arial" w:cs="Arial"/>
                <w:b/>
                <w:bCs/>
                <w:color w:val="000000"/>
                <w:sz w:val="24"/>
                <w:szCs w:val="24"/>
              </w:rPr>
            </w:pPr>
            <w:r w:rsidRPr="00F02496">
              <w:rPr>
                <w:rFonts w:ascii="Arial" w:eastAsia="Times New Roman" w:hAnsi="Arial" w:cs="Arial"/>
                <w:b/>
                <w:bCs/>
                <w:color w:val="000000"/>
                <w:sz w:val="24"/>
                <w:szCs w:val="24"/>
              </w:rPr>
              <w:t>No Delirium</w:t>
            </w:r>
            <w:r w:rsidRPr="00F02496">
              <w:rPr>
                <w:rFonts w:ascii="Arial" w:eastAsia="Times New Roman" w:hAnsi="Arial" w:cs="Arial"/>
                <w:b/>
                <w:bCs/>
                <w:color w:val="000000"/>
                <w:sz w:val="24"/>
                <w:szCs w:val="24"/>
              </w:rPr>
              <w:br/>
              <w:t>(n = 863,628)</w:t>
            </w:r>
          </w:p>
        </w:tc>
        <w:tc>
          <w:tcPr>
            <w:tcW w:w="1710"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214BB06F" w14:textId="77777777" w:rsidR="00C331B2" w:rsidRPr="00F02496" w:rsidRDefault="00C331B2" w:rsidP="004C22A4">
            <w:pPr>
              <w:spacing w:after="0" w:line="48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Delirium</w:t>
            </w:r>
            <w:r>
              <w:rPr>
                <w:rFonts w:ascii="Arial" w:eastAsia="Times New Roman" w:hAnsi="Arial" w:cs="Arial"/>
                <w:b/>
                <w:bCs/>
                <w:color w:val="000000"/>
                <w:sz w:val="24"/>
                <w:szCs w:val="24"/>
              </w:rPr>
              <w:br/>
              <w:t>(n = 47,752</w:t>
            </w:r>
            <w:r w:rsidRPr="00F02496">
              <w:rPr>
                <w:rFonts w:ascii="Arial" w:eastAsia="Times New Roman" w:hAnsi="Arial" w:cs="Arial"/>
                <w:b/>
                <w:bCs/>
                <w:color w:val="000000"/>
                <w:sz w:val="24"/>
                <w:szCs w:val="24"/>
              </w:rPr>
              <w:t>)</w:t>
            </w:r>
          </w:p>
        </w:tc>
        <w:tc>
          <w:tcPr>
            <w:tcW w:w="180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FBC49D8" w14:textId="77777777" w:rsidR="00C331B2" w:rsidRDefault="00C331B2" w:rsidP="004C22A4">
            <w:pPr>
              <w:spacing w:after="0" w:line="480" w:lineRule="auto"/>
              <w:jc w:val="center"/>
              <w:rPr>
                <w:rFonts w:ascii="Arial" w:eastAsia="Times New Roman" w:hAnsi="Arial" w:cs="Arial"/>
                <w:b/>
                <w:bCs/>
                <w:color w:val="000000"/>
                <w:sz w:val="24"/>
                <w:szCs w:val="24"/>
              </w:rPr>
            </w:pPr>
            <w:r w:rsidRPr="00F02496">
              <w:rPr>
                <w:rFonts w:ascii="Arial" w:eastAsia="Times New Roman" w:hAnsi="Arial" w:cs="Arial"/>
                <w:b/>
                <w:bCs/>
                <w:color w:val="000000"/>
                <w:sz w:val="24"/>
                <w:szCs w:val="24"/>
              </w:rPr>
              <w:t xml:space="preserve">OR </w:t>
            </w:r>
          </w:p>
          <w:p w14:paraId="2569D42A" w14:textId="77777777" w:rsidR="00C331B2" w:rsidRPr="00F02496" w:rsidRDefault="00C331B2" w:rsidP="004C22A4">
            <w:pPr>
              <w:spacing w:after="0" w:line="480" w:lineRule="auto"/>
              <w:jc w:val="center"/>
              <w:rPr>
                <w:rFonts w:ascii="Arial" w:eastAsia="Times New Roman" w:hAnsi="Arial" w:cs="Arial"/>
                <w:b/>
                <w:bCs/>
                <w:color w:val="000000"/>
                <w:sz w:val="24"/>
                <w:szCs w:val="24"/>
              </w:rPr>
            </w:pPr>
            <w:r w:rsidRPr="00F02496">
              <w:rPr>
                <w:rFonts w:ascii="Arial" w:eastAsia="Times New Roman" w:hAnsi="Arial" w:cs="Arial"/>
                <w:b/>
                <w:bCs/>
                <w:color w:val="000000"/>
                <w:sz w:val="24"/>
                <w:szCs w:val="24"/>
              </w:rPr>
              <w:t>(95% CI)</w:t>
            </w:r>
          </w:p>
        </w:tc>
        <w:tc>
          <w:tcPr>
            <w:tcW w:w="1895"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67FD09ED" w14:textId="77777777" w:rsidR="00C331B2" w:rsidRPr="00F02496" w:rsidRDefault="00C331B2" w:rsidP="004C22A4">
            <w:pPr>
              <w:spacing w:after="0" w:line="480" w:lineRule="auto"/>
              <w:jc w:val="center"/>
              <w:rPr>
                <w:rFonts w:ascii="Arial" w:eastAsia="Times New Roman" w:hAnsi="Arial" w:cs="Arial"/>
                <w:b/>
                <w:bCs/>
                <w:color w:val="000000"/>
                <w:sz w:val="24"/>
                <w:szCs w:val="24"/>
              </w:rPr>
            </w:pPr>
            <w:r w:rsidRPr="00F02496">
              <w:rPr>
                <w:rFonts w:ascii="Arial" w:eastAsia="Times New Roman" w:hAnsi="Arial" w:cs="Arial"/>
                <w:b/>
                <w:bCs/>
                <w:color w:val="000000"/>
                <w:sz w:val="24"/>
                <w:szCs w:val="24"/>
              </w:rPr>
              <w:t>HR (95% CI) for MCI/Dementia</w:t>
            </w:r>
          </w:p>
        </w:tc>
      </w:tr>
      <w:tr w:rsidR="00C331B2" w:rsidRPr="00F02496" w14:paraId="55D33CD0" w14:textId="77777777" w:rsidTr="00517AC3">
        <w:trPr>
          <w:cantSplit/>
          <w:trHeight w:val="548"/>
        </w:trPr>
        <w:tc>
          <w:tcPr>
            <w:tcW w:w="11440"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572C33FC" w14:textId="77777777" w:rsidR="00C331B2" w:rsidRPr="00F02496" w:rsidRDefault="00C331B2" w:rsidP="004C22A4">
            <w:pPr>
              <w:spacing w:after="0" w:line="480" w:lineRule="auto"/>
              <w:rPr>
                <w:rFonts w:ascii="Arial" w:eastAsia="Times New Roman" w:hAnsi="Arial" w:cs="Arial"/>
                <w:color w:val="000000"/>
                <w:sz w:val="24"/>
                <w:szCs w:val="24"/>
              </w:rPr>
            </w:pPr>
            <w:r w:rsidRPr="00F02496">
              <w:rPr>
                <w:rFonts w:ascii="Arial" w:eastAsia="Times New Roman" w:hAnsi="Arial" w:cs="Arial"/>
                <w:b/>
                <w:bCs/>
                <w:color w:val="000000"/>
                <w:sz w:val="24"/>
                <w:szCs w:val="24"/>
              </w:rPr>
              <w:t>Demographics</w:t>
            </w:r>
            <w:r w:rsidRPr="00F02496">
              <w:rPr>
                <w:rFonts w:ascii="Arial" w:eastAsia="Times New Roman" w:hAnsi="Arial" w:cs="Arial"/>
                <w:color w:val="000000"/>
                <w:sz w:val="24"/>
                <w:szCs w:val="24"/>
              </w:rPr>
              <w:t> </w:t>
            </w:r>
          </w:p>
        </w:tc>
      </w:tr>
      <w:tr w:rsidR="00C331B2" w:rsidRPr="00F02496" w14:paraId="717FADE3"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3D0D17A"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Age – mean (SD)</w:t>
            </w:r>
          </w:p>
        </w:tc>
        <w:tc>
          <w:tcPr>
            <w:tcW w:w="1715" w:type="dxa"/>
            <w:tcBorders>
              <w:top w:val="nil"/>
              <w:left w:val="nil"/>
              <w:bottom w:val="single" w:sz="4" w:space="0" w:color="auto"/>
              <w:right w:val="single" w:sz="4" w:space="0" w:color="auto"/>
            </w:tcBorders>
            <w:shd w:val="clear" w:color="auto" w:fill="auto"/>
            <w:noWrap/>
            <w:vAlign w:val="center"/>
          </w:tcPr>
          <w:p w14:paraId="1D010DF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64.2 (19.2)</w:t>
            </w:r>
          </w:p>
        </w:tc>
        <w:tc>
          <w:tcPr>
            <w:tcW w:w="1710" w:type="dxa"/>
            <w:tcBorders>
              <w:top w:val="nil"/>
              <w:left w:val="nil"/>
              <w:bottom w:val="single" w:sz="4" w:space="0" w:color="auto"/>
              <w:right w:val="single" w:sz="4" w:space="0" w:color="auto"/>
            </w:tcBorders>
            <w:shd w:val="clear" w:color="auto" w:fill="auto"/>
            <w:noWrap/>
            <w:vAlign w:val="center"/>
          </w:tcPr>
          <w:p w14:paraId="4C816BA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64.03 (19.25)</w:t>
            </w:r>
          </w:p>
        </w:tc>
        <w:tc>
          <w:tcPr>
            <w:tcW w:w="1710" w:type="dxa"/>
            <w:tcBorders>
              <w:top w:val="nil"/>
              <w:left w:val="nil"/>
              <w:bottom w:val="single" w:sz="4" w:space="0" w:color="auto"/>
              <w:right w:val="single" w:sz="4" w:space="0" w:color="auto"/>
            </w:tcBorders>
            <w:shd w:val="clear" w:color="auto" w:fill="auto"/>
            <w:noWrap/>
            <w:vAlign w:val="center"/>
          </w:tcPr>
          <w:p w14:paraId="1C0B1AD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67.34 (17.96)</w:t>
            </w:r>
          </w:p>
        </w:tc>
        <w:tc>
          <w:tcPr>
            <w:tcW w:w="1800" w:type="dxa"/>
            <w:tcBorders>
              <w:top w:val="nil"/>
              <w:left w:val="nil"/>
              <w:bottom w:val="single" w:sz="4" w:space="0" w:color="auto"/>
              <w:right w:val="single" w:sz="4" w:space="0" w:color="auto"/>
            </w:tcBorders>
            <w:shd w:val="clear" w:color="auto" w:fill="auto"/>
            <w:noWrap/>
            <w:vAlign w:val="center"/>
          </w:tcPr>
          <w:p w14:paraId="71108C27" w14:textId="77777777" w:rsidR="00C331B2" w:rsidRDefault="00C331B2" w:rsidP="004C22A4">
            <w:pPr>
              <w:spacing w:line="480" w:lineRule="auto"/>
              <w:jc w:val="center"/>
              <w:rPr>
                <w:rFonts w:ascii="Arial" w:hAnsi="Arial" w:cs="Arial"/>
                <w:sz w:val="24"/>
                <w:szCs w:val="24"/>
              </w:rPr>
            </w:pPr>
            <w:r w:rsidRPr="00F02496">
              <w:rPr>
                <w:rFonts w:ascii="Arial" w:hAnsi="Arial" w:cs="Arial"/>
                <w:sz w:val="24"/>
                <w:szCs w:val="24"/>
              </w:rPr>
              <w:t xml:space="preserve">1.01 </w:t>
            </w:r>
          </w:p>
          <w:p w14:paraId="22DDB84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(1.01-1.01)</w:t>
            </w:r>
          </w:p>
        </w:tc>
        <w:tc>
          <w:tcPr>
            <w:tcW w:w="1895" w:type="dxa"/>
            <w:tcBorders>
              <w:top w:val="nil"/>
              <w:left w:val="nil"/>
              <w:bottom w:val="single" w:sz="4" w:space="0" w:color="auto"/>
              <w:right w:val="single" w:sz="4" w:space="0" w:color="auto"/>
            </w:tcBorders>
            <w:shd w:val="clear" w:color="auto" w:fill="auto"/>
            <w:noWrap/>
            <w:vAlign w:val="center"/>
          </w:tcPr>
          <w:p w14:paraId="2EF2EB8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1.06 </w:t>
            </w:r>
          </w:p>
          <w:p w14:paraId="3842B0A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(1.06-1.06)</w:t>
            </w:r>
          </w:p>
        </w:tc>
      </w:tr>
      <w:tr w:rsidR="00B4098C" w:rsidRPr="00F02496" w14:paraId="377A5399" w14:textId="77777777" w:rsidTr="00B4098C">
        <w:trPr>
          <w:cantSplit/>
          <w:trHeight w:val="422"/>
        </w:trPr>
        <w:tc>
          <w:tcPr>
            <w:tcW w:w="11440" w:type="dxa"/>
            <w:gridSpan w:val="6"/>
            <w:tcBorders>
              <w:top w:val="nil"/>
              <w:left w:val="single" w:sz="4" w:space="0" w:color="auto"/>
              <w:bottom w:val="single" w:sz="4" w:space="0" w:color="auto"/>
              <w:right w:val="single" w:sz="4" w:space="0" w:color="auto"/>
            </w:tcBorders>
            <w:shd w:val="clear" w:color="auto" w:fill="auto"/>
            <w:noWrap/>
            <w:vAlign w:val="center"/>
            <w:hideMark/>
          </w:tcPr>
          <w:p w14:paraId="66CF3D94" w14:textId="0283E7BA" w:rsidR="00B4098C" w:rsidRPr="00B4098C" w:rsidRDefault="00B4098C"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Age groups (years)</w:t>
            </w:r>
            <w:r w:rsidRPr="00F02496">
              <w:rPr>
                <w:rFonts w:ascii="Arial" w:eastAsia="Times New Roman" w:hAnsi="Arial" w:cs="Arial"/>
                <w:color w:val="000000"/>
                <w:sz w:val="24"/>
                <w:szCs w:val="24"/>
              </w:rPr>
              <w:t> </w:t>
            </w:r>
          </w:p>
        </w:tc>
      </w:tr>
      <w:tr w:rsidR="00C331B2" w:rsidRPr="00F02496" w14:paraId="2A0E7236" w14:textId="77777777" w:rsidTr="00517AC3">
        <w:trPr>
          <w:cantSplit/>
          <w:trHeight w:val="300"/>
        </w:trPr>
        <w:tc>
          <w:tcPr>
            <w:tcW w:w="2610" w:type="dxa"/>
            <w:tcBorders>
              <w:top w:val="nil"/>
              <w:left w:val="single" w:sz="4" w:space="0" w:color="000000"/>
              <w:bottom w:val="single" w:sz="4" w:space="0" w:color="000000"/>
              <w:right w:val="single" w:sz="4" w:space="0" w:color="000000"/>
            </w:tcBorders>
            <w:shd w:val="clear" w:color="auto" w:fill="auto"/>
            <w:vAlign w:val="center"/>
            <w:hideMark/>
          </w:tcPr>
          <w:p w14:paraId="6AE5DF95"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Pr>
                <w:rFonts w:ascii="Arial" w:eastAsia="Times New Roman" w:hAnsi="Arial" w:cs="Arial"/>
                <w:sz w:val="24"/>
                <w:szCs w:val="24"/>
              </w:rPr>
              <w:t>&lt; 55</w:t>
            </w:r>
          </w:p>
        </w:tc>
        <w:tc>
          <w:tcPr>
            <w:tcW w:w="1715" w:type="dxa"/>
            <w:tcBorders>
              <w:top w:val="nil"/>
              <w:left w:val="nil"/>
              <w:bottom w:val="single" w:sz="4" w:space="0" w:color="auto"/>
              <w:right w:val="single" w:sz="4" w:space="0" w:color="auto"/>
            </w:tcBorders>
            <w:shd w:val="clear" w:color="auto" w:fill="auto"/>
            <w:noWrap/>
            <w:vAlign w:val="center"/>
          </w:tcPr>
          <w:p w14:paraId="0FBF508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28.99</w:t>
            </w:r>
          </w:p>
        </w:tc>
        <w:tc>
          <w:tcPr>
            <w:tcW w:w="1710" w:type="dxa"/>
            <w:tcBorders>
              <w:top w:val="nil"/>
              <w:left w:val="nil"/>
              <w:bottom w:val="single" w:sz="4" w:space="0" w:color="auto"/>
              <w:right w:val="single" w:sz="4" w:space="0" w:color="auto"/>
            </w:tcBorders>
            <w:shd w:val="clear" w:color="auto" w:fill="auto"/>
            <w:noWrap/>
            <w:vAlign w:val="center"/>
          </w:tcPr>
          <w:p w14:paraId="3980955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29.26</w:t>
            </w:r>
          </w:p>
        </w:tc>
        <w:tc>
          <w:tcPr>
            <w:tcW w:w="1710" w:type="dxa"/>
            <w:tcBorders>
              <w:top w:val="nil"/>
              <w:left w:val="nil"/>
              <w:bottom w:val="single" w:sz="4" w:space="0" w:color="auto"/>
              <w:right w:val="single" w:sz="4" w:space="0" w:color="auto"/>
            </w:tcBorders>
            <w:shd w:val="clear" w:color="auto" w:fill="auto"/>
            <w:noWrap/>
            <w:vAlign w:val="center"/>
          </w:tcPr>
          <w:p w14:paraId="14ED3B9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24.01</w:t>
            </w:r>
          </w:p>
        </w:tc>
        <w:tc>
          <w:tcPr>
            <w:tcW w:w="1800" w:type="dxa"/>
            <w:tcBorders>
              <w:top w:val="nil"/>
              <w:left w:val="nil"/>
              <w:bottom w:val="single" w:sz="4" w:space="0" w:color="auto"/>
              <w:right w:val="single" w:sz="4" w:space="0" w:color="auto"/>
            </w:tcBorders>
            <w:shd w:val="clear" w:color="auto" w:fill="auto"/>
            <w:noWrap/>
            <w:vAlign w:val="center"/>
            <w:hideMark/>
          </w:tcPr>
          <w:p w14:paraId="6C12D5CE"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c>
          <w:tcPr>
            <w:tcW w:w="1895" w:type="dxa"/>
            <w:tcBorders>
              <w:top w:val="nil"/>
              <w:left w:val="nil"/>
              <w:bottom w:val="single" w:sz="4" w:space="0" w:color="auto"/>
              <w:right w:val="single" w:sz="4" w:space="0" w:color="auto"/>
            </w:tcBorders>
            <w:shd w:val="clear" w:color="auto" w:fill="auto"/>
            <w:noWrap/>
            <w:vAlign w:val="center"/>
            <w:hideMark/>
          </w:tcPr>
          <w:p w14:paraId="29A13F8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r>
      <w:tr w:rsidR="00C331B2" w:rsidRPr="00F02496" w14:paraId="19189DF9" w14:textId="77777777" w:rsidTr="00517AC3">
        <w:trPr>
          <w:cantSplit/>
          <w:trHeight w:val="300"/>
        </w:trPr>
        <w:tc>
          <w:tcPr>
            <w:tcW w:w="2610" w:type="dxa"/>
            <w:tcBorders>
              <w:top w:val="nil"/>
              <w:left w:val="single" w:sz="4" w:space="0" w:color="000000"/>
              <w:bottom w:val="single" w:sz="4" w:space="0" w:color="000000"/>
              <w:right w:val="single" w:sz="4" w:space="0" w:color="000000"/>
            </w:tcBorders>
            <w:shd w:val="clear" w:color="auto" w:fill="auto"/>
            <w:vAlign w:val="center"/>
            <w:hideMark/>
          </w:tcPr>
          <w:p w14:paraId="0740517F"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55-64</w:t>
            </w:r>
          </w:p>
        </w:tc>
        <w:tc>
          <w:tcPr>
            <w:tcW w:w="1715" w:type="dxa"/>
            <w:tcBorders>
              <w:top w:val="nil"/>
              <w:left w:val="nil"/>
              <w:bottom w:val="single" w:sz="4" w:space="0" w:color="auto"/>
              <w:right w:val="single" w:sz="4" w:space="0" w:color="auto"/>
            </w:tcBorders>
            <w:shd w:val="clear" w:color="auto" w:fill="auto"/>
            <w:noWrap/>
            <w:vAlign w:val="center"/>
          </w:tcPr>
          <w:p w14:paraId="49831A60"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16.66</w:t>
            </w:r>
          </w:p>
        </w:tc>
        <w:tc>
          <w:tcPr>
            <w:tcW w:w="1710" w:type="dxa"/>
            <w:tcBorders>
              <w:top w:val="nil"/>
              <w:left w:val="nil"/>
              <w:bottom w:val="single" w:sz="4" w:space="0" w:color="auto"/>
              <w:right w:val="single" w:sz="4" w:space="0" w:color="auto"/>
            </w:tcBorders>
            <w:shd w:val="clear" w:color="auto" w:fill="auto"/>
            <w:noWrap/>
            <w:vAlign w:val="center"/>
          </w:tcPr>
          <w:p w14:paraId="4597B94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16.69</w:t>
            </w:r>
          </w:p>
        </w:tc>
        <w:tc>
          <w:tcPr>
            <w:tcW w:w="1710" w:type="dxa"/>
            <w:tcBorders>
              <w:top w:val="nil"/>
              <w:left w:val="nil"/>
              <w:bottom w:val="single" w:sz="4" w:space="0" w:color="auto"/>
              <w:right w:val="single" w:sz="4" w:space="0" w:color="auto"/>
            </w:tcBorders>
            <w:shd w:val="clear" w:color="auto" w:fill="auto"/>
            <w:noWrap/>
            <w:vAlign w:val="center"/>
          </w:tcPr>
          <w:p w14:paraId="68ABC1E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16.20</w:t>
            </w:r>
          </w:p>
        </w:tc>
        <w:tc>
          <w:tcPr>
            <w:tcW w:w="1800" w:type="dxa"/>
            <w:tcBorders>
              <w:top w:val="nil"/>
              <w:left w:val="nil"/>
              <w:bottom w:val="single" w:sz="4" w:space="0" w:color="auto"/>
              <w:right w:val="single" w:sz="4" w:space="0" w:color="auto"/>
            </w:tcBorders>
            <w:shd w:val="clear" w:color="auto" w:fill="auto"/>
            <w:noWrap/>
            <w:vAlign w:val="center"/>
          </w:tcPr>
          <w:p w14:paraId="203B282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1.18 </w:t>
            </w:r>
          </w:p>
          <w:p w14:paraId="187FC9C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(1.15-1.22)</w:t>
            </w:r>
          </w:p>
        </w:tc>
        <w:tc>
          <w:tcPr>
            <w:tcW w:w="1895" w:type="dxa"/>
            <w:tcBorders>
              <w:top w:val="nil"/>
              <w:left w:val="nil"/>
              <w:bottom w:val="single" w:sz="4" w:space="0" w:color="auto"/>
              <w:right w:val="single" w:sz="4" w:space="0" w:color="auto"/>
            </w:tcBorders>
            <w:shd w:val="clear" w:color="auto" w:fill="auto"/>
            <w:noWrap/>
            <w:vAlign w:val="center"/>
          </w:tcPr>
          <w:p w14:paraId="796C322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3.06 </w:t>
            </w:r>
          </w:p>
          <w:p w14:paraId="46CBF23B"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(2.91-3.21)</w:t>
            </w:r>
          </w:p>
        </w:tc>
      </w:tr>
      <w:tr w:rsidR="00C331B2" w:rsidRPr="00F02496" w14:paraId="4CBE76F8" w14:textId="77777777" w:rsidTr="00517AC3">
        <w:trPr>
          <w:cantSplit/>
          <w:trHeight w:val="300"/>
        </w:trPr>
        <w:tc>
          <w:tcPr>
            <w:tcW w:w="2610" w:type="dxa"/>
            <w:tcBorders>
              <w:top w:val="nil"/>
              <w:left w:val="single" w:sz="4" w:space="0" w:color="000000"/>
              <w:bottom w:val="single" w:sz="4" w:space="0" w:color="000000"/>
              <w:right w:val="single" w:sz="4" w:space="0" w:color="000000"/>
            </w:tcBorders>
            <w:shd w:val="clear" w:color="auto" w:fill="auto"/>
            <w:vAlign w:val="center"/>
            <w:hideMark/>
          </w:tcPr>
          <w:p w14:paraId="60711972"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65-74</w:t>
            </w:r>
          </w:p>
        </w:tc>
        <w:tc>
          <w:tcPr>
            <w:tcW w:w="1715" w:type="dxa"/>
            <w:tcBorders>
              <w:top w:val="nil"/>
              <w:left w:val="nil"/>
              <w:bottom w:val="single" w:sz="4" w:space="0" w:color="auto"/>
              <w:right w:val="single" w:sz="4" w:space="0" w:color="auto"/>
            </w:tcBorders>
            <w:shd w:val="clear" w:color="auto" w:fill="auto"/>
            <w:noWrap/>
            <w:vAlign w:val="center"/>
          </w:tcPr>
          <w:p w14:paraId="6DEA08E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18.28</w:t>
            </w:r>
          </w:p>
        </w:tc>
        <w:tc>
          <w:tcPr>
            <w:tcW w:w="1710" w:type="dxa"/>
            <w:tcBorders>
              <w:top w:val="nil"/>
              <w:left w:val="nil"/>
              <w:bottom w:val="single" w:sz="4" w:space="0" w:color="auto"/>
              <w:right w:val="single" w:sz="4" w:space="0" w:color="auto"/>
            </w:tcBorders>
            <w:shd w:val="clear" w:color="auto" w:fill="auto"/>
            <w:noWrap/>
            <w:vAlign w:val="center"/>
          </w:tcPr>
          <w:p w14:paraId="46643B4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18.30</w:t>
            </w:r>
          </w:p>
        </w:tc>
        <w:tc>
          <w:tcPr>
            <w:tcW w:w="1710" w:type="dxa"/>
            <w:tcBorders>
              <w:top w:val="nil"/>
              <w:left w:val="nil"/>
              <w:bottom w:val="single" w:sz="4" w:space="0" w:color="auto"/>
              <w:right w:val="single" w:sz="4" w:space="0" w:color="auto"/>
            </w:tcBorders>
            <w:shd w:val="clear" w:color="auto" w:fill="auto"/>
            <w:noWrap/>
            <w:vAlign w:val="center"/>
          </w:tcPr>
          <w:p w14:paraId="0E42862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17.84</w:t>
            </w:r>
          </w:p>
        </w:tc>
        <w:tc>
          <w:tcPr>
            <w:tcW w:w="1800" w:type="dxa"/>
            <w:tcBorders>
              <w:top w:val="nil"/>
              <w:left w:val="nil"/>
              <w:bottom w:val="single" w:sz="4" w:space="0" w:color="auto"/>
              <w:right w:val="single" w:sz="4" w:space="0" w:color="auto"/>
            </w:tcBorders>
            <w:shd w:val="clear" w:color="auto" w:fill="auto"/>
            <w:noWrap/>
            <w:vAlign w:val="center"/>
          </w:tcPr>
          <w:p w14:paraId="29208571"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1.19 </w:t>
            </w:r>
          </w:p>
          <w:p w14:paraId="5FAC17A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(1.15-1.22)</w:t>
            </w:r>
          </w:p>
        </w:tc>
        <w:tc>
          <w:tcPr>
            <w:tcW w:w="1895" w:type="dxa"/>
            <w:tcBorders>
              <w:top w:val="nil"/>
              <w:left w:val="nil"/>
              <w:bottom w:val="single" w:sz="4" w:space="0" w:color="auto"/>
              <w:right w:val="single" w:sz="4" w:space="0" w:color="auto"/>
            </w:tcBorders>
            <w:shd w:val="clear" w:color="auto" w:fill="auto"/>
            <w:noWrap/>
            <w:vAlign w:val="center"/>
          </w:tcPr>
          <w:p w14:paraId="6813D561"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6.07 </w:t>
            </w:r>
          </w:p>
          <w:p w14:paraId="5BEDCC2B"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(5.81-6.34)</w:t>
            </w:r>
          </w:p>
        </w:tc>
      </w:tr>
      <w:tr w:rsidR="00C331B2" w:rsidRPr="00F02496" w14:paraId="071D8FE9" w14:textId="77777777" w:rsidTr="00517AC3">
        <w:trPr>
          <w:cantSplit/>
          <w:trHeight w:val="300"/>
        </w:trPr>
        <w:tc>
          <w:tcPr>
            <w:tcW w:w="2610" w:type="dxa"/>
            <w:tcBorders>
              <w:top w:val="nil"/>
              <w:left w:val="single" w:sz="4" w:space="0" w:color="000000"/>
              <w:bottom w:val="single" w:sz="4" w:space="0" w:color="000000"/>
              <w:right w:val="single" w:sz="4" w:space="0" w:color="000000"/>
            </w:tcBorders>
            <w:shd w:val="clear" w:color="auto" w:fill="auto"/>
            <w:vAlign w:val="center"/>
            <w:hideMark/>
          </w:tcPr>
          <w:p w14:paraId="41E6F0C5"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75-84</w:t>
            </w:r>
          </w:p>
        </w:tc>
        <w:tc>
          <w:tcPr>
            <w:tcW w:w="1715" w:type="dxa"/>
            <w:tcBorders>
              <w:top w:val="nil"/>
              <w:left w:val="nil"/>
              <w:bottom w:val="single" w:sz="4" w:space="0" w:color="auto"/>
              <w:right w:val="single" w:sz="4" w:space="0" w:color="auto"/>
            </w:tcBorders>
            <w:shd w:val="clear" w:color="auto" w:fill="auto"/>
            <w:noWrap/>
            <w:vAlign w:val="center"/>
          </w:tcPr>
          <w:p w14:paraId="53AF85E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21.38</w:t>
            </w:r>
          </w:p>
        </w:tc>
        <w:tc>
          <w:tcPr>
            <w:tcW w:w="1710" w:type="dxa"/>
            <w:tcBorders>
              <w:top w:val="nil"/>
              <w:left w:val="nil"/>
              <w:bottom w:val="single" w:sz="4" w:space="0" w:color="auto"/>
              <w:right w:val="single" w:sz="4" w:space="0" w:color="auto"/>
            </w:tcBorders>
            <w:shd w:val="clear" w:color="auto" w:fill="auto"/>
            <w:noWrap/>
            <w:vAlign w:val="center"/>
          </w:tcPr>
          <w:p w14:paraId="0FB04AE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21.28</w:t>
            </w:r>
          </w:p>
        </w:tc>
        <w:tc>
          <w:tcPr>
            <w:tcW w:w="1710" w:type="dxa"/>
            <w:tcBorders>
              <w:top w:val="nil"/>
              <w:left w:val="nil"/>
              <w:bottom w:val="single" w:sz="4" w:space="0" w:color="auto"/>
              <w:right w:val="single" w:sz="4" w:space="0" w:color="auto"/>
            </w:tcBorders>
            <w:shd w:val="clear" w:color="auto" w:fill="auto"/>
            <w:noWrap/>
            <w:vAlign w:val="center"/>
          </w:tcPr>
          <w:p w14:paraId="7935656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23.10</w:t>
            </w:r>
          </w:p>
        </w:tc>
        <w:tc>
          <w:tcPr>
            <w:tcW w:w="1800" w:type="dxa"/>
            <w:tcBorders>
              <w:top w:val="nil"/>
              <w:left w:val="nil"/>
              <w:bottom w:val="single" w:sz="4" w:space="0" w:color="auto"/>
              <w:right w:val="single" w:sz="4" w:space="0" w:color="auto"/>
            </w:tcBorders>
            <w:shd w:val="clear" w:color="auto" w:fill="auto"/>
            <w:noWrap/>
            <w:vAlign w:val="center"/>
          </w:tcPr>
          <w:p w14:paraId="10807EE2"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1.32 </w:t>
            </w:r>
          </w:p>
          <w:p w14:paraId="2C9062D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(1.29-1.36)</w:t>
            </w:r>
          </w:p>
        </w:tc>
        <w:tc>
          <w:tcPr>
            <w:tcW w:w="1895" w:type="dxa"/>
            <w:tcBorders>
              <w:top w:val="nil"/>
              <w:left w:val="nil"/>
              <w:bottom w:val="single" w:sz="4" w:space="0" w:color="auto"/>
              <w:right w:val="single" w:sz="4" w:space="0" w:color="auto"/>
            </w:tcBorders>
            <w:shd w:val="clear" w:color="auto" w:fill="auto"/>
            <w:noWrap/>
            <w:vAlign w:val="center"/>
          </w:tcPr>
          <w:p w14:paraId="3A2BC70A"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11.20 </w:t>
            </w:r>
          </w:p>
          <w:p w14:paraId="3C7F9FAD"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(10.75-11.67)</w:t>
            </w:r>
          </w:p>
        </w:tc>
      </w:tr>
      <w:tr w:rsidR="00C331B2" w:rsidRPr="00F02496" w14:paraId="301E5B39" w14:textId="77777777" w:rsidTr="00517AC3">
        <w:trPr>
          <w:cantSplit/>
          <w:trHeight w:val="300"/>
        </w:trPr>
        <w:tc>
          <w:tcPr>
            <w:tcW w:w="2610" w:type="dxa"/>
            <w:tcBorders>
              <w:top w:val="nil"/>
              <w:left w:val="single" w:sz="4" w:space="0" w:color="000000"/>
              <w:bottom w:val="single" w:sz="4" w:space="0" w:color="000000"/>
              <w:right w:val="single" w:sz="4" w:space="0" w:color="000000"/>
            </w:tcBorders>
            <w:shd w:val="clear" w:color="auto" w:fill="auto"/>
            <w:vAlign w:val="center"/>
            <w:hideMark/>
          </w:tcPr>
          <w:p w14:paraId="14268BE1"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≥85</w:t>
            </w:r>
          </w:p>
        </w:tc>
        <w:tc>
          <w:tcPr>
            <w:tcW w:w="1715" w:type="dxa"/>
            <w:tcBorders>
              <w:top w:val="nil"/>
              <w:left w:val="nil"/>
              <w:bottom w:val="single" w:sz="4" w:space="0" w:color="auto"/>
              <w:right w:val="single" w:sz="4" w:space="0" w:color="auto"/>
            </w:tcBorders>
            <w:shd w:val="clear" w:color="auto" w:fill="auto"/>
            <w:noWrap/>
            <w:vAlign w:val="center"/>
          </w:tcPr>
          <w:p w14:paraId="25D0ECFD"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14.69</w:t>
            </w:r>
          </w:p>
        </w:tc>
        <w:tc>
          <w:tcPr>
            <w:tcW w:w="1710" w:type="dxa"/>
            <w:tcBorders>
              <w:top w:val="nil"/>
              <w:left w:val="nil"/>
              <w:bottom w:val="single" w:sz="4" w:space="0" w:color="auto"/>
              <w:right w:val="single" w:sz="4" w:space="0" w:color="auto"/>
            </w:tcBorders>
            <w:shd w:val="clear" w:color="auto" w:fill="auto"/>
            <w:noWrap/>
            <w:vAlign w:val="center"/>
          </w:tcPr>
          <w:p w14:paraId="5B206CD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14.46</w:t>
            </w:r>
          </w:p>
        </w:tc>
        <w:tc>
          <w:tcPr>
            <w:tcW w:w="1710" w:type="dxa"/>
            <w:tcBorders>
              <w:top w:val="nil"/>
              <w:left w:val="nil"/>
              <w:bottom w:val="single" w:sz="4" w:space="0" w:color="auto"/>
              <w:right w:val="single" w:sz="4" w:space="0" w:color="auto"/>
            </w:tcBorders>
            <w:shd w:val="clear" w:color="auto" w:fill="auto"/>
            <w:noWrap/>
            <w:vAlign w:val="center"/>
          </w:tcPr>
          <w:p w14:paraId="05FD5B0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18.85</w:t>
            </w:r>
          </w:p>
        </w:tc>
        <w:tc>
          <w:tcPr>
            <w:tcW w:w="1800" w:type="dxa"/>
            <w:tcBorders>
              <w:top w:val="nil"/>
              <w:left w:val="nil"/>
              <w:bottom w:val="single" w:sz="4" w:space="0" w:color="auto"/>
              <w:right w:val="single" w:sz="4" w:space="0" w:color="auto"/>
            </w:tcBorders>
            <w:shd w:val="clear" w:color="auto" w:fill="auto"/>
            <w:noWrap/>
            <w:vAlign w:val="center"/>
          </w:tcPr>
          <w:p w14:paraId="63995E2D"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1.59 </w:t>
            </w:r>
          </w:p>
          <w:p w14:paraId="0DBEC742"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(1.54-1.63)</w:t>
            </w:r>
          </w:p>
        </w:tc>
        <w:tc>
          <w:tcPr>
            <w:tcW w:w="1895" w:type="dxa"/>
            <w:tcBorders>
              <w:top w:val="nil"/>
              <w:left w:val="nil"/>
              <w:bottom w:val="single" w:sz="4" w:space="0" w:color="auto"/>
              <w:right w:val="single" w:sz="4" w:space="0" w:color="auto"/>
            </w:tcBorders>
            <w:shd w:val="clear" w:color="auto" w:fill="auto"/>
            <w:noWrap/>
            <w:vAlign w:val="center"/>
          </w:tcPr>
          <w:p w14:paraId="6AEED97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17.60 </w:t>
            </w:r>
          </w:p>
          <w:p w14:paraId="68195D5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(16.88-18.36)</w:t>
            </w:r>
          </w:p>
        </w:tc>
      </w:tr>
      <w:tr w:rsidR="00C331B2" w:rsidRPr="00F02496" w14:paraId="2D2C64FF"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79E6F47"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Female</w:t>
            </w:r>
          </w:p>
        </w:tc>
        <w:tc>
          <w:tcPr>
            <w:tcW w:w="1715" w:type="dxa"/>
            <w:tcBorders>
              <w:top w:val="nil"/>
              <w:left w:val="nil"/>
              <w:bottom w:val="single" w:sz="4" w:space="0" w:color="auto"/>
              <w:right w:val="single" w:sz="4" w:space="0" w:color="auto"/>
            </w:tcBorders>
            <w:shd w:val="clear" w:color="auto" w:fill="auto"/>
            <w:noWrap/>
            <w:vAlign w:val="center"/>
          </w:tcPr>
          <w:p w14:paraId="341FBAE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46.19</w:t>
            </w:r>
          </w:p>
        </w:tc>
        <w:tc>
          <w:tcPr>
            <w:tcW w:w="1710" w:type="dxa"/>
            <w:tcBorders>
              <w:top w:val="nil"/>
              <w:left w:val="nil"/>
              <w:bottom w:val="single" w:sz="4" w:space="0" w:color="auto"/>
              <w:right w:val="single" w:sz="4" w:space="0" w:color="auto"/>
            </w:tcBorders>
            <w:shd w:val="clear" w:color="auto" w:fill="auto"/>
            <w:noWrap/>
            <w:vAlign w:val="center"/>
          </w:tcPr>
          <w:p w14:paraId="40520E0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46.28</w:t>
            </w:r>
          </w:p>
        </w:tc>
        <w:tc>
          <w:tcPr>
            <w:tcW w:w="1710" w:type="dxa"/>
            <w:tcBorders>
              <w:top w:val="nil"/>
              <w:left w:val="nil"/>
              <w:bottom w:val="single" w:sz="4" w:space="0" w:color="auto"/>
              <w:right w:val="single" w:sz="4" w:space="0" w:color="auto"/>
            </w:tcBorders>
            <w:shd w:val="clear" w:color="auto" w:fill="auto"/>
            <w:noWrap/>
            <w:vAlign w:val="center"/>
          </w:tcPr>
          <w:p w14:paraId="26F101C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44.51</w:t>
            </w:r>
          </w:p>
        </w:tc>
        <w:tc>
          <w:tcPr>
            <w:tcW w:w="1800" w:type="dxa"/>
            <w:tcBorders>
              <w:top w:val="nil"/>
              <w:left w:val="nil"/>
              <w:bottom w:val="single" w:sz="4" w:space="0" w:color="auto"/>
              <w:right w:val="single" w:sz="4" w:space="0" w:color="auto"/>
            </w:tcBorders>
            <w:shd w:val="clear" w:color="auto" w:fill="auto"/>
            <w:noWrap/>
            <w:vAlign w:val="center"/>
          </w:tcPr>
          <w:p w14:paraId="06DE03F7"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0.93 </w:t>
            </w:r>
          </w:p>
          <w:p w14:paraId="0E4AD7F3"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(0.91-0.95)</w:t>
            </w:r>
          </w:p>
        </w:tc>
        <w:tc>
          <w:tcPr>
            <w:tcW w:w="1895" w:type="dxa"/>
            <w:tcBorders>
              <w:top w:val="nil"/>
              <w:left w:val="nil"/>
              <w:bottom w:val="single" w:sz="4" w:space="0" w:color="auto"/>
              <w:right w:val="single" w:sz="4" w:space="0" w:color="auto"/>
            </w:tcBorders>
            <w:shd w:val="clear" w:color="auto" w:fill="auto"/>
            <w:noWrap/>
            <w:vAlign w:val="center"/>
          </w:tcPr>
          <w:p w14:paraId="684B481C"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1.34 </w:t>
            </w:r>
          </w:p>
          <w:p w14:paraId="2B1A5B4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(1.31-1.36)</w:t>
            </w:r>
          </w:p>
        </w:tc>
      </w:tr>
      <w:tr w:rsidR="00C331B2" w:rsidRPr="00F02496" w14:paraId="68FFC1E8" w14:textId="77777777" w:rsidTr="00B4098C">
        <w:trPr>
          <w:cantSplit/>
          <w:trHeight w:val="503"/>
        </w:trPr>
        <w:tc>
          <w:tcPr>
            <w:tcW w:w="11440" w:type="dxa"/>
            <w:gridSpan w:val="6"/>
            <w:tcBorders>
              <w:top w:val="nil"/>
              <w:left w:val="single" w:sz="4" w:space="0" w:color="auto"/>
              <w:bottom w:val="single" w:sz="4" w:space="0" w:color="auto"/>
              <w:right w:val="single" w:sz="4" w:space="0" w:color="auto"/>
            </w:tcBorders>
            <w:shd w:val="clear" w:color="auto" w:fill="auto"/>
            <w:noWrap/>
            <w:vAlign w:val="center"/>
            <w:hideMark/>
          </w:tcPr>
          <w:p w14:paraId="1B2B58F0"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Race (%) </w:t>
            </w:r>
          </w:p>
        </w:tc>
      </w:tr>
      <w:tr w:rsidR="00C331B2" w:rsidRPr="00F02496" w14:paraId="2DA3A870"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6BECF80"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lastRenderedPageBreak/>
              <w:t>White</w:t>
            </w:r>
          </w:p>
        </w:tc>
        <w:tc>
          <w:tcPr>
            <w:tcW w:w="1715" w:type="dxa"/>
            <w:tcBorders>
              <w:top w:val="nil"/>
              <w:left w:val="nil"/>
              <w:bottom w:val="single" w:sz="4" w:space="0" w:color="auto"/>
              <w:right w:val="single" w:sz="4" w:space="0" w:color="auto"/>
            </w:tcBorders>
            <w:shd w:val="clear" w:color="auto" w:fill="auto"/>
            <w:noWrap/>
            <w:vAlign w:val="center"/>
          </w:tcPr>
          <w:p w14:paraId="512B42C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64.66</w:t>
            </w:r>
          </w:p>
        </w:tc>
        <w:tc>
          <w:tcPr>
            <w:tcW w:w="1710" w:type="dxa"/>
            <w:tcBorders>
              <w:top w:val="nil"/>
              <w:left w:val="nil"/>
              <w:bottom w:val="single" w:sz="4" w:space="0" w:color="auto"/>
              <w:right w:val="single" w:sz="4" w:space="0" w:color="auto"/>
            </w:tcBorders>
            <w:shd w:val="clear" w:color="auto" w:fill="auto"/>
            <w:noWrap/>
            <w:vAlign w:val="center"/>
          </w:tcPr>
          <w:p w14:paraId="03ACDD7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64.47</w:t>
            </w:r>
          </w:p>
        </w:tc>
        <w:tc>
          <w:tcPr>
            <w:tcW w:w="1710" w:type="dxa"/>
            <w:tcBorders>
              <w:top w:val="nil"/>
              <w:left w:val="nil"/>
              <w:bottom w:val="single" w:sz="4" w:space="0" w:color="auto"/>
              <w:right w:val="single" w:sz="4" w:space="0" w:color="auto"/>
            </w:tcBorders>
            <w:shd w:val="clear" w:color="auto" w:fill="auto"/>
            <w:noWrap/>
            <w:vAlign w:val="center"/>
          </w:tcPr>
          <w:p w14:paraId="19B9525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68.11</w:t>
            </w:r>
          </w:p>
        </w:tc>
        <w:tc>
          <w:tcPr>
            <w:tcW w:w="1800" w:type="dxa"/>
            <w:tcBorders>
              <w:top w:val="nil"/>
              <w:left w:val="nil"/>
              <w:bottom w:val="single" w:sz="4" w:space="0" w:color="auto"/>
              <w:right w:val="single" w:sz="4" w:space="0" w:color="auto"/>
            </w:tcBorders>
            <w:shd w:val="clear" w:color="auto" w:fill="auto"/>
            <w:noWrap/>
            <w:vAlign w:val="center"/>
            <w:hideMark/>
          </w:tcPr>
          <w:p w14:paraId="7599605F"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c>
          <w:tcPr>
            <w:tcW w:w="1895" w:type="dxa"/>
            <w:tcBorders>
              <w:top w:val="nil"/>
              <w:left w:val="nil"/>
              <w:bottom w:val="single" w:sz="4" w:space="0" w:color="auto"/>
              <w:right w:val="single" w:sz="4" w:space="0" w:color="auto"/>
            </w:tcBorders>
            <w:shd w:val="clear" w:color="auto" w:fill="auto"/>
            <w:noWrap/>
            <w:vAlign w:val="center"/>
            <w:hideMark/>
          </w:tcPr>
          <w:p w14:paraId="18130B42"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r>
      <w:tr w:rsidR="00C331B2" w:rsidRPr="00F02496" w14:paraId="53741D92"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A8192C5"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Black</w:t>
            </w:r>
          </w:p>
        </w:tc>
        <w:tc>
          <w:tcPr>
            <w:tcW w:w="1715" w:type="dxa"/>
            <w:tcBorders>
              <w:top w:val="nil"/>
              <w:left w:val="nil"/>
              <w:bottom w:val="single" w:sz="4" w:space="0" w:color="auto"/>
              <w:right w:val="single" w:sz="4" w:space="0" w:color="auto"/>
            </w:tcBorders>
            <w:shd w:val="clear" w:color="auto" w:fill="auto"/>
            <w:noWrap/>
            <w:vAlign w:val="center"/>
          </w:tcPr>
          <w:p w14:paraId="57E897B6"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13.24</w:t>
            </w:r>
          </w:p>
        </w:tc>
        <w:tc>
          <w:tcPr>
            <w:tcW w:w="1710" w:type="dxa"/>
            <w:tcBorders>
              <w:top w:val="nil"/>
              <w:left w:val="nil"/>
              <w:bottom w:val="single" w:sz="4" w:space="0" w:color="auto"/>
              <w:right w:val="single" w:sz="4" w:space="0" w:color="auto"/>
            </w:tcBorders>
            <w:shd w:val="clear" w:color="auto" w:fill="auto"/>
            <w:noWrap/>
            <w:vAlign w:val="center"/>
          </w:tcPr>
          <w:p w14:paraId="1110FC9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13.27</w:t>
            </w:r>
          </w:p>
        </w:tc>
        <w:tc>
          <w:tcPr>
            <w:tcW w:w="1710" w:type="dxa"/>
            <w:tcBorders>
              <w:top w:val="nil"/>
              <w:left w:val="nil"/>
              <w:bottom w:val="single" w:sz="4" w:space="0" w:color="auto"/>
              <w:right w:val="single" w:sz="4" w:space="0" w:color="auto"/>
            </w:tcBorders>
            <w:shd w:val="clear" w:color="auto" w:fill="auto"/>
            <w:noWrap/>
            <w:vAlign w:val="center"/>
          </w:tcPr>
          <w:p w14:paraId="53B797D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12.70</w:t>
            </w:r>
          </w:p>
        </w:tc>
        <w:tc>
          <w:tcPr>
            <w:tcW w:w="1800" w:type="dxa"/>
            <w:tcBorders>
              <w:top w:val="nil"/>
              <w:left w:val="nil"/>
              <w:bottom w:val="single" w:sz="4" w:space="0" w:color="auto"/>
              <w:right w:val="single" w:sz="4" w:space="0" w:color="auto"/>
            </w:tcBorders>
            <w:shd w:val="clear" w:color="auto" w:fill="auto"/>
            <w:noWrap/>
            <w:vAlign w:val="center"/>
          </w:tcPr>
          <w:p w14:paraId="454891D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0.91 </w:t>
            </w:r>
          </w:p>
          <w:p w14:paraId="0C0F6ED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(0.88-0.93)</w:t>
            </w:r>
          </w:p>
        </w:tc>
        <w:tc>
          <w:tcPr>
            <w:tcW w:w="1895" w:type="dxa"/>
            <w:tcBorders>
              <w:top w:val="nil"/>
              <w:left w:val="nil"/>
              <w:bottom w:val="single" w:sz="4" w:space="0" w:color="auto"/>
              <w:right w:val="single" w:sz="4" w:space="0" w:color="auto"/>
            </w:tcBorders>
            <w:shd w:val="clear" w:color="auto" w:fill="auto"/>
            <w:noWrap/>
            <w:vAlign w:val="center"/>
          </w:tcPr>
          <w:p w14:paraId="471C45D6"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0.79 </w:t>
            </w:r>
          </w:p>
          <w:p w14:paraId="22AFF5C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(0.77-0.81)</w:t>
            </w:r>
          </w:p>
        </w:tc>
      </w:tr>
      <w:tr w:rsidR="00C331B2" w:rsidRPr="00F02496" w14:paraId="36690F9D"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89F3AD0"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Hispanic</w:t>
            </w:r>
          </w:p>
        </w:tc>
        <w:tc>
          <w:tcPr>
            <w:tcW w:w="1715" w:type="dxa"/>
            <w:tcBorders>
              <w:top w:val="nil"/>
              <w:left w:val="nil"/>
              <w:bottom w:val="single" w:sz="4" w:space="0" w:color="auto"/>
              <w:right w:val="single" w:sz="4" w:space="0" w:color="auto"/>
            </w:tcBorders>
            <w:shd w:val="clear" w:color="auto" w:fill="auto"/>
            <w:noWrap/>
            <w:vAlign w:val="center"/>
          </w:tcPr>
          <w:p w14:paraId="7FA0100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13.57</w:t>
            </w:r>
          </w:p>
        </w:tc>
        <w:tc>
          <w:tcPr>
            <w:tcW w:w="1710" w:type="dxa"/>
            <w:tcBorders>
              <w:top w:val="nil"/>
              <w:left w:val="nil"/>
              <w:bottom w:val="single" w:sz="4" w:space="0" w:color="auto"/>
              <w:right w:val="single" w:sz="4" w:space="0" w:color="auto"/>
            </w:tcBorders>
            <w:shd w:val="clear" w:color="auto" w:fill="auto"/>
            <w:noWrap/>
            <w:vAlign w:val="center"/>
          </w:tcPr>
          <w:p w14:paraId="3A94E8C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13.64</w:t>
            </w:r>
          </w:p>
        </w:tc>
        <w:tc>
          <w:tcPr>
            <w:tcW w:w="1710" w:type="dxa"/>
            <w:tcBorders>
              <w:top w:val="nil"/>
              <w:left w:val="nil"/>
              <w:bottom w:val="single" w:sz="4" w:space="0" w:color="auto"/>
              <w:right w:val="single" w:sz="4" w:space="0" w:color="auto"/>
            </w:tcBorders>
            <w:shd w:val="clear" w:color="auto" w:fill="auto"/>
            <w:noWrap/>
            <w:vAlign w:val="center"/>
          </w:tcPr>
          <w:p w14:paraId="7DB26E7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12.20</w:t>
            </w:r>
          </w:p>
        </w:tc>
        <w:tc>
          <w:tcPr>
            <w:tcW w:w="1800" w:type="dxa"/>
            <w:tcBorders>
              <w:top w:val="nil"/>
              <w:left w:val="nil"/>
              <w:bottom w:val="single" w:sz="4" w:space="0" w:color="auto"/>
              <w:right w:val="single" w:sz="4" w:space="0" w:color="auto"/>
            </w:tcBorders>
            <w:shd w:val="clear" w:color="auto" w:fill="auto"/>
            <w:noWrap/>
            <w:vAlign w:val="center"/>
          </w:tcPr>
          <w:p w14:paraId="414474BE"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0.85 </w:t>
            </w:r>
          </w:p>
          <w:p w14:paraId="7A3F68C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(0.82-0.87)</w:t>
            </w:r>
          </w:p>
        </w:tc>
        <w:tc>
          <w:tcPr>
            <w:tcW w:w="1895" w:type="dxa"/>
            <w:tcBorders>
              <w:top w:val="nil"/>
              <w:left w:val="nil"/>
              <w:bottom w:val="single" w:sz="4" w:space="0" w:color="auto"/>
              <w:right w:val="single" w:sz="4" w:space="0" w:color="auto"/>
            </w:tcBorders>
            <w:shd w:val="clear" w:color="auto" w:fill="auto"/>
            <w:noWrap/>
            <w:vAlign w:val="center"/>
          </w:tcPr>
          <w:p w14:paraId="6DA3664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1.04 </w:t>
            </w:r>
          </w:p>
          <w:p w14:paraId="3097461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(1.02-1.07)</w:t>
            </w:r>
          </w:p>
        </w:tc>
      </w:tr>
      <w:tr w:rsidR="00C331B2" w:rsidRPr="00F02496" w14:paraId="5F543D36"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788CE67"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Other</w:t>
            </w:r>
          </w:p>
        </w:tc>
        <w:tc>
          <w:tcPr>
            <w:tcW w:w="1715" w:type="dxa"/>
            <w:tcBorders>
              <w:top w:val="nil"/>
              <w:left w:val="nil"/>
              <w:bottom w:val="single" w:sz="4" w:space="0" w:color="auto"/>
              <w:right w:val="single" w:sz="4" w:space="0" w:color="auto"/>
            </w:tcBorders>
            <w:shd w:val="clear" w:color="auto" w:fill="auto"/>
            <w:noWrap/>
            <w:vAlign w:val="center"/>
          </w:tcPr>
          <w:p w14:paraId="5663337D"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8.53</w:t>
            </w:r>
          </w:p>
        </w:tc>
        <w:tc>
          <w:tcPr>
            <w:tcW w:w="1710" w:type="dxa"/>
            <w:tcBorders>
              <w:top w:val="nil"/>
              <w:left w:val="nil"/>
              <w:bottom w:val="single" w:sz="4" w:space="0" w:color="auto"/>
              <w:right w:val="single" w:sz="4" w:space="0" w:color="auto"/>
            </w:tcBorders>
            <w:shd w:val="clear" w:color="auto" w:fill="auto"/>
            <w:noWrap/>
            <w:vAlign w:val="center"/>
          </w:tcPr>
          <w:p w14:paraId="36BB15C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8.61</w:t>
            </w:r>
          </w:p>
        </w:tc>
        <w:tc>
          <w:tcPr>
            <w:tcW w:w="1710" w:type="dxa"/>
            <w:tcBorders>
              <w:top w:val="nil"/>
              <w:left w:val="nil"/>
              <w:bottom w:val="single" w:sz="4" w:space="0" w:color="auto"/>
              <w:right w:val="single" w:sz="4" w:space="0" w:color="auto"/>
            </w:tcBorders>
            <w:shd w:val="clear" w:color="auto" w:fill="auto"/>
            <w:noWrap/>
            <w:vAlign w:val="center"/>
          </w:tcPr>
          <w:p w14:paraId="4240600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6.98</w:t>
            </w:r>
          </w:p>
        </w:tc>
        <w:tc>
          <w:tcPr>
            <w:tcW w:w="1800" w:type="dxa"/>
            <w:tcBorders>
              <w:top w:val="nil"/>
              <w:left w:val="nil"/>
              <w:bottom w:val="single" w:sz="4" w:space="0" w:color="auto"/>
              <w:right w:val="single" w:sz="4" w:space="0" w:color="auto"/>
            </w:tcBorders>
            <w:shd w:val="clear" w:color="auto" w:fill="auto"/>
            <w:noWrap/>
            <w:vAlign w:val="center"/>
          </w:tcPr>
          <w:p w14:paraId="3AB16887"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0.77 </w:t>
            </w:r>
          </w:p>
          <w:p w14:paraId="4303D76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(0.74-0.80)</w:t>
            </w:r>
          </w:p>
        </w:tc>
        <w:tc>
          <w:tcPr>
            <w:tcW w:w="1895" w:type="dxa"/>
            <w:tcBorders>
              <w:top w:val="nil"/>
              <w:left w:val="nil"/>
              <w:bottom w:val="single" w:sz="4" w:space="0" w:color="auto"/>
              <w:right w:val="single" w:sz="4" w:space="0" w:color="auto"/>
            </w:tcBorders>
            <w:shd w:val="clear" w:color="auto" w:fill="auto"/>
            <w:noWrap/>
            <w:vAlign w:val="center"/>
          </w:tcPr>
          <w:p w14:paraId="056BC538"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0.99 </w:t>
            </w:r>
          </w:p>
          <w:p w14:paraId="1279A24E"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(0.95-1.02)</w:t>
            </w:r>
          </w:p>
        </w:tc>
      </w:tr>
      <w:tr w:rsidR="00C331B2" w:rsidRPr="00F02496" w14:paraId="74059F6F"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DBD2745"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Insurance</w:t>
            </w:r>
          </w:p>
        </w:tc>
        <w:tc>
          <w:tcPr>
            <w:tcW w:w="1715" w:type="dxa"/>
            <w:tcBorders>
              <w:top w:val="nil"/>
              <w:left w:val="nil"/>
              <w:bottom w:val="single" w:sz="4" w:space="0" w:color="auto"/>
              <w:right w:val="single" w:sz="4" w:space="0" w:color="auto"/>
            </w:tcBorders>
            <w:shd w:val="clear" w:color="auto" w:fill="auto"/>
            <w:noWrap/>
            <w:vAlign w:val="center"/>
          </w:tcPr>
          <w:p w14:paraId="1C985610"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93.45</w:t>
            </w:r>
          </w:p>
        </w:tc>
        <w:tc>
          <w:tcPr>
            <w:tcW w:w="1710" w:type="dxa"/>
            <w:tcBorders>
              <w:top w:val="nil"/>
              <w:left w:val="nil"/>
              <w:bottom w:val="single" w:sz="4" w:space="0" w:color="auto"/>
              <w:right w:val="single" w:sz="4" w:space="0" w:color="auto"/>
            </w:tcBorders>
            <w:shd w:val="clear" w:color="auto" w:fill="auto"/>
            <w:noWrap/>
            <w:vAlign w:val="center"/>
          </w:tcPr>
          <w:p w14:paraId="1B2A6F0B"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93.40</w:t>
            </w:r>
          </w:p>
        </w:tc>
        <w:tc>
          <w:tcPr>
            <w:tcW w:w="1710" w:type="dxa"/>
            <w:tcBorders>
              <w:top w:val="nil"/>
              <w:left w:val="nil"/>
              <w:bottom w:val="single" w:sz="4" w:space="0" w:color="auto"/>
              <w:right w:val="single" w:sz="4" w:space="0" w:color="auto"/>
            </w:tcBorders>
            <w:shd w:val="clear" w:color="auto" w:fill="auto"/>
            <w:noWrap/>
            <w:vAlign w:val="center"/>
          </w:tcPr>
          <w:p w14:paraId="45F2BA8F"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94.34</w:t>
            </w:r>
          </w:p>
        </w:tc>
        <w:tc>
          <w:tcPr>
            <w:tcW w:w="1800" w:type="dxa"/>
            <w:tcBorders>
              <w:top w:val="nil"/>
              <w:left w:val="nil"/>
              <w:bottom w:val="single" w:sz="4" w:space="0" w:color="auto"/>
              <w:right w:val="single" w:sz="4" w:space="0" w:color="auto"/>
            </w:tcBorders>
            <w:shd w:val="clear" w:color="auto" w:fill="auto"/>
            <w:noWrap/>
            <w:vAlign w:val="center"/>
          </w:tcPr>
          <w:p w14:paraId="0BEBD752"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1.18 </w:t>
            </w:r>
          </w:p>
          <w:p w14:paraId="71B01052"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(1.13-1.22)</w:t>
            </w:r>
          </w:p>
        </w:tc>
        <w:tc>
          <w:tcPr>
            <w:tcW w:w="1895" w:type="dxa"/>
            <w:tcBorders>
              <w:top w:val="nil"/>
              <w:left w:val="nil"/>
              <w:bottom w:val="single" w:sz="4" w:space="0" w:color="auto"/>
              <w:right w:val="single" w:sz="4" w:space="0" w:color="auto"/>
            </w:tcBorders>
            <w:shd w:val="clear" w:color="auto" w:fill="auto"/>
            <w:noWrap/>
            <w:vAlign w:val="center"/>
          </w:tcPr>
          <w:p w14:paraId="0A6F0816"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4.68 </w:t>
            </w:r>
          </w:p>
          <w:p w14:paraId="6095F5D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(4.36-5.03)</w:t>
            </w:r>
          </w:p>
        </w:tc>
      </w:tr>
      <w:tr w:rsidR="00C331B2" w:rsidRPr="00F02496" w14:paraId="3714A7F3" w14:textId="77777777" w:rsidTr="00B4098C">
        <w:trPr>
          <w:cantSplit/>
          <w:trHeight w:val="377"/>
        </w:trPr>
        <w:tc>
          <w:tcPr>
            <w:tcW w:w="11440" w:type="dxa"/>
            <w:gridSpan w:val="6"/>
            <w:tcBorders>
              <w:top w:val="nil"/>
              <w:left w:val="single" w:sz="4" w:space="0" w:color="auto"/>
              <w:bottom w:val="single" w:sz="4" w:space="0" w:color="auto"/>
              <w:right w:val="single" w:sz="4" w:space="0" w:color="auto"/>
            </w:tcBorders>
            <w:shd w:val="clear" w:color="auto" w:fill="auto"/>
            <w:noWrap/>
            <w:vAlign w:val="center"/>
            <w:hideMark/>
          </w:tcPr>
          <w:p w14:paraId="16C24D1A"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Patient County (%)</w:t>
            </w:r>
          </w:p>
        </w:tc>
      </w:tr>
      <w:tr w:rsidR="00C331B2" w:rsidRPr="00F02496" w14:paraId="2DA89129"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E7BF663" w14:textId="77777777" w:rsidR="00C331B2" w:rsidRPr="00B05FDA" w:rsidRDefault="00C331B2" w:rsidP="004C22A4">
            <w:pPr>
              <w:spacing w:after="0" w:line="480" w:lineRule="auto"/>
              <w:ind w:left="250"/>
              <w:rPr>
                <w:rFonts w:ascii="Arial" w:eastAsia="Times New Roman" w:hAnsi="Arial" w:cs="Arial"/>
                <w:sz w:val="24"/>
                <w:szCs w:val="24"/>
              </w:rPr>
            </w:pPr>
            <w:r w:rsidRPr="00B05FDA">
              <w:rPr>
                <w:rFonts w:ascii="Arial" w:eastAsia="Times New Roman" w:hAnsi="Arial" w:cs="Arial"/>
                <w:sz w:val="24"/>
                <w:szCs w:val="24"/>
              </w:rPr>
              <w:t>Large Metropolitan Areas (≥ 1M Residents)</w:t>
            </w:r>
          </w:p>
        </w:tc>
        <w:tc>
          <w:tcPr>
            <w:tcW w:w="1715" w:type="dxa"/>
            <w:tcBorders>
              <w:top w:val="nil"/>
              <w:left w:val="nil"/>
              <w:bottom w:val="single" w:sz="4" w:space="0" w:color="auto"/>
              <w:right w:val="single" w:sz="4" w:space="0" w:color="auto"/>
            </w:tcBorders>
            <w:shd w:val="clear" w:color="auto" w:fill="auto"/>
            <w:noWrap/>
            <w:vAlign w:val="center"/>
          </w:tcPr>
          <w:p w14:paraId="64A7F706"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69.30</w:t>
            </w:r>
          </w:p>
        </w:tc>
        <w:tc>
          <w:tcPr>
            <w:tcW w:w="1710" w:type="dxa"/>
            <w:tcBorders>
              <w:top w:val="nil"/>
              <w:left w:val="nil"/>
              <w:bottom w:val="single" w:sz="4" w:space="0" w:color="auto"/>
              <w:right w:val="single" w:sz="4" w:space="0" w:color="auto"/>
            </w:tcBorders>
            <w:shd w:val="clear" w:color="auto" w:fill="auto"/>
            <w:noWrap/>
            <w:vAlign w:val="center"/>
          </w:tcPr>
          <w:p w14:paraId="1ABC90D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69.37</w:t>
            </w:r>
          </w:p>
        </w:tc>
        <w:tc>
          <w:tcPr>
            <w:tcW w:w="1710" w:type="dxa"/>
            <w:tcBorders>
              <w:top w:val="nil"/>
              <w:left w:val="nil"/>
              <w:bottom w:val="single" w:sz="4" w:space="0" w:color="auto"/>
              <w:right w:val="single" w:sz="4" w:space="0" w:color="auto"/>
            </w:tcBorders>
            <w:shd w:val="clear" w:color="auto" w:fill="auto"/>
            <w:noWrap/>
            <w:vAlign w:val="center"/>
          </w:tcPr>
          <w:p w14:paraId="4F0CBAD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68.14</w:t>
            </w:r>
          </w:p>
        </w:tc>
        <w:tc>
          <w:tcPr>
            <w:tcW w:w="1800" w:type="dxa"/>
            <w:tcBorders>
              <w:top w:val="nil"/>
              <w:left w:val="nil"/>
              <w:bottom w:val="single" w:sz="4" w:space="0" w:color="auto"/>
              <w:right w:val="single" w:sz="4" w:space="0" w:color="auto"/>
            </w:tcBorders>
            <w:shd w:val="clear" w:color="auto" w:fill="auto"/>
            <w:noWrap/>
            <w:vAlign w:val="center"/>
            <w:hideMark/>
          </w:tcPr>
          <w:p w14:paraId="366932F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c>
          <w:tcPr>
            <w:tcW w:w="1895" w:type="dxa"/>
            <w:tcBorders>
              <w:top w:val="nil"/>
              <w:left w:val="nil"/>
              <w:bottom w:val="single" w:sz="4" w:space="0" w:color="auto"/>
              <w:right w:val="single" w:sz="4" w:space="0" w:color="auto"/>
            </w:tcBorders>
            <w:shd w:val="clear" w:color="auto" w:fill="auto"/>
            <w:noWrap/>
            <w:vAlign w:val="center"/>
            <w:hideMark/>
          </w:tcPr>
          <w:p w14:paraId="7CD5B5B3"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r>
      <w:tr w:rsidR="00C331B2" w:rsidRPr="00F02496" w14:paraId="31C3A976"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6D5928F" w14:textId="77777777" w:rsidR="00C331B2" w:rsidRPr="00B05FDA" w:rsidRDefault="00C331B2" w:rsidP="004C22A4">
            <w:pPr>
              <w:spacing w:after="0" w:line="480" w:lineRule="auto"/>
              <w:ind w:left="250"/>
              <w:rPr>
                <w:rFonts w:ascii="Arial" w:eastAsia="Times New Roman" w:hAnsi="Arial" w:cs="Arial"/>
                <w:sz w:val="24"/>
                <w:szCs w:val="24"/>
              </w:rPr>
            </w:pPr>
            <w:r w:rsidRPr="00B05FDA">
              <w:rPr>
                <w:rFonts w:ascii="Arial" w:eastAsia="Times New Roman" w:hAnsi="Arial" w:cs="Arial"/>
                <w:sz w:val="24"/>
                <w:szCs w:val="24"/>
              </w:rPr>
              <w:t>Small Metropolitan Areas (&lt; 1M Residents)</w:t>
            </w:r>
          </w:p>
        </w:tc>
        <w:tc>
          <w:tcPr>
            <w:tcW w:w="1715" w:type="dxa"/>
            <w:tcBorders>
              <w:top w:val="nil"/>
              <w:left w:val="nil"/>
              <w:bottom w:val="single" w:sz="4" w:space="0" w:color="auto"/>
              <w:right w:val="single" w:sz="4" w:space="0" w:color="auto"/>
            </w:tcBorders>
            <w:shd w:val="clear" w:color="auto" w:fill="auto"/>
            <w:noWrap/>
            <w:vAlign w:val="center"/>
          </w:tcPr>
          <w:p w14:paraId="3A64486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24.47</w:t>
            </w:r>
          </w:p>
        </w:tc>
        <w:tc>
          <w:tcPr>
            <w:tcW w:w="1710" w:type="dxa"/>
            <w:tcBorders>
              <w:top w:val="nil"/>
              <w:left w:val="nil"/>
              <w:bottom w:val="single" w:sz="4" w:space="0" w:color="auto"/>
              <w:right w:val="single" w:sz="4" w:space="0" w:color="auto"/>
            </w:tcBorders>
            <w:shd w:val="clear" w:color="auto" w:fill="auto"/>
            <w:noWrap/>
            <w:vAlign w:val="center"/>
          </w:tcPr>
          <w:p w14:paraId="343B343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24.43</w:t>
            </w:r>
          </w:p>
        </w:tc>
        <w:tc>
          <w:tcPr>
            <w:tcW w:w="1710" w:type="dxa"/>
            <w:tcBorders>
              <w:top w:val="nil"/>
              <w:left w:val="nil"/>
              <w:bottom w:val="single" w:sz="4" w:space="0" w:color="auto"/>
              <w:right w:val="single" w:sz="4" w:space="0" w:color="auto"/>
            </w:tcBorders>
            <w:shd w:val="clear" w:color="auto" w:fill="auto"/>
            <w:noWrap/>
            <w:vAlign w:val="center"/>
          </w:tcPr>
          <w:p w14:paraId="5E4F322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25.18</w:t>
            </w:r>
          </w:p>
        </w:tc>
        <w:tc>
          <w:tcPr>
            <w:tcW w:w="1800" w:type="dxa"/>
            <w:tcBorders>
              <w:top w:val="nil"/>
              <w:left w:val="nil"/>
              <w:bottom w:val="single" w:sz="4" w:space="0" w:color="auto"/>
              <w:right w:val="single" w:sz="4" w:space="0" w:color="auto"/>
            </w:tcBorders>
            <w:shd w:val="clear" w:color="auto" w:fill="auto"/>
            <w:noWrap/>
            <w:vAlign w:val="center"/>
          </w:tcPr>
          <w:p w14:paraId="1F437B34"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1.05 </w:t>
            </w:r>
          </w:p>
          <w:p w14:paraId="7ADA317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(1.03-1.07)</w:t>
            </w:r>
          </w:p>
        </w:tc>
        <w:tc>
          <w:tcPr>
            <w:tcW w:w="1895" w:type="dxa"/>
            <w:tcBorders>
              <w:top w:val="nil"/>
              <w:left w:val="nil"/>
              <w:bottom w:val="single" w:sz="4" w:space="0" w:color="auto"/>
              <w:right w:val="single" w:sz="4" w:space="0" w:color="auto"/>
            </w:tcBorders>
            <w:shd w:val="clear" w:color="auto" w:fill="auto"/>
            <w:noWrap/>
            <w:vAlign w:val="center"/>
          </w:tcPr>
          <w:p w14:paraId="1FA959B6"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0.90 </w:t>
            </w:r>
          </w:p>
          <w:p w14:paraId="3EE351BE"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(0.88-0.91)</w:t>
            </w:r>
          </w:p>
        </w:tc>
      </w:tr>
      <w:tr w:rsidR="00C331B2" w:rsidRPr="00F02496" w14:paraId="2C256971"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A48D9A0" w14:textId="77777777" w:rsidR="00C331B2" w:rsidRPr="00B05FDA" w:rsidRDefault="00C331B2" w:rsidP="004C22A4">
            <w:pPr>
              <w:spacing w:after="0" w:line="480" w:lineRule="auto"/>
              <w:ind w:left="250"/>
              <w:rPr>
                <w:rFonts w:ascii="Arial" w:eastAsia="Times New Roman" w:hAnsi="Arial" w:cs="Arial"/>
                <w:sz w:val="24"/>
                <w:szCs w:val="24"/>
              </w:rPr>
            </w:pPr>
            <w:r w:rsidRPr="00B05FDA">
              <w:rPr>
                <w:rFonts w:ascii="Arial" w:eastAsia="Times New Roman" w:hAnsi="Arial" w:cs="Arial"/>
                <w:sz w:val="24"/>
                <w:szCs w:val="24"/>
              </w:rPr>
              <w:t>Micropolitan Areas</w:t>
            </w:r>
          </w:p>
        </w:tc>
        <w:tc>
          <w:tcPr>
            <w:tcW w:w="1715" w:type="dxa"/>
            <w:tcBorders>
              <w:top w:val="nil"/>
              <w:left w:val="nil"/>
              <w:bottom w:val="single" w:sz="4" w:space="0" w:color="auto"/>
              <w:right w:val="single" w:sz="4" w:space="0" w:color="auto"/>
            </w:tcBorders>
            <w:shd w:val="clear" w:color="auto" w:fill="auto"/>
            <w:noWrap/>
            <w:vAlign w:val="center"/>
          </w:tcPr>
          <w:p w14:paraId="17D1AD16"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4.30</w:t>
            </w:r>
          </w:p>
        </w:tc>
        <w:tc>
          <w:tcPr>
            <w:tcW w:w="1710" w:type="dxa"/>
            <w:tcBorders>
              <w:top w:val="nil"/>
              <w:left w:val="nil"/>
              <w:bottom w:val="single" w:sz="4" w:space="0" w:color="auto"/>
              <w:right w:val="single" w:sz="4" w:space="0" w:color="auto"/>
            </w:tcBorders>
            <w:shd w:val="clear" w:color="auto" w:fill="auto"/>
            <w:noWrap/>
            <w:vAlign w:val="center"/>
          </w:tcPr>
          <w:p w14:paraId="61E9F64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4.28</w:t>
            </w:r>
          </w:p>
        </w:tc>
        <w:tc>
          <w:tcPr>
            <w:tcW w:w="1710" w:type="dxa"/>
            <w:tcBorders>
              <w:top w:val="nil"/>
              <w:left w:val="nil"/>
              <w:bottom w:val="single" w:sz="4" w:space="0" w:color="auto"/>
              <w:right w:val="single" w:sz="4" w:space="0" w:color="auto"/>
            </w:tcBorders>
            <w:shd w:val="clear" w:color="auto" w:fill="auto"/>
            <w:noWrap/>
            <w:vAlign w:val="center"/>
          </w:tcPr>
          <w:p w14:paraId="679A51C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4.65</w:t>
            </w:r>
          </w:p>
        </w:tc>
        <w:tc>
          <w:tcPr>
            <w:tcW w:w="1800" w:type="dxa"/>
            <w:tcBorders>
              <w:top w:val="nil"/>
              <w:left w:val="nil"/>
              <w:bottom w:val="single" w:sz="4" w:space="0" w:color="auto"/>
              <w:right w:val="single" w:sz="4" w:space="0" w:color="auto"/>
            </w:tcBorders>
            <w:shd w:val="clear" w:color="auto" w:fill="auto"/>
            <w:noWrap/>
            <w:vAlign w:val="center"/>
          </w:tcPr>
          <w:p w14:paraId="2640BB94"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1.11 </w:t>
            </w:r>
          </w:p>
          <w:p w14:paraId="1C68E6A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(1.06-1.16)</w:t>
            </w:r>
          </w:p>
        </w:tc>
        <w:tc>
          <w:tcPr>
            <w:tcW w:w="1895" w:type="dxa"/>
            <w:tcBorders>
              <w:top w:val="nil"/>
              <w:left w:val="nil"/>
              <w:bottom w:val="single" w:sz="4" w:space="0" w:color="auto"/>
              <w:right w:val="single" w:sz="4" w:space="0" w:color="auto"/>
            </w:tcBorders>
            <w:shd w:val="clear" w:color="auto" w:fill="auto"/>
            <w:noWrap/>
            <w:vAlign w:val="center"/>
          </w:tcPr>
          <w:p w14:paraId="7F652586"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0.83 </w:t>
            </w:r>
          </w:p>
          <w:p w14:paraId="665D80D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(0.79-0.87)</w:t>
            </w:r>
          </w:p>
        </w:tc>
      </w:tr>
      <w:tr w:rsidR="00C331B2" w:rsidRPr="00F02496" w14:paraId="6F75467D"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24ACEA5" w14:textId="77777777" w:rsidR="00C331B2" w:rsidRPr="00B05FDA" w:rsidRDefault="00C331B2" w:rsidP="004C22A4">
            <w:pPr>
              <w:spacing w:after="0" w:line="480" w:lineRule="auto"/>
              <w:ind w:left="250"/>
              <w:rPr>
                <w:rFonts w:ascii="Arial" w:eastAsia="Times New Roman" w:hAnsi="Arial" w:cs="Arial"/>
                <w:sz w:val="24"/>
                <w:szCs w:val="24"/>
              </w:rPr>
            </w:pPr>
            <w:r w:rsidRPr="00B05FDA">
              <w:rPr>
                <w:rFonts w:ascii="Arial" w:eastAsia="Times New Roman" w:hAnsi="Arial" w:cs="Arial"/>
                <w:sz w:val="24"/>
                <w:szCs w:val="24"/>
              </w:rPr>
              <w:lastRenderedPageBreak/>
              <w:t>Not Metropolitan or Micropolitan</w:t>
            </w:r>
          </w:p>
        </w:tc>
        <w:tc>
          <w:tcPr>
            <w:tcW w:w="1715" w:type="dxa"/>
            <w:tcBorders>
              <w:top w:val="nil"/>
              <w:left w:val="nil"/>
              <w:bottom w:val="single" w:sz="4" w:space="0" w:color="auto"/>
              <w:right w:val="single" w:sz="4" w:space="0" w:color="auto"/>
            </w:tcBorders>
            <w:shd w:val="clear" w:color="auto" w:fill="auto"/>
            <w:noWrap/>
            <w:vAlign w:val="center"/>
          </w:tcPr>
          <w:p w14:paraId="7AE66B6D"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1.92</w:t>
            </w:r>
          </w:p>
        </w:tc>
        <w:tc>
          <w:tcPr>
            <w:tcW w:w="1710" w:type="dxa"/>
            <w:tcBorders>
              <w:top w:val="nil"/>
              <w:left w:val="nil"/>
              <w:bottom w:val="single" w:sz="4" w:space="0" w:color="auto"/>
              <w:right w:val="single" w:sz="4" w:space="0" w:color="auto"/>
            </w:tcBorders>
            <w:shd w:val="clear" w:color="auto" w:fill="auto"/>
            <w:noWrap/>
            <w:vAlign w:val="center"/>
          </w:tcPr>
          <w:p w14:paraId="74B42C7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1.92</w:t>
            </w:r>
          </w:p>
        </w:tc>
        <w:tc>
          <w:tcPr>
            <w:tcW w:w="1710" w:type="dxa"/>
            <w:tcBorders>
              <w:top w:val="nil"/>
              <w:left w:val="nil"/>
              <w:bottom w:val="single" w:sz="4" w:space="0" w:color="auto"/>
              <w:right w:val="single" w:sz="4" w:space="0" w:color="auto"/>
            </w:tcBorders>
            <w:shd w:val="clear" w:color="auto" w:fill="auto"/>
            <w:noWrap/>
            <w:vAlign w:val="center"/>
          </w:tcPr>
          <w:p w14:paraId="3F1B5C80"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2.04</w:t>
            </w:r>
          </w:p>
        </w:tc>
        <w:tc>
          <w:tcPr>
            <w:tcW w:w="1800" w:type="dxa"/>
            <w:tcBorders>
              <w:top w:val="nil"/>
              <w:left w:val="nil"/>
              <w:bottom w:val="single" w:sz="4" w:space="0" w:color="auto"/>
              <w:right w:val="single" w:sz="4" w:space="0" w:color="auto"/>
            </w:tcBorders>
            <w:shd w:val="clear" w:color="auto" w:fill="auto"/>
            <w:noWrap/>
            <w:vAlign w:val="center"/>
          </w:tcPr>
          <w:p w14:paraId="17B8710C"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1.08 </w:t>
            </w:r>
          </w:p>
          <w:p w14:paraId="19D584F8"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(1.01-1.16)</w:t>
            </w:r>
          </w:p>
        </w:tc>
        <w:tc>
          <w:tcPr>
            <w:tcW w:w="1895" w:type="dxa"/>
            <w:tcBorders>
              <w:top w:val="nil"/>
              <w:left w:val="nil"/>
              <w:bottom w:val="single" w:sz="4" w:space="0" w:color="auto"/>
              <w:right w:val="single" w:sz="4" w:space="0" w:color="auto"/>
            </w:tcBorders>
            <w:shd w:val="clear" w:color="auto" w:fill="auto"/>
            <w:noWrap/>
            <w:vAlign w:val="center"/>
          </w:tcPr>
          <w:p w14:paraId="2F5AECFF"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0.77 </w:t>
            </w:r>
          </w:p>
          <w:p w14:paraId="4E42B06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(0.72-0.83)</w:t>
            </w:r>
          </w:p>
        </w:tc>
      </w:tr>
      <w:tr w:rsidR="00C331B2" w:rsidRPr="00F02496" w14:paraId="3A9E0661" w14:textId="77777777" w:rsidTr="00B4098C">
        <w:trPr>
          <w:cantSplit/>
          <w:trHeight w:val="404"/>
        </w:trPr>
        <w:tc>
          <w:tcPr>
            <w:tcW w:w="11440" w:type="dxa"/>
            <w:gridSpan w:val="6"/>
            <w:tcBorders>
              <w:top w:val="nil"/>
              <w:left w:val="single" w:sz="4" w:space="0" w:color="auto"/>
              <w:bottom w:val="single" w:sz="4" w:space="0" w:color="auto"/>
              <w:right w:val="single" w:sz="4" w:space="0" w:color="auto"/>
            </w:tcBorders>
            <w:shd w:val="clear" w:color="auto" w:fill="auto"/>
            <w:noWrap/>
            <w:vAlign w:val="center"/>
            <w:hideMark/>
          </w:tcPr>
          <w:p w14:paraId="4C21754E"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Median Household Income for Patient ZIP Code (Quartile)</w:t>
            </w:r>
          </w:p>
        </w:tc>
      </w:tr>
      <w:tr w:rsidR="00C331B2" w:rsidRPr="00F02496" w14:paraId="643529E8"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B67974C"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First Quartile</w:t>
            </w:r>
          </w:p>
        </w:tc>
        <w:tc>
          <w:tcPr>
            <w:tcW w:w="1715" w:type="dxa"/>
            <w:tcBorders>
              <w:top w:val="nil"/>
              <w:left w:val="nil"/>
              <w:bottom w:val="single" w:sz="4" w:space="0" w:color="auto"/>
              <w:right w:val="single" w:sz="4" w:space="0" w:color="auto"/>
            </w:tcBorders>
            <w:shd w:val="clear" w:color="auto" w:fill="auto"/>
            <w:noWrap/>
            <w:vAlign w:val="center"/>
          </w:tcPr>
          <w:p w14:paraId="3024133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26.79</w:t>
            </w:r>
          </w:p>
        </w:tc>
        <w:tc>
          <w:tcPr>
            <w:tcW w:w="1710" w:type="dxa"/>
            <w:tcBorders>
              <w:top w:val="nil"/>
              <w:left w:val="nil"/>
              <w:bottom w:val="single" w:sz="4" w:space="0" w:color="auto"/>
              <w:right w:val="single" w:sz="4" w:space="0" w:color="auto"/>
            </w:tcBorders>
            <w:shd w:val="clear" w:color="auto" w:fill="auto"/>
            <w:noWrap/>
            <w:vAlign w:val="center"/>
          </w:tcPr>
          <w:p w14:paraId="73018E80"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26.76</w:t>
            </w:r>
          </w:p>
        </w:tc>
        <w:tc>
          <w:tcPr>
            <w:tcW w:w="1710" w:type="dxa"/>
            <w:tcBorders>
              <w:top w:val="nil"/>
              <w:left w:val="nil"/>
              <w:bottom w:val="single" w:sz="4" w:space="0" w:color="auto"/>
              <w:right w:val="single" w:sz="4" w:space="0" w:color="auto"/>
            </w:tcBorders>
            <w:shd w:val="clear" w:color="auto" w:fill="auto"/>
            <w:noWrap/>
            <w:vAlign w:val="center"/>
          </w:tcPr>
          <w:p w14:paraId="1DC4B1D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27.29</w:t>
            </w:r>
          </w:p>
        </w:tc>
        <w:tc>
          <w:tcPr>
            <w:tcW w:w="1800" w:type="dxa"/>
            <w:tcBorders>
              <w:top w:val="nil"/>
              <w:left w:val="nil"/>
              <w:bottom w:val="single" w:sz="4" w:space="0" w:color="auto"/>
              <w:right w:val="single" w:sz="4" w:space="0" w:color="auto"/>
            </w:tcBorders>
            <w:shd w:val="clear" w:color="auto" w:fill="auto"/>
            <w:noWrap/>
            <w:vAlign w:val="center"/>
            <w:hideMark/>
          </w:tcPr>
          <w:p w14:paraId="1DE69FBB"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c>
          <w:tcPr>
            <w:tcW w:w="1895" w:type="dxa"/>
            <w:tcBorders>
              <w:top w:val="nil"/>
              <w:left w:val="nil"/>
              <w:bottom w:val="single" w:sz="4" w:space="0" w:color="auto"/>
              <w:right w:val="single" w:sz="4" w:space="0" w:color="auto"/>
            </w:tcBorders>
            <w:shd w:val="clear" w:color="auto" w:fill="auto"/>
            <w:noWrap/>
            <w:vAlign w:val="center"/>
            <w:hideMark/>
          </w:tcPr>
          <w:p w14:paraId="338A85A0"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r>
      <w:tr w:rsidR="00C331B2" w:rsidRPr="00F02496" w14:paraId="378BC0A9"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695A0DD"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Second Quartile</w:t>
            </w:r>
          </w:p>
        </w:tc>
        <w:tc>
          <w:tcPr>
            <w:tcW w:w="1715" w:type="dxa"/>
            <w:tcBorders>
              <w:top w:val="nil"/>
              <w:left w:val="nil"/>
              <w:bottom w:val="single" w:sz="4" w:space="0" w:color="auto"/>
              <w:right w:val="single" w:sz="4" w:space="0" w:color="auto"/>
            </w:tcBorders>
            <w:shd w:val="clear" w:color="auto" w:fill="auto"/>
            <w:noWrap/>
            <w:vAlign w:val="center"/>
          </w:tcPr>
          <w:p w14:paraId="15493A98"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25.59</w:t>
            </w:r>
          </w:p>
        </w:tc>
        <w:tc>
          <w:tcPr>
            <w:tcW w:w="1710" w:type="dxa"/>
            <w:tcBorders>
              <w:top w:val="nil"/>
              <w:left w:val="nil"/>
              <w:bottom w:val="single" w:sz="4" w:space="0" w:color="auto"/>
              <w:right w:val="single" w:sz="4" w:space="0" w:color="auto"/>
            </w:tcBorders>
            <w:shd w:val="clear" w:color="auto" w:fill="auto"/>
            <w:noWrap/>
            <w:vAlign w:val="center"/>
          </w:tcPr>
          <w:p w14:paraId="355999CF"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25.58</w:t>
            </w:r>
          </w:p>
        </w:tc>
        <w:tc>
          <w:tcPr>
            <w:tcW w:w="1710" w:type="dxa"/>
            <w:tcBorders>
              <w:top w:val="nil"/>
              <w:left w:val="nil"/>
              <w:bottom w:val="single" w:sz="4" w:space="0" w:color="auto"/>
              <w:right w:val="single" w:sz="4" w:space="0" w:color="auto"/>
            </w:tcBorders>
            <w:shd w:val="clear" w:color="auto" w:fill="auto"/>
            <w:noWrap/>
            <w:vAlign w:val="center"/>
          </w:tcPr>
          <w:p w14:paraId="496E63B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25.87</w:t>
            </w:r>
          </w:p>
        </w:tc>
        <w:tc>
          <w:tcPr>
            <w:tcW w:w="1800" w:type="dxa"/>
            <w:tcBorders>
              <w:top w:val="nil"/>
              <w:left w:val="nil"/>
              <w:bottom w:val="single" w:sz="4" w:space="0" w:color="auto"/>
              <w:right w:val="single" w:sz="4" w:space="0" w:color="auto"/>
            </w:tcBorders>
            <w:shd w:val="clear" w:color="auto" w:fill="auto"/>
            <w:noWrap/>
            <w:vAlign w:val="center"/>
          </w:tcPr>
          <w:p w14:paraId="2AF3D18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0.99 </w:t>
            </w:r>
          </w:p>
          <w:p w14:paraId="66B8DE8F"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(0.97-1.02)</w:t>
            </w:r>
          </w:p>
        </w:tc>
        <w:tc>
          <w:tcPr>
            <w:tcW w:w="1895" w:type="dxa"/>
            <w:tcBorders>
              <w:top w:val="nil"/>
              <w:left w:val="nil"/>
              <w:bottom w:val="single" w:sz="4" w:space="0" w:color="auto"/>
              <w:right w:val="single" w:sz="4" w:space="0" w:color="auto"/>
            </w:tcBorders>
            <w:shd w:val="clear" w:color="auto" w:fill="auto"/>
            <w:noWrap/>
            <w:vAlign w:val="center"/>
          </w:tcPr>
          <w:p w14:paraId="5D3F0397"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1.01 </w:t>
            </w:r>
          </w:p>
          <w:p w14:paraId="5579AA6B"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(0.98-1.03)</w:t>
            </w:r>
          </w:p>
        </w:tc>
      </w:tr>
      <w:tr w:rsidR="00C331B2" w:rsidRPr="00F02496" w14:paraId="753C7285"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76ADB8E"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Third Quartile</w:t>
            </w:r>
          </w:p>
        </w:tc>
        <w:tc>
          <w:tcPr>
            <w:tcW w:w="1715" w:type="dxa"/>
            <w:tcBorders>
              <w:top w:val="nil"/>
              <w:left w:val="nil"/>
              <w:bottom w:val="single" w:sz="4" w:space="0" w:color="auto"/>
              <w:right w:val="single" w:sz="4" w:space="0" w:color="auto"/>
            </w:tcBorders>
            <w:shd w:val="clear" w:color="auto" w:fill="auto"/>
            <w:noWrap/>
            <w:vAlign w:val="center"/>
          </w:tcPr>
          <w:p w14:paraId="297586F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25.20</w:t>
            </w:r>
          </w:p>
        </w:tc>
        <w:tc>
          <w:tcPr>
            <w:tcW w:w="1710" w:type="dxa"/>
            <w:tcBorders>
              <w:top w:val="nil"/>
              <w:left w:val="nil"/>
              <w:bottom w:val="single" w:sz="4" w:space="0" w:color="auto"/>
              <w:right w:val="single" w:sz="4" w:space="0" w:color="auto"/>
            </w:tcBorders>
            <w:shd w:val="clear" w:color="auto" w:fill="auto"/>
            <w:noWrap/>
            <w:vAlign w:val="center"/>
          </w:tcPr>
          <w:p w14:paraId="1CC87EC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25.21</w:t>
            </w:r>
          </w:p>
        </w:tc>
        <w:tc>
          <w:tcPr>
            <w:tcW w:w="1710" w:type="dxa"/>
            <w:tcBorders>
              <w:top w:val="nil"/>
              <w:left w:val="nil"/>
              <w:bottom w:val="single" w:sz="4" w:space="0" w:color="auto"/>
              <w:right w:val="single" w:sz="4" w:space="0" w:color="auto"/>
            </w:tcBorders>
            <w:shd w:val="clear" w:color="auto" w:fill="auto"/>
            <w:noWrap/>
            <w:vAlign w:val="center"/>
          </w:tcPr>
          <w:p w14:paraId="52B4CDE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25.12</w:t>
            </w:r>
          </w:p>
        </w:tc>
        <w:tc>
          <w:tcPr>
            <w:tcW w:w="1800" w:type="dxa"/>
            <w:tcBorders>
              <w:top w:val="nil"/>
              <w:left w:val="nil"/>
              <w:bottom w:val="single" w:sz="4" w:space="0" w:color="auto"/>
              <w:right w:val="single" w:sz="4" w:space="0" w:color="auto"/>
            </w:tcBorders>
            <w:shd w:val="clear" w:color="auto" w:fill="auto"/>
            <w:noWrap/>
            <w:vAlign w:val="center"/>
          </w:tcPr>
          <w:p w14:paraId="7D4C959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0.98 </w:t>
            </w:r>
          </w:p>
          <w:p w14:paraId="7E13F7A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(0.95-1.00)</w:t>
            </w:r>
          </w:p>
        </w:tc>
        <w:tc>
          <w:tcPr>
            <w:tcW w:w="1895" w:type="dxa"/>
            <w:tcBorders>
              <w:top w:val="nil"/>
              <w:left w:val="nil"/>
              <w:bottom w:val="single" w:sz="4" w:space="0" w:color="auto"/>
              <w:right w:val="single" w:sz="4" w:space="0" w:color="auto"/>
            </w:tcBorders>
            <w:shd w:val="clear" w:color="auto" w:fill="auto"/>
            <w:noWrap/>
            <w:vAlign w:val="center"/>
          </w:tcPr>
          <w:p w14:paraId="5F0FCECD"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1.02 </w:t>
            </w:r>
          </w:p>
          <w:p w14:paraId="7C7D7D4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(0.99-1.04)</w:t>
            </w:r>
          </w:p>
        </w:tc>
      </w:tr>
      <w:tr w:rsidR="00C331B2" w:rsidRPr="00F02496" w14:paraId="718F95A0"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B025539"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Fourth Quartile</w:t>
            </w:r>
          </w:p>
        </w:tc>
        <w:tc>
          <w:tcPr>
            <w:tcW w:w="1715" w:type="dxa"/>
            <w:tcBorders>
              <w:top w:val="nil"/>
              <w:left w:val="nil"/>
              <w:bottom w:val="single" w:sz="4" w:space="0" w:color="auto"/>
              <w:right w:val="single" w:sz="4" w:space="0" w:color="auto"/>
            </w:tcBorders>
            <w:shd w:val="clear" w:color="auto" w:fill="auto"/>
            <w:noWrap/>
            <w:vAlign w:val="center"/>
          </w:tcPr>
          <w:p w14:paraId="138C3DC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22.42</w:t>
            </w:r>
          </w:p>
        </w:tc>
        <w:tc>
          <w:tcPr>
            <w:tcW w:w="1710" w:type="dxa"/>
            <w:tcBorders>
              <w:top w:val="nil"/>
              <w:left w:val="nil"/>
              <w:bottom w:val="single" w:sz="4" w:space="0" w:color="auto"/>
              <w:right w:val="single" w:sz="4" w:space="0" w:color="auto"/>
            </w:tcBorders>
            <w:shd w:val="clear" w:color="auto" w:fill="auto"/>
            <w:noWrap/>
            <w:vAlign w:val="center"/>
          </w:tcPr>
          <w:p w14:paraId="0629EAF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22.46</w:t>
            </w:r>
          </w:p>
        </w:tc>
        <w:tc>
          <w:tcPr>
            <w:tcW w:w="1710" w:type="dxa"/>
            <w:tcBorders>
              <w:top w:val="nil"/>
              <w:left w:val="nil"/>
              <w:bottom w:val="single" w:sz="4" w:space="0" w:color="auto"/>
              <w:right w:val="single" w:sz="4" w:space="0" w:color="auto"/>
            </w:tcBorders>
            <w:shd w:val="clear" w:color="auto" w:fill="auto"/>
            <w:noWrap/>
            <w:vAlign w:val="center"/>
          </w:tcPr>
          <w:p w14:paraId="11287F2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21.72</w:t>
            </w:r>
          </w:p>
        </w:tc>
        <w:tc>
          <w:tcPr>
            <w:tcW w:w="1800" w:type="dxa"/>
            <w:tcBorders>
              <w:top w:val="nil"/>
              <w:left w:val="nil"/>
              <w:bottom w:val="single" w:sz="4" w:space="0" w:color="auto"/>
              <w:right w:val="single" w:sz="4" w:space="0" w:color="auto"/>
            </w:tcBorders>
            <w:shd w:val="clear" w:color="auto" w:fill="auto"/>
            <w:noWrap/>
            <w:vAlign w:val="center"/>
          </w:tcPr>
          <w:p w14:paraId="59A3623F"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0.95 </w:t>
            </w:r>
          </w:p>
          <w:p w14:paraId="6BFCEB9E"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(0.92-0.97)</w:t>
            </w:r>
          </w:p>
        </w:tc>
        <w:tc>
          <w:tcPr>
            <w:tcW w:w="1895" w:type="dxa"/>
            <w:tcBorders>
              <w:top w:val="nil"/>
              <w:left w:val="nil"/>
              <w:bottom w:val="single" w:sz="4" w:space="0" w:color="auto"/>
              <w:right w:val="single" w:sz="4" w:space="0" w:color="auto"/>
            </w:tcBorders>
            <w:shd w:val="clear" w:color="auto" w:fill="auto"/>
            <w:noWrap/>
            <w:vAlign w:val="center"/>
          </w:tcPr>
          <w:p w14:paraId="60E7F958"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1.07 </w:t>
            </w:r>
          </w:p>
          <w:p w14:paraId="3E55830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(1.05-1.10)</w:t>
            </w:r>
          </w:p>
        </w:tc>
      </w:tr>
      <w:tr w:rsidR="00C331B2" w:rsidRPr="00F02496" w14:paraId="087DB445"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C6C1A48"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State (%)</w:t>
            </w:r>
          </w:p>
        </w:tc>
        <w:tc>
          <w:tcPr>
            <w:tcW w:w="1715" w:type="dxa"/>
            <w:tcBorders>
              <w:top w:val="nil"/>
              <w:left w:val="nil"/>
              <w:bottom w:val="single" w:sz="4" w:space="0" w:color="auto"/>
              <w:right w:val="single" w:sz="4" w:space="0" w:color="auto"/>
            </w:tcBorders>
            <w:shd w:val="clear" w:color="auto" w:fill="auto"/>
            <w:noWrap/>
            <w:vAlign w:val="bottom"/>
          </w:tcPr>
          <w:p w14:paraId="4A38F913" w14:textId="77777777" w:rsidR="00C331B2" w:rsidRPr="00F02496" w:rsidRDefault="00C331B2" w:rsidP="004C22A4">
            <w:pPr>
              <w:spacing w:after="0" w:line="480" w:lineRule="auto"/>
              <w:jc w:val="center"/>
              <w:rPr>
                <w:rFonts w:ascii="Arial" w:eastAsia="Times New Roman" w:hAnsi="Arial" w:cs="Arial"/>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bottom"/>
          </w:tcPr>
          <w:p w14:paraId="06B81B3B" w14:textId="77777777" w:rsidR="00C331B2" w:rsidRPr="00F02496" w:rsidRDefault="00C331B2" w:rsidP="004C22A4">
            <w:pPr>
              <w:spacing w:after="0" w:line="480" w:lineRule="auto"/>
              <w:jc w:val="center"/>
              <w:rPr>
                <w:rFonts w:ascii="Arial" w:eastAsia="Times New Roman" w:hAnsi="Arial" w:cs="Arial"/>
                <w:color w:val="000000"/>
                <w:sz w:val="24"/>
                <w:szCs w:val="24"/>
              </w:rPr>
            </w:pPr>
          </w:p>
        </w:tc>
        <w:tc>
          <w:tcPr>
            <w:tcW w:w="1710" w:type="dxa"/>
            <w:tcBorders>
              <w:top w:val="nil"/>
              <w:left w:val="nil"/>
              <w:bottom w:val="single" w:sz="4" w:space="0" w:color="auto"/>
              <w:right w:val="single" w:sz="4" w:space="0" w:color="auto"/>
            </w:tcBorders>
            <w:shd w:val="clear" w:color="auto" w:fill="auto"/>
            <w:noWrap/>
            <w:vAlign w:val="bottom"/>
          </w:tcPr>
          <w:p w14:paraId="5FF96B4B" w14:textId="77777777" w:rsidR="00C331B2" w:rsidRPr="00F02496" w:rsidRDefault="00C331B2" w:rsidP="004C22A4">
            <w:pPr>
              <w:spacing w:after="0" w:line="480" w:lineRule="auto"/>
              <w:jc w:val="center"/>
              <w:rPr>
                <w:rFonts w:ascii="Arial" w:eastAsia="Times New Roman" w:hAnsi="Arial" w:cs="Arial"/>
                <w:color w:val="000000"/>
                <w:sz w:val="24"/>
                <w:szCs w:val="24"/>
              </w:rPr>
            </w:pPr>
          </w:p>
        </w:tc>
        <w:tc>
          <w:tcPr>
            <w:tcW w:w="1800" w:type="dxa"/>
            <w:tcBorders>
              <w:top w:val="nil"/>
              <w:left w:val="nil"/>
              <w:bottom w:val="single" w:sz="4" w:space="0" w:color="auto"/>
              <w:right w:val="single" w:sz="4" w:space="0" w:color="auto"/>
            </w:tcBorders>
            <w:shd w:val="clear" w:color="auto" w:fill="auto"/>
            <w:noWrap/>
            <w:vAlign w:val="bottom"/>
            <w:hideMark/>
          </w:tcPr>
          <w:p w14:paraId="7E95F34F"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w:t>
            </w:r>
          </w:p>
        </w:tc>
        <w:tc>
          <w:tcPr>
            <w:tcW w:w="1895" w:type="dxa"/>
            <w:tcBorders>
              <w:top w:val="nil"/>
              <w:left w:val="nil"/>
              <w:bottom w:val="single" w:sz="4" w:space="0" w:color="auto"/>
              <w:right w:val="single" w:sz="4" w:space="0" w:color="auto"/>
            </w:tcBorders>
            <w:shd w:val="clear" w:color="auto" w:fill="auto"/>
            <w:noWrap/>
            <w:vAlign w:val="bottom"/>
            <w:hideMark/>
          </w:tcPr>
          <w:p w14:paraId="59A42073"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w:t>
            </w:r>
          </w:p>
        </w:tc>
      </w:tr>
      <w:tr w:rsidR="00C331B2" w:rsidRPr="00F02496" w14:paraId="2D31ACC1"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9798266"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California</w:t>
            </w:r>
          </w:p>
        </w:tc>
        <w:tc>
          <w:tcPr>
            <w:tcW w:w="1715" w:type="dxa"/>
            <w:tcBorders>
              <w:top w:val="nil"/>
              <w:left w:val="nil"/>
              <w:bottom w:val="single" w:sz="4" w:space="0" w:color="auto"/>
              <w:right w:val="single" w:sz="4" w:space="0" w:color="auto"/>
            </w:tcBorders>
            <w:shd w:val="clear" w:color="auto" w:fill="auto"/>
            <w:noWrap/>
            <w:vAlign w:val="center"/>
          </w:tcPr>
          <w:p w14:paraId="258C59E6"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33.05</w:t>
            </w:r>
          </w:p>
        </w:tc>
        <w:tc>
          <w:tcPr>
            <w:tcW w:w="1710" w:type="dxa"/>
            <w:tcBorders>
              <w:top w:val="nil"/>
              <w:left w:val="nil"/>
              <w:bottom w:val="single" w:sz="4" w:space="0" w:color="auto"/>
              <w:right w:val="single" w:sz="4" w:space="0" w:color="auto"/>
            </w:tcBorders>
            <w:shd w:val="clear" w:color="auto" w:fill="auto"/>
            <w:noWrap/>
            <w:vAlign w:val="center"/>
          </w:tcPr>
          <w:p w14:paraId="1461940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33.08</w:t>
            </w:r>
          </w:p>
        </w:tc>
        <w:tc>
          <w:tcPr>
            <w:tcW w:w="1710" w:type="dxa"/>
            <w:tcBorders>
              <w:top w:val="nil"/>
              <w:left w:val="nil"/>
              <w:bottom w:val="single" w:sz="4" w:space="0" w:color="auto"/>
              <w:right w:val="single" w:sz="4" w:space="0" w:color="auto"/>
            </w:tcBorders>
            <w:shd w:val="clear" w:color="auto" w:fill="auto"/>
            <w:noWrap/>
            <w:vAlign w:val="center"/>
          </w:tcPr>
          <w:p w14:paraId="7E79020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32.35</w:t>
            </w:r>
          </w:p>
        </w:tc>
        <w:tc>
          <w:tcPr>
            <w:tcW w:w="1800" w:type="dxa"/>
            <w:tcBorders>
              <w:top w:val="nil"/>
              <w:left w:val="nil"/>
              <w:bottom w:val="single" w:sz="4" w:space="0" w:color="auto"/>
              <w:right w:val="single" w:sz="4" w:space="0" w:color="auto"/>
            </w:tcBorders>
            <w:shd w:val="clear" w:color="auto" w:fill="auto"/>
            <w:noWrap/>
            <w:vAlign w:val="center"/>
            <w:hideMark/>
          </w:tcPr>
          <w:p w14:paraId="03506BF7"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c>
          <w:tcPr>
            <w:tcW w:w="1895" w:type="dxa"/>
            <w:tcBorders>
              <w:top w:val="nil"/>
              <w:left w:val="nil"/>
              <w:bottom w:val="single" w:sz="4" w:space="0" w:color="auto"/>
              <w:right w:val="single" w:sz="4" w:space="0" w:color="auto"/>
            </w:tcBorders>
            <w:shd w:val="clear" w:color="auto" w:fill="auto"/>
            <w:noWrap/>
            <w:vAlign w:val="center"/>
            <w:hideMark/>
          </w:tcPr>
          <w:p w14:paraId="3F4AA1E5"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r>
      <w:tr w:rsidR="00C331B2" w:rsidRPr="00F02496" w14:paraId="5299DDD6"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5BD3B6E"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Florida</w:t>
            </w:r>
          </w:p>
        </w:tc>
        <w:tc>
          <w:tcPr>
            <w:tcW w:w="1715" w:type="dxa"/>
            <w:tcBorders>
              <w:top w:val="nil"/>
              <w:left w:val="nil"/>
              <w:bottom w:val="single" w:sz="4" w:space="0" w:color="auto"/>
              <w:right w:val="single" w:sz="4" w:space="0" w:color="auto"/>
            </w:tcBorders>
            <w:shd w:val="clear" w:color="auto" w:fill="auto"/>
            <w:noWrap/>
            <w:vAlign w:val="center"/>
          </w:tcPr>
          <w:p w14:paraId="279DEA9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38.14</w:t>
            </w:r>
          </w:p>
        </w:tc>
        <w:tc>
          <w:tcPr>
            <w:tcW w:w="1710" w:type="dxa"/>
            <w:tcBorders>
              <w:top w:val="nil"/>
              <w:left w:val="nil"/>
              <w:bottom w:val="single" w:sz="4" w:space="0" w:color="auto"/>
              <w:right w:val="single" w:sz="4" w:space="0" w:color="auto"/>
            </w:tcBorders>
            <w:shd w:val="clear" w:color="auto" w:fill="auto"/>
            <w:noWrap/>
            <w:vAlign w:val="center"/>
          </w:tcPr>
          <w:p w14:paraId="703C7CF6"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37.87</w:t>
            </w:r>
          </w:p>
        </w:tc>
        <w:tc>
          <w:tcPr>
            <w:tcW w:w="1710" w:type="dxa"/>
            <w:tcBorders>
              <w:top w:val="nil"/>
              <w:left w:val="nil"/>
              <w:bottom w:val="single" w:sz="4" w:space="0" w:color="auto"/>
              <w:right w:val="single" w:sz="4" w:space="0" w:color="auto"/>
            </w:tcBorders>
            <w:shd w:val="clear" w:color="auto" w:fill="auto"/>
            <w:noWrap/>
            <w:vAlign w:val="center"/>
          </w:tcPr>
          <w:p w14:paraId="5B92E3B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43.12</w:t>
            </w:r>
          </w:p>
        </w:tc>
        <w:tc>
          <w:tcPr>
            <w:tcW w:w="1800" w:type="dxa"/>
            <w:tcBorders>
              <w:top w:val="nil"/>
              <w:left w:val="nil"/>
              <w:bottom w:val="single" w:sz="4" w:space="0" w:color="auto"/>
              <w:right w:val="single" w:sz="4" w:space="0" w:color="auto"/>
            </w:tcBorders>
            <w:shd w:val="clear" w:color="auto" w:fill="auto"/>
            <w:noWrap/>
            <w:vAlign w:val="center"/>
          </w:tcPr>
          <w:p w14:paraId="2D3721E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1.16 </w:t>
            </w:r>
          </w:p>
          <w:p w14:paraId="371B56E8"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(1.14-1.19)</w:t>
            </w:r>
          </w:p>
        </w:tc>
        <w:tc>
          <w:tcPr>
            <w:tcW w:w="1895" w:type="dxa"/>
            <w:tcBorders>
              <w:top w:val="nil"/>
              <w:left w:val="nil"/>
              <w:bottom w:val="single" w:sz="4" w:space="0" w:color="auto"/>
              <w:right w:val="single" w:sz="4" w:space="0" w:color="auto"/>
            </w:tcBorders>
            <w:shd w:val="clear" w:color="auto" w:fill="auto"/>
            <w:noWrap/>
            <w:vAlign w:val="center"/>
          </w:tcPr>
          <w:p w14:paraId="2EE1D587"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0.74 </w:t>
            </w:r>
          </w:p>
          <w:p w14:paraId="28C96E5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(0.72-0.75)</w:t>
            </w:r>
          </w:p>
        </w:tc>
      </w:tr>
      <w:tr w:rsidR="00C331B2" w:rsidRPr="00F02496" w14:paraId="2A930FF9"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3E02E5C"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New York</w:t>
            </w:r>
          </w:p>
        </w:tc>
        <w:tc>
          <w:tcPr>
            <w:tcW w:w="1715" w:type="dxa"/>
            <w:tcBorders>
              <w:top w:val="nil"/>
              <w:left w:val="nil"/>
              <w:bottom w:val="single" w:sz="4" w:space="0" w:color="auto"/>
              <w:right w:val="single" w:sz="4" w:space="0" w:color="auto"/>
            </w:tcBorders>
            <w:shd w:val="clear" w:color="auto" w:fill="auto"/>
            <w:noWrap/>
            <w:vAlign w:val="center"/>
          </w:tcPr>
          <w:p w14:paraId="7A5F7488"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28.81</w:t>
            </w:r>
          </w:p>
        </w:tc>
        <w:tc>
          <w:tcPr>
            <w:tcW w:w="1710" w:type="dxa"/>
            <w:tcBorders>
              <w:top w:val="nil"/>
              <w:left w:val="nil"/>
              <w:bottom w:val="single" w:sz="4" w:space="0" w:color="auto"/>
              <w:right w:val="single" w:sz="4" w:space="0" w:color="auto"/>
            </w:tcBorders>
            <w:shd w:val="clear" w:color="auto" w:fill="auto"/>
            <w:noWrap/>
            <w:vAlign w:val="center"/>
          </w:tcPr>
          <w:p w14:paraId="3B06820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29.05</w:t>
            </w:r>
          </w:p>
        </w:tc>
        <w:tc>
          <w:tcPr>
            <w:tcW w:w="1710" w:type="dxa"/>
            <w:tcBorders>
              <w:top w:val="nil"/>
              <w:left w:val="nil"/>
              <w:bottom w:val="single" w:sz="4" w:space="0" w:color="auto"/>
              <w:right w:val="single" w:sz="4" w:space="0" w:color="auto"/>
            </w:tcBorders>
            <w:shd w:val="clear" w:color="auto" w:fill="auto"/>
            <w:noWrap/>
            <w:vAlign w:val="center"/>
          </w:tcPr>
          <w:p w14:paraId="03B689A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24.52</w:t>
            </w:r>
          </w:p>
        </w:tc>
        <w:tc>
          <w:tcPr>
            <w:tcW w:w="1800" w:type="dxa"/>
            <w:tcBorders>
              <w:top w:val="nil"/>
              <w:left w:val="nil"/>
              <w:bottom w:val="single" w:sz="4" w:space="0" w:color="auto"/>
              <w:right w:val="single" w:sz="4" w:space="0" w:color="auto"/>
            </w:tcBorders>
            <w:shd w:val="clear" w:color="auto" w:fill="auto"/>
            <w:noWrap/>
            <w:vAlign w:val="center"/>
          </w:tcPr>
          <w:p w14:paraId="0CCAA57B"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0.86 </w:t>
            </w:r>
          </w:p>
          <w:p w14:paraId="553B17CE"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(0.84-0.88)</w:t>
            </w:r>
          </w:p>
        </w:tc>
        <w:tc>
          <w:tcPr>
            <w:tcW w:w="1895" w:type="dxa"/>
            <w:tcBorders>
              <w:top w:val="nil"/>
              <w:left w:val="nil"/>
              <w:bottom w:val="single" w:sz="4" w:space="0" w:color="auto"/>
              <w:right w:val="single" w:sz="4" w:space="0" w:color="auto"/>
            </w:tcBorders>
            <w:shd w:val="clear" w:color="auto" w:fill="auto"/>
            <w:noWrap/>
            <w:vAlign w:val="center"/>
          </w:tcPr>
          <w:p w14:paraId="570D158C"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0.74 </w:t>
            </w:r>
          </w:p>
          <w:p w14:paraId="2C00824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(0.72-0.76)</w:t>
            </w:r>
          </w:p>
        </w:tc>
      </w:tr>
      <w:tr w:rsidR="00C331B2" w:rsidRPr="00F02496" w14:paraId="1EC1022A" w14:textId="77777777" w:rsidTr="00517AC3">
        <w:trPr>
          <w:cantSplit/>
          <w:trHeight w:val="647"/>
        </w:trPr>
        <w:tc>
          <w:tcPr>
            <w:tcW w:w="11440"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66D89B0C" w14:textId="77777777" w:rsidR="00C331B2" w:rsidRPr="00B05FDA" w:rsidRDefault="00C331B2" w:rsidP="004C22A4">
            <w:pPr>
              <w:spacing w:after="0" w:line="480" w:lineRule="auto"/>
              <w:rPr>
                <w:rFonts w:ascii="Arial" w:eastAsia="Times New Roman" w:hAnsi="Arial" w:cs="Arial"/>
                <w:b/>
                <w:bCs/>
                <w:sz w:val="24"/>
                <w:szCs w:val="24"/>
              </w:rPr>
            </w:pPr>
            <w:r w:rsidRPr="00B05FDA">
              <w:rPr>
                <w:rFonts w:ascii="Arial" w:eastAsia="Times New Roman" w:hAnsi="Arial" w:cs="Arial"/>
                <w:b/>
                <w:bCs/>
                <w:sz w:val="24"/>
                <w:szCs w:val="24"/>
              </w:rPr>
              <w:t>Comorbidities (%)</w:t>
            </w:r>
          </w:p>
        </w:tc>
      </w:tr>
      <w:tr w:rsidR="00C331B2" w:rsidRPr="00F02496" w14:paraId="40100549"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6D7CC0D3" w14:textId="77777777" w:rsidR="00C331B2" w:rsidRPr="00B05FDA" w:rsidRDefault="00C331B2" w:rsidP="004C22A4">
            <w:pPr>
              <w:spacing w:after="0" w:line="480" w:lineRule="auto"/>
              <w:rPr>
                <w:rFonts w:ascii="Arial" w:eastAsia="Times New Roman" w:hAnsi="Arial" w:cs="Arial"/>
                <w:sz w:val="24"/>
                <w:szCs w:val="24"/>
              </w:rPr>
            </w:pPr>
            <w:proofErr w:type="spellStart"/>
            <w:r w:rsidRPr="00B05FDA">
              <w:rPr>
                <w:rFonts w:ascii="Arial" w:eastAsia="Times New Roman" w:hAnsi="Arial" w:cs="Arial"/>
                <w:sz w:val="24"/>
                <w:szCs w:val="24"/>
              </w:rPr>
              <w:t>Charlson</w:t>
            </w:r>
            <w:proofErr w:type="spellEnd"/>
            <w:r w:rsidRPr="00B05FDA">
              <w:rPr>
                <w:rFonts w:ascii="Arial" w:eastAsia="Times New Roman" w:hAnsi="Arial" w:cs="Arial"/>
                <w:sz w:val="24"/>
                <w:szCs w:val="24"/>
              </w:rPr>
              <w:t xml:space="preserve"> Comorbidity Index – mean (SD)</w:t>
            </w:r>
          </w:p>
        </w:tc>
        <w:tc>
          <w:tcPr>
            <w:tcW w:w="1715" w:type="dxa"/>
            <w:tcBorders>
              <w:top w:val="nil"/>
              <w:left w:val="nil"/>
              <w:bottom w:val="single" w:sz="4" w:space="0" w:color="auto"/>
              <w:right w:val="single" w:sz="4" w:space="0" w:color="auto"/>
            </w:tcBorders>
            <w:shd w:val="clear" w:color="auto" w:fill="auto"/>
            <w:noWrap/>
            <w:vAlign w:val="center"/>
          </w:tcPr>
          <w:p w14:paraId="65FE4800"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1.95 (1.86)</w:t>
            </w:r>
          </w:p>
        </w:tc>
        <w:tc>
          <w:tcPr>
            <w:tcW w:w="1710" w:type="dxa"/>
            <w:tcBorders>
              <w:top w:val="nil"/>
              <w:left w:val="nil"/>
              <w:bottom w:val="single" w:sz="4" w:space="0" w:color="auto"/>
              <w:right w:val="single" w:sz="4" w:space="0" w:color="auto"/>
            </w:tcBorders>
            <w:shd w:val="clear" w:color="auto" w:fill="auto"/>
            <w:noWrap/>
            <w:vAlign w:val="center"/>
          </w:tcPr>
          <w:p w14:paraId="671D10D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1.93 (1.85)</w:t>
            </w:r>
          </w:p>
        </w:tc>
        <w:tc>
          <w:tcPr>
            <w:tcW w:w="1710" w:type="dxa"/>
            <w:tcBorders>
              <w:top w:val="nil"/>
              <w:left w:val="nil"/>
              <w:bottom w:val="single" w:sz="4" w:space="0" w:color="auto"/>
              <w:right w:val="single" w:sz="4" w:space="0" w:color="auto"/>
            </w:tcBorders>
            <w:shd w:val="clear" w:color="auto" w:fill="auto"/>
            <w:noWrap/>
            <w:vAlign w:val="center"/>
          </w:tcPr>
          <w:p w14:paraId="611B4CE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2.22 (2.04)</w:t>
            </w:r>
          </w:p>
        </w:tc>
        <w:tc>
          <w:tcPr>
            <w:tcW w:w="1800" w:type="dxa"/>
            <w:tcBorders>
              <w:top w:val="nil"/>
              <w:left w:val="nil"/>
              <w:bottom w:val="single" w:sz="4" w:space="0" w:color="auto"/>
              <w:right w:val="single" w:sz="4" w:space="0" w:color="auto"/>
            </w:tcBorders>
            <w:shd w:val="clear" w:color="auto" w:fill="auto"/>
            <w:noWrap/>
            <w:vAlign w:val="center"/>
          </w:tcPr>
          <w:p w14:paraId="6F6273D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1.08 </w:t>
            </w:r>
          </w:p>
          <w:p w14:paraId="2F01E55B"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(1.07-1.08)</w:t>
            </w:r>
          </w:p>
        </w:tc>
        <w:tc>
          <w:tcPr>
            <w:tcW w:w="1895" w:type="dxa"/>
            <w:tcBorders>
              <w:top w:val="nil"/>
              <w:left w:val="nil"/>
              <w:bottom w:val="single" w:sz="4" w:space="0" w:color="auto"/>
              <w:right w:val="single" w:sz="4" w:space="0" w:color="auto"/>
            </w:tcBorders>
            <w:shd w:val="clear" w:color="auto" w:fill="auto"/>
            <w:noWrap/>
            <w:vAlign w:val="center"/>
          </w:tcPr>
          <w:p w14:paraId="76C8920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1.16 </w:t>
            </w:r>
          </w:p>
          <w:p w14:paraId="0796D257"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(1.15-1.16)</w:t>
            </w:r>
          </w:p>
        </w:tc>
      </w:tr>
      <w:tr w:rsidR="00B4098C" w:rsidRPr="00F02496" w14:paraId="6B7806F9" w14:textId="77777777" w:rsidTr="00B4098C">
        <w:trPr>
          <w:cantSplit/>
          <w:trHeight w:val="485"/>
        </w:trPr>
        <w:tc>
          <w:tcPr>
            <w:tcW w:w="11440" w:type="dxa"/>
            <w:gridSpan w:val="6"/>
            <w:tcBorders>
              <w:top w:val="nil"/>
              <w:left w:val="single" w:sz="4" w:space="0" w:color="auto"/>
              <w:bottom w:val="single" w:sz="4" w:space="0" w:color="auto"/>
              <w:right w:val="single" w:sz="4" w:space="0" w:color="auto"/>
            </w:tcBorders>
            <w:shd w:val="clear" w:color="auto" w:fill="auto"/>
            <w:noWrap/>
            <w:vAlign w:val="center"/>
          </w:tcPr>
          <w:p w14:paraId="531BC597" w14:textId="5DD35EE6" w:rsidR="00B4098C" w:rsidRPr="00F02496" w:rsidRDefault="00B4098C" w:rsidP="004C22A4">
            <w:pPr>
              <w:spacing w:after="0" w:line="480" w:lineRule="auto"/>
              <w:rPr>
                <w:rFonts w:ascii="Arial" w:eastAsia="Times New Roman" w:hAnsi="Arial" w:cs="Arial"/>
                <w:color w:val="000000"/>
                <w:sz w:val="24"/>
                <w:szCs w:val="24"/>
              </w:rPr>
            </w:pPr>
            <w:proofErr w:type="spellStart"/>
            <w:r w:rsidRPr="00B05FDA">
              <w:rPr>
                <w:rFonts w:ascii="Arial" w:eastAsia="Times New Roman" w:hAnsi="Arial" w:cs="Arial"/>
                <w:sz w:val="24"/>
                <w:szCs w:val="24"/>
              </w:rPr>
              <w:lastRenderedPageBreak/>
              <w:t>Charlson</w:t>
            </w:r>
            <w:proofErr w:type="spellEnd"/>
            <w:r w:rsidRPr="00B05FDA">
              <w:rPr>
                <w:rFonts w:ascii="Arial" w:eastAsia="Times New Roman" w:hAnsi="Arial" w:cs="Arial"/>
                <w:sz w:val="24"/>
                <w:szCs w:val="24"/>
              </w:rPr>
              <w:t xml:space="preserve"> Comorbidity Index (%)</w:t>
            </w:r>
          </w:p>
        </w:tc>
      </w:tr>
      <w:tr w:rsidR="00C331B2" w:rsidRPr="00F02496" w14:paraId="67937CFF"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76B0657B"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0-1</w:t>
            </w:r>
          </w:p>
        </w:tc>
        <w:tc>
          <w:tcPr>
            <w:tcW w:w="1715" w:type="dxa"/>
            <w:tcBorders>
              <w:top w:val="nil"/>
              <w:left w:val="nil"/>
              <w:bottom w:val="single" w:sz="4" w:space="0" w:color="auto"/>
              <w:right w:val="single" w:sz="4" w:space="0" w:color="auto"/>
            </w:tcBorders>
            <w:shd w:val="clear" w:color="auto" w:fill="auto"/>
            <w:noWrap/>
            <w:vAlign w:val="center"/>
          </w:tcPr>
          <w:p w14:paraId="68321698"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50.93</w:t>
            </w:r>
          </w:p>
        </w:tc>
        <w:tc>
          <w:tcPr>
            <w:tcW w:w="1710" w:type="dxa"/>
            <w:tcBorders>
              <w:top w:val="nil"/>
              <w:left w:val="nil"/>
              <w:bottom w:val="single" w:sz="4" w:space="0" w:color="auto"/>
              <w:right w:val="single" w:sz="4" w:space="0" w:color="auto"/>
            </w:tcBorders>
            <w:shd w:val="clear" w:color="auto" w:fill="auto"/>
            <w:noWrap/>
            <w:vAlign w:val="center"/>
          </w:tcPr>
          <w:p w14:paraId="6499A93F"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51.24</w:t>
            </w:r>
          </w:p>
        </w:tc>
        <w:tc>
          <w:tcPr>
            <w:tcW w:w="1710" w:type="dxa"/>
            <w:tcBorders>
              <w:top w:val="nil"/>
              <w:left w:val="nil"/>
              <w:bottom w:val="single" w:sz="4" w:space="0" w:color="auto"/>
              <w:right w:val="single" w:sz="4" w:space="0" w:color="auto"/>
            </w:tcBorders>
            <w:shd w:val="clear" w:color="auto" w:fill="auto"/>
            <w:noWrap/>
            <w:vAlign w:val="center"/>
          </w:tcPr>
          <w:p w14:paraId="75FEC288"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45.41</w:t>
            </w:r>
          </w:p>
        </w:tc>
        <w:tc>
          <w:tcPr>
            <w:tcW w:w="1800" w:type="dxa"/>
            <w:tcBorders>
              <w:top w:val="nil"/>
              <w:left w:val="nil"/>
              <w:bottom w:val="single" w:sz="4" w:space="0" w:color="auto"/>
              <w:right w:val="single" w:sz="4" w:space="0" w:color="auto"/>
            </w:tcBorders>
            <w:shd w:val="clear" w:color="auto" w:fill="auto"/>
            <w:noWrap/>
            <w:vAlign w:val="center"/>
          </w:tcPr>
          <w:p w14:paraId="4979C3C8"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c>
          <w:tcPr>
            <w:tcW w:w="1895" w:type="dxa"/>
            <w:tcBorders>
              <w:top w:val="nil"/>
              <w:left w:val="nil"/>
              <w:bottom w:val="single" w:sz="4" w:space="0" w:color="auto"/>
              <w:right w:val="single" w:sz="4" w:space="0" w:color="auto"/>
            </w:tcBorders>
            <w:shd w:val="clear" w:color="auto" w:fill="auto"/>
            <w:noWrap/>
            <w:vAlign w:val="center"/>
          </w:tcPr>
          <w:p w14:paraId="5F58AA8B"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r>
      <w:tr w:rsidR="00C331B2" w:rsidRPr="00F02496" w14:paraId="358DB34F"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202F2F0F"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2-3</w:t>
            </w:r>
          </w:p>
        </w:tc>
        <w:tc>
          <w:tcPr>
            <w:tcW w:w="1715" w:type="dxa"/>
            <w:tcBorders>
              <w:top w:val="nil"/>
              <w:left w:val="nil"/>
              <w:bottom w:val="single" w:sz="4" w:space="0" w:color="auto"/>
              <w:right w:val="single" w:sz="4" w:space="0" w:color="auto"/>
            </w:tcBorders>
            <w:shd w:val="clear" w:color="auto" w:fill="auto"/>
            <w:noWrap/>
            <w:vAlign w:val="center"/>
          </w:tcPr>
          <w:p w14:paraId="4D2D25E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30.68</w:t>
            </w:r>
          </w:p>
        </w:tc>
        <w:tc>
          <w:tcPr>
            <w:tcW w:w="1710" w:type="dxa"/>
            <w:tcBorders>
              <w:top w:val="nil"/>
              <w:left w:val="nil"/>
              <w:bottom w:val="single" w:sz="4" w:space="0" w:color="auto"/>
              <w:right w:val="single" w:sz="4" w:space="0" w:color="auto"/>
            </w:tcBorders>
            <w:shd w:val="clear" w:color="auto" w:fill="auto"/>
            <w:noWrap/>
            <w:vAlign w:val="center"/>
          </w:tcPr>
          <w:p w14:paraId="58148F8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30.63</w:t>
            </w:r>
          </w:p>
        </w:tc>
        <w:tc>
          <w:tcPr>
            <w:tcW w:w="1710" w:type="dxa"/>
            <w:tcBorders>
              <w:top w:val="nil"/>
              <w:left w:val="nil"/>
              <w:bottom w:val="single" w:sz="4" w:space="0" w:color="auto"/>
              <w:right w:val="single" w:sz="4" w:space="0" w:color="auto"/>
            </w:tcBorders>
            <w:shd w:val="clear" w:color="auto" w:fill="auto"/>
            <w:noWrap/>
            <w:vAlign w:val="center"/>
          </w:tcPr>
          <w:p w14:paraId="27D3CC4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31.55</w:t>
            </w:r>
          </w:p>
        </w:tc>
        <w:tc>
          <w:tcPr>
            <w:tcW w:w="1800" w:type="dxa"/>
            <w:tcBorders>
              <w:top w:val="nil"/>
              <w:left w:val="nil"/>
              <w:bottom w:val="single" w:sz="4" w:space="0" w:color="auto"/>
              <w:right w:val="single" w:sz="4" w:space="0" w:color="auto"/>
            </w:tcBorders>
            <w:shd w:val="clear" w:color="auto" w:fill="auto"/>
            <w:noWrap/>
            <w:vAlign w:val="center"/>
          </w:tcPr>
          <w:p w14:paraId="035047D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1.16 </w:t>
            </w:r>
          </w:p>
          <w:p w14:paraId="39DFBABF"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(1.14-1.19)</w:t>
            </w:r>
          </w:p>
        </w:tc>
        <w:tc>
          <w:tcPr>
            <w:tcW w:w="1895" w:type="dxa"/>
            <w:tcBorders>
              <w:top w:val="nil"/>
              <w:left w:val="nil"/>
              <w:bottom w:val="single" w:sz="4" w:space="0" w:color="auto"/>
              <w:right w:val="single" w:sz="4" w:space="0" w:color="auto"/>
            </w:tcBorders>
            <w:shd w:val="clear" w:color="auto" w:fill="auto"/>
            <w:noWrap/>
            <w:vAlign w:val="center"/>
          </w:tcPr>
          <w:p w14:paraId="570C1677"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1.54 </w:t>
            </w:r>
          </w:p>
          <w:p w14:paraId="05C6C55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(1.51-1.57)</w:t>
            </w:r>
          </w:p>
        </w:tc>
      </w:tr>
      <w:tr w:rsidR="00C331B2" w:rsidRPr="00F02496" w14:paraId="1261536A"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1824BE96" w14:textId="77777777" w:rsidR="00C331B2" w:rsidRPr="00B05FDA" w:rsidRDefault="00C331B2" w:rsidP="004C22A4">
            <w:pPr>
              <w:spacing w:after="0" w:line="480" w:lineRule="auto"/>
              <w:ind w:firstLineChars="100" w:firstLine="240"/>
              <w:rPr>
                <w:rFonts w:ascii="Arial" w:eastAsia="Times New Roman" w:hAnsi="Arial" w:cs="Arial"/>
                <w:sz w:val="24"/>
                <w:szCs w:val="24"/>
              </w:rPr>
            </w:pPr>
            <w:r w:rsidRPr="00B05FDA">
              <w:rPr>
                <w:rFonts w:ascii="Arial" w:eastAsia="Times New Roman" w:hAnsi="Arial" w:cs="Arial"/>
                <w:sz w:val="24"/>
                <w:szCs w:val="24"/>
              </w:rPr>
              <w:t>≥ 4</w:t>
            </w:r>
          </w:p>
        </w:tc>
        <w:tc>
          <w:tcPr>
            <w:tcW w:w="1715" w:type="dxa"/>
            <w:tcBorders>
              <w:top w:val="nil"/>
              <w:left w:val="nil"/>
              <w:bottom w:val="single" w:sz="4" w:space="0" w:color="auto"/>
              <w:right w:val="single" w:sz="4" w:space="0" w:color="auto"/>
            </w:tcBorders>
            <w:shd w:val="clear" w:color="auto" w:fill="auto"/>
            <w:noWrap/>
            <w:vAlign w:val="center"/>
          </w:tcPr>
          <w:p w14:paraId="54B02EA6"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18.39</w:t>
            </w:r>
          </w:p>
        </w:tc>
        <w:tc>
          <w:tcPr>
            <w:tcW w:w="1710" w:type="dxa"/>
            <w:tcBorders>
              <w:top w:val="nil"/>
              <w:left w:val="nil"/>
              <w:bottom w:val="single" w:sz="4" w:space="0" w:color="auto"/>
              <w:right w:val="single" w:sz="4" w:space="0" w:color="auto"/>
            </w:tcBorders>
            <w:shd w:val="clear" w:color="auto" w:fill="auto"/>
            <w:noWrap/>
            <w:vAlign w:val="center"/>
          </w:tcPr>
          <w:p w14:paraId="05FA6BF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18.13</w:t>
            </w:r>
          </w:p>
        </w:tc>
        <w:tc>
          <w:tcPr>
            <w:tcW w:w="1710" w:type="dxa"/>
            <w:tcBorders>
              <w:top w:val="nil"/>
              <w:left w:val="nil"/>
              <w:bottom w:val="single" w:sz="4" w:space="0" w:color="auto"/>
              <w:right w:val="single" w:sz="4" w:space="0" w:color="auto"/>
            </w:tcBorders>
            <w:shd w:val="clear" w:color="auto" w:fill="auto"/>
            <w:noWrap/>
            <w:vAlign w:val="center"/>
          </w:tcPr>
          <w:p w14:paraId="730C145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23.05</w:t>
            </w:r>
          </w:p>
        </w:tc>
        <w:tc>
          <w:tcPr>
            <w:tcW w:w="1800" w:type="dxa"/>
            <w:tcBorders>
              <w:top w:val="nil"/>
              <w:left w:val="nil"/>
              <w:bottom w:val="single" w:sz="4" w:space="0" w:color="auto"/>
              <w:right w:val="single" w:sz="4" w:space="0" w:color="auto"/>
            </w:tcBorders>
            <w:shd w:val="clear" w:color="auto" w:fill="auto"/>
            <w:noWrap/>
            <w:vAlign w:val="center"/>
          </w:tcPr>
          <w:p w14:paraId="3175C10C"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1.43 </w:t>
            </w:r>
          </w:p>
          <w:p w14:paraId="0D7BC90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(1.40-1.47)</w:t>
            </w:r>
          </w:p>
        </w:tc>
        <w:tc>
          <w:tcPr>
            <w:tcW w:w="1895" w:type="dxa"/>
            <w:tcBorders>
              <w:top w:val="nil"/>
              <w:left w:val="nil"/>
              <w:bottom w:val="single" w:sz="4" w:space="0" w:color="auto"/>
              <w:right w:val="single" w:sz="4" w:space="0" w:color="auto"/>
            </w:tcBorders>
            <w:shd w:val="clear" w:color="auto" w:fill="auto"/>
            <w:noWrap/>
            <w:vAlign w:val="center"/>
          </w:tcPr>
          <w:p w14:paraId="60DC831C"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1.81 </w:t>
            </w:r>
          </w:p>
          <w:p w14:paraId="069EBA6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(1.77-1.85)</w:t>
            </w:r>
          </w:p>
        </w:tc>
      </w:tr>
      <w:tr w:rsidR="00C331B2" w:rsidRPr="00F02496" w14:paraId="2632BCE4"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AC9CF1E"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 xml:space="preserve">Atrial Fibrillation </w:t>
            </w:r>
          </w:p>
        </w:tc>
        <w:tc>
          <w:tcPr>
            <w:tcW w:w="1715" w:type="dxa"/>
            <w:tcBorders>
              <w:top w:val="nil"/>
              <w:left w:val="nil"/>
              <w:bottom w:val="single" w:sz="4" w:space="0" w:color="auto"/>
              <w:right w:val="single" w:sz="4" w:space="0" w:color="auto"/>
            </w:tcBorders>
            <w:shd w:val="clear" w:color="auto" w:fill="auto"/>
            <w:noWrap/>
            <w:vAlign w:val="center"/>
          </w:tcPr>
          <w:p w14:paraId="6B1B81E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16.36</w:t>
            </w:r>
          </w:p>
        </w:tc>
        <w:tc>
          <w:tcPr>
            <w:tcW w:w="1710" w:type="dxa"/>
            <w:tcBorders>
              <w:top w:val="nil"/>
              <w:left w:val="nil"/>
              <w:bottom w:val="single" w:sz="4" w:space="0" w:color="auto"/>
              <w:right w:val="single" w:sz="4" w:space="0" w:color="auto"/>
            </w:tcBorders>
            <w:shd w:val="clear" w:color="auto" w:fill="auto"/>
            <w:noWrap/>
            <w:vAlign w:val="center"/>
          </w:tcPr>
          <w:p w14:paraId="1954144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16.12</w:t>
            </w:r>
          </w:p>
        </w:tc>
        <w:tc>
          <w:tcPr>
            <w:tcW w:w="1710" w:type="dxa"/>
            <w:tcBorders>
              <w:top w:val="nil"/>
              <w:left w:val="nil"/>
              <w:bottom w:val="single" w:sz="4" w:space="0" w:color="auto"/>
              <w:right w:val="single" w:sz="4" w:space="0" w:color="auto"/>
            </w:tcBorders>
            <w:shd w:val="clear" w:color="auto" w:fill="auto"/>
            <w:noWrap/>
            <w:vAlign w:val="center"/>
          </w:tcPr>
          <w:p w14:paraId="499A9DA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20.76</w:t>
            </w:r>
          </w:p>
        </w:tc>
        <w:tc>
          <w:tcPr>
            <w:tcW w:w="1800" w:type="dxa"/>
            <w:tcBorders>
              <w:top w:val="nil"/>
              <w:left w:val="nil"/>
              <w:bottom w:val="single" w:sz="4" w:space="0" w:color="auto"/>
              <w:right w:val="single" w:sz="4" w:space="0" w:color="auto"/>
            </w:tcBorders>
            <w:shd w:val="clear" w:color="auto" w:fill="auto"/>
            <w:noWrap/>
            <w:vAlign w:val="center"/>
          </w:tcPr>
          <w:p w14:paraId="4B9F739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1.36</w:t>
            </w:r>
          </w:p>
          <w:p w14:paraId="3F22A38D"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 (1.33-1.40)</w:t>
            </w:r>
          </w:p>
        </w:tc>
        <w:tc>
          <w:tcPr>
            <w:tcW w:w="1895" w:type="dxa"/>
            <w:tcBorders>
              <w:top w:val="nil"/>
              <w:left w:val="nil"/>
              <w:bottom w:val="single" w:sz="4" w:space="0" w:color="auto"/>
              <w:right w:val="single" w:sz="4" w:space="0" w:color="auto"/>
            </w:tcBorders>
            <w:shd w:val="clear" w:color="auto" w:fill="auto"/>
            <w:noWrap/>
            <w:vAlign w:val="center"/>
          </w:tcPr>
          <w:p w14:paraId="2EE9327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2.01 </w:t>
            </w:r>
          </w:p>
          <w:p w14:paraId="4340C0D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(1.97-2.05)</w:t>
            </w:r>
          </w:p>
        </w:tc>
      </w:tr>
      <w:tr w:rsidR="00C331B2" w:rsidRPr="00F02496" w14:paraId="02392D40"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038546EE"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Congestive heart failure</w:t>
            </w:r>
          </w:p>
        </w:tc>
        <w:tc>
          <w:tcPr>
            <w:tcW w:w="1715" w:type="dxa"/>
            <w:tcBorders>
              <w:top w:val="nil"/>
              <w:left w:val="nil"/>
              <w:bottom w:val="single" w:sz="4" w:space="0" w:color="auto"/>
              <w:right w:val="single" w:sz="4" w:space="0" w:color="auto"/>
            </w:tcBorders>
            <w:shd w:val="clear" w:color="auto" w:fill="auto"/>
            <w:noWrap/>
            <w:vAlign w:val="center"/>
          </w:tcPr>
          <w:p w14:paraId="2AFED29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8.66</w:t>
            </w:r>
          </w:p>
        </w:tc>
        <w:tc>
          <w:tcPr>
            <w:tcW w:w="1710" w:type="dxa"/>
            <w:tcBorders>
              <w:top w:val="nil"/>
              <w:left w:val="nil"/>
              <w:bottom w:val="single" w:sz="4" w:space="0" w:color="auto"/>
              <w:right w:val="single" w:sz="4" w:space="0" w:color="auto"/>
            </w:tcBorders>
            <w:shd w:val="clear" w:color="auto" w:fill="auto"/>
            <w:noWrap/>
            <w:vAlign w:val="center"/>
          </w:tcPr>
          <w:p w14:paraId="0CE25C5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8.42</w:t>
            </w:r>
          </w:p>
        </w:tc>
        <w:tc>
          <w:tcPr>
            <w:tcW w:w="1710" w:type="dxa"/>
            <w:tcBorders>
              <w:top w:val="nil"/>
              <w:left w:val="nil"/>
              <w:bottom w:val="single" w:sz="4" w:space="0" w:color="auto"/>
              <w:right w:val="single" w:sz="4" w:space="0" w:color="auto"/>
            </w:tcBorders>
            <w:shd w:val="clear" w:color="auto" w:fill="auto"/>
            <w:noWrap/>
            <w:vAlign w:val="center"/>
          </w:tcPr>
          <w:p w14:paraId="62FDAC9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12.91</w:t>
            </w:r>
          </w:p>
        </w:tc>
        <w:tc>
          <w:tcPr>
            <w:tcW w:w="1800" w:type="dxa"/>
            <w:tcBorders>
              <w:top w:val="nil"/>
              <w:left w:val="nil"/>
              <w:bottom w:val="single" w:sz="4" w:space="0" w:color="auto"/>
              <w:right w:val="single" w:sz="4" w:space="0" w:color="auto"/>
            </w:tcBorders>
            <w:shd w:val="clear" w:color="auto" w:fill="auto"/>
            <w:noWrap/>
            <w:vAlign w:val="center"/>
          </w:tcPr>
          <w:p w14:paraId="38D29956"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1.61 </w:t>
            </w:r>
          </w:p>
          <w:p w14:paraId="02513D7B"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(1.57-1.66)</w:t>
            </w:r>
          </w:p>
        </w:tc>
        <w:tc>
          <w:tcPr>
            <w:tcW w:w="1895" w:type="dxa"/>
            <w:tcBorders>
              <w:top w:val="nil"/>
              <w:left w:val="nil"/>
              <w:bottom w:val="single" w:sz="4" w:space="0" w:color="auto"/>
              <w:right w:val="single" w:sz="4" w:space="0" w:color="auto"/>
            </w:tcBorders>
            <w:shd w:val="clear" w:color="auto" w:fill="auto"/>
            <w:noWrap/>
            <w:vAlign w:val="center"/>
          </w:tcPr>
          <w:p w14:paraId="01B044DF"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1.85 </w:t>
            </w:r>
          </w:p>
          <w:p w14:paraId="624EC06E"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(1.80-1.90)</w:t>
            </w:r>
          </w:p>
        </w:tc>
      </w:tr>
      <w:tr w:rsidR="00C331B2" w:rsidRPr="00F02496" w14:paraId="1A4EFA22"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6689B4A8"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Hypertension (combine uncomplicated and complicated)</w:t>
            </w:r>
          </w:p>
        </w:tc>
        <w:tc>
          <w:tcPr>
            <w:tcW w:w="1715" w:type="dxa"/>
            <w:tcBorders>
              <w:top w:val="nil"/>
              <w:left w:val="nil"/>
              <w:bottom w:val="single" w:sz="4" w:space="0" w:color="auto"/>
              <w:right w:val="single" w:sz="4" w:space="0" w:color="auto"/>
            </w:tcBorders>
            <w:shd w:val="clear" w:color="auto" w:fill="auto"/>
            <w:noWrap/>
            <w:vAlign w:val="center"/>
          </w:tcPr>
          <w:p w14:paraId="4BE48B0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65.58</w:t>
            </w:r>
          </w:p>
        </w:tc>
        <w:tc>
          <w:tcPr>
            <w:tcW w:w="1710" w:type="dxa"/>
            <w:tcBorders>
              <w:top w:val="nil"/>
              <w:left w:val="nil"/>
              <w:bottom w:val="single" w:sz="4" w:space="0" w:color="auto"/>
              <w:right w:val="single" w:sz="4" w:space="0" w:color="auto"/>
            </w:tcBorders>
            <w:shd w:val="clear" w:color="auto" w:fill="auto"/>
            <w:noWrap/>
            <w:vAlign w:val="center"/>
          </w:tcPr>
          <w:p w14:paraId="19B5FE3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65.44</w:t>
            </w:r>
          </w:p>
        </w:tc>
        <w:tc>
          <w:tcPr>
            <w:tcW w:w="1710" w:type="dxa"/>
            <w:tcBorders>
              <w:top w:val="nil"/>
              <w:left w:val="nil"/>
              <w:bottom w:val="single" w:sz="4" w:space="0" w:color="auto"/>
              <w:right w:val="single" w:sz="4" w:space="0" w:color="auto"/>
            </w:tcBorders>
            <w:shd w:val="clear" w:color="auto" w:fill="auto"/>
            <w:noWrap/>
            <w:vAlign w:val="center"/>
          </w:tcPr>
          <w:p w14:paraId="75E6045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68.11</w:t>
            </w:r>
          </w:p>
        </w:tc>
        <w:tc>
          <w:tcPr>
            <w:tcW w:w="1800" w:type="dxa"/>
            <w:tcBorders>
              <w:top w:val="nil"/>
              <w:left w:val="nil"/>
              <w:bottom w:val="single" w:sz="4" w:space="0" w:color="auto"/>
              <w:right w:val="single" w:sz="4" w:space="0" w:color="auto"/>
            </w:tcBorders>
            <w:shd w:val="clear" w:color="auto" w:fill="auto"/>
            <w:noWrap/>
            <w:vAlign w:val="center"/>
          </w:tcPr>
          <w:p w14:paraId="1441ED61"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1.13 </w:t>
            </w:r>
          </w:p>
          <w:p w14:paraId="403C5F4E"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(1.11-1.15)</w:t>
            </w:r>
          </w:p>
        </w:tc>
        <w:tc>
          <w:tcPr>
            <w:tcW w:w="1895" w:type="dxa"/>
            <w:tcBorders>
              <w:top w:val="nil"/>
              <w:left w:val="nil"/>
              <w:bottom w:val="single" w:sz="4" w:space="0" w:color="auto"/>
              <w:right w:val="single" w:sz="4" w:space="0" w:color="auto"/>
            </w:tcBorders>
            <w:shd w:val="clear" w:color="auto" w:fill="auto"/>
            <w:noWrap/>
            <w:vAlign w:val="center"/>
          </w:tcPr>
          <w:p w14:paraId="67210E9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2.05 </w:t>
            </w:r>
          </w:p>
          <w:p w14:paraId="7A39E68F"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(2.00-2.09)</w:t>
            </w:r>
          </w:p>
        </w:tc>
      </w:tr>
      <w:tr w:rsidR="00C331B2" w:rsidRPr="00F02496" w14:paraId="49715B16"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62DE9954"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Peripheral vascular disorders</w:t>
            </w:r>
          </w:p>
        </w:tc>
        <w:tc>
          <w:tcPr>
            <w:tcW w:w="1715" w:type="dxa"/>
            <w:tcBorders>
              <w:top w:val="nil"/>
              <w:left w:val="nil"/>
              <w:bottom w:val="single" w:sz="4" w:space="0" w:color="auto"/>
              <w:right w:val="single" w:sz="4" w:space="0" w:color="auto"/>
            </w:tcBorders>
            <w:shd w:val="clear" w:color="auto" w:fill="auto"/>
            <w:noWrap/>
            <w:vAlign w:val="center"/>
          </w:tcPr>
          <w:p w14:paraId="10AD277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5.99</w:t>
            </w:r>
          </w:p>
        </w:tc>
        <w:tc>
          <w:tcPr>
            <w:tcW w:w="1710" w:type="dxa"/>
            <w:tcBorders>
              <w:top w:val="nil"/>
              <w:left w:val="nil"/>
              <w:bottom w:val="single" w:sz="4" w:space="0" w:color="auto"/>
              <w:right w:val="single" w:sz="4" w:space="0" w:color="auto"/>
            </w:tcBorders>
            <w:shd w:val="clear" w:color="auto" w:fill="auto"/>
            <w:noWrap/>
            <w:vAlign w:val="center"/>
          </w:tcPr>
          <w:p w14:paraId="5DCF2AE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5.93</w:t>
            </w:r>
          </w:p>
        </w:tc>
        <w:tc>
          <w:tcPr>
            <w:tcW w:w="1710" w:type="dxa"/>
            <w:tcBorders>
              <w:top w:val="nil"/>
              <w:left w:val="nil"/>
              <w:bottom w:val="single" w:sz="4" w:space="0" w:color="auto"/>
              <w:right w:val="single" w:sz="4" w:space="0" w:color="auto"/>
            </w:tcBorders>
            <w:shd w:val="clear" w:color="auto" w:fill="auto"/>
            <w:noWrap/>
            <w:vAlign w:val="center"/>
          </w:tcPr>
          <w:p w14:paraId="6FAD249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7.21</w:t>
            </w:r>
          </w:p>
        </w:tc>
        <w:tc>
          <w:tcPr>
            <w:tcW w:w="1800" w:type="dxa"/>
            <w:tcBorders>
              <w:top w:val="nil"/>
              <w:left w:val="nil"/>
              <w:bottom w:val="single" w:sz="4" w:space="0" w:color="auto"/>
              <w:right w:val="single" w:sz="4" w:space="0" w:color="auto"/>
            </w:tcBorders>
            <w:shd w:val="clear" w:color="auto" w:fill="auto"/>
            <w:noWrap/>
            <w:vAlign w:val="center"/>
          </w:tcPr>
          <w:p w14:paraId="6060FAA2"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1.23 </w:t>
            </w:r>
          </w:p>
          <w:p w14:paraId="037C13F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(1.19-1.28)</w:t>
            </w:r>
          </w:p>
        </w:tc>
        <w:tc>
          <w:tcPr>
            <w:tcW w:w="1895" w:type="dxa"/>
            <w:tcBorders>
              <w:top w:val="nil"/>
              <w:left w:val="nil"/>
              <w:bottom w:val="single" w:sz="4" w:space="0" w:color="auto"/>
              <w:right w:val="single" w:sz="4" w:space="0" w:color="auto"/>
            </w:tcBorders>
            <w:shd w:val="clear" w:color="auto" w:fill="auto"/>
            <w:noWrap/>
            <w:vAlign w:val="center"/>
          </w:tcPr>
          <w:p w14:paraId="4A16888D"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1.42 </w:t>
            </w:r>
          </w:p>
          <w:p w14:paraId="5D816E4D"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(1.37-1.47)</w:t>
            </w:r>
          </w:p>
        </w:tc>
      </w:tr>
      <w:tr w:rsidR="00C331B2" w:rsidRPr="00F02496" w14:paraId="41534352"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1CC0300A"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Valvular disease</w:t>
            </w:r>
          </w:p>
        </w:tc>
        <w:tc>
          <w:tcPr>
            <w:tcW w:w="1715" w:type="dxa"/>
            <w:tcBorders>
              <w:top w:val="nil"/>
              <w:left w:val="nil"/>
              <w:bottom w:val="single" w:sz="4" w:space="0" w:color="auto"/>
              <w:right w:val="single" w:sz="4" w:space="0" w:color="auto"/>
            </w:tcBorders>
            <w:shd w:val="clear" w:color="auto" w:fill="auto"/>
            <w:noWrap/>
            <w:vAlign w:val="center"/>
          </w:tcPr>
          <w:p w14:paraId="13FFA95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7.13</w:t>
            </w:r>
          </w:p>
        </w:tc>
        <w:tc>
          <w:tcPr>
            <w:tcW w:w="1710" w:type="dxa"/>
            <w:tcBorders>
              <w:top w:val="nil"/>
              <w:left w:val="nil"/>
              <w:bottom w:val="single" w:sz="4" w:space="0" w:color="auto"/>
              <w:right w:val="single" w:sz="4" w:space="0" w:color="auto"/>
            </w:tcBorders>
            <w:shd w:val="clear" w:color="auto" w:fill="auto"/>
            <w:noWrap/>
            <w:vAlign w:val="center"/>
          </w:tcPr>
          <w:p w14:paraId="520FD01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7.09</w:t>
            </w:r>
          </w:p>
        </w:tc>
        <w:tc>
          <w:tcPr>
            <w:tcW w:w="1710" w:type="dxa"/>
            <w:tcBorders>
              <w:top w:val="nil"/>
              <w:left w:val="nil"/>
              <w:bottom w:val="single" w:sz="4" w:space="0" w:color="auto"/>
              <w:right w:val="single" w:sz="4" w:space="0" w:color="auto"/>
            </w:tcBorders>
            <w:shd w:val="clear" w:color="auto" w:fill="auto"/>
            <w:noWrap/>
            <w:vAlign w:val="center"/>
          </w:tcPr>
          <w:p w14:paraId="43AF9EC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7.71</w:t>
            </w:r>
          </w:p>
        </w:tc>
        <w:tc>
          <w:tcPr>
            <w:tcW w:w="1800" w:type="dxa"/>
            <w:tcBorders>
              <w:top w:val="nil"/>
              <w:left w:val="nil"/>
              <w:bottom w:val="single" w:sz="4" w:space="0" w:color="auto"/>
              <w:right w:val="single" w:sz="4" w:space="0" w:color="auto"/>
            </w:tcBorders>
            <w:shd w:val="clear" w:color="auto" w:fill="auto"/>
            <w:noWrap/>
            <w:vAlign w:val="center"/>
          </w:tcPr>
          <w:p w14:paraId="436B4BFA"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1.09 </w:t>
            </w:r>
          </w:p>
          <w:p w14:paraId="064E9030"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(1.06-1.13)</w:t>
            </w:r>
          </w:p>
        </w:tc>
        <w:tc>
          <w:tcPr>
            <w:tcW w:w="1895" w:type="dxa"/>
            <w:tcBorders>
              <w:top w:val="nil"/>
              <w:left w:val="nil"/>
              <w:bottom w:val="single" w:sz="4" w:space="0" w:color="auto"/>
              <w:right w:val="single" w:sz="4" w:space="0" w:color="auto"/>
            </w:tcBorders>
            <w:shd w:val="clear" w:color="auto" w:fill="auto"/>
            <w:noWrap/>
            <w:vAlign w:val="center"/>
          </w:tcPr>
          <w:p w14:paraId="0EFE372A"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1.43 </w:t>
            </w:r>
          </w:p>
          <w:p w14:paraId="499702CD"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(1.39-1.48)</w:t>
            </w:r>
          </w:p>
        </w:tc>
      </w:tr>
      <w:tr w:rsidR="00C331B2" w:rsidRPr="00F02496" w14:paraId="0D823EB1"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324A7A41"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lastRenderedPageBreak/>
              <w:t>Deficiency anemias</w:t>
            </w:r>
          </w:p>
        </w:tc>
        <w:tc>
          <w:tcPr>
            <w:tcW w:w="1715" w:type="dxa"/>
            <w:tcBorders>
              <w:top w:val="nil"/>
              <w:left w:val="nil"/>
              <w:bottom w:val="single" w:sz="4" w:space="0" w:color="auto"/>
              <w:right w:val="single" w:sz="4" w:space="0" w:color="auto"/>
            </w:tcBorders>
            <w:shd w:val="clear" w:color="auto" w:fill="auto"/>
            <w:noWrap/>
            <w:vAlign w:val="center"/>
          </w:tcPr>
          <w:p w14:paraId="6E40E4C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12.08</w:t>
            </w:r>
          </w:p>
        </w:tc>
        <w:tc>
          <w:tcPr>
            <w:tcW w:w="1710" w:type="dxa"/>
            <w:tcBorders>
              <w:top w:val="nil"/>
              <w:left w:val="nil"/>
              <w:bottom w:val="single" w:sz="4" w:space="0" w:color="auto"/>
              <w:right w:val="single" w:sz="4" w:space="0" w:color="auto"/>
            </w:tcBorders>
            <w:shd w:val="clear" w:color="auto" w:fill="auto"/>
            <w:noWrap/>
            <w:vAlign w:val="center"/>
          </w:tcPr>
          <w:p w14:paraId="4A96A0D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11.59</w:t>
            </w:r>
          </w:p>
        </w:tc>
        <w:tc>
          <w:tcPr>
            <w:tcW w:w="1710" w:type="dxa"/>
            <w:tcBorders>
              <w:top w:val="nil"/>
              <w:left w:val="nil"/>
              <w:bottom w:val="single" w:sz="4" w:space="0" w:color="auto"/>
              <w:right w:val="single" w:sz="4" w:space="0" w:color="auto"/>
            </w:tcBorders>
            <w:shd w:val="clear" w:color="auto" w:fill="auto"/>
            <w:noWrap/>
            <w:vAlign w:val="center"/>
          </w:tcPr>
          <w:p w14:paraId="0FA4D7B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21.00</w:t>
            </w:r>
          </w:p>
        </w:tc>
        <w:tc>
          <w:tcPr>
            <w:tcW w:w="1800" w:type="dxa"/>
            <w:tcBorders>
              <w:top w:val="nil"/>
              <w:left w:val="nil"/>
              <w:bottom w:val="single" w:sz="4" w:space="0" w:color="auto"/>
              <w:right w:val="single" w:sz="4" w:space="0" w:color="auto"/>
            </w:tcBorders>
            <w:shd w:val="clear" w:color="auto" w:fill="auto"/>
            <w:noWrap/>
            <w:vAlign w:val="center"/>
          </w:tcPr>
          <w:p w14:paraId="41F4FE4B"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2.03 </w:t>
            </w:r>
          </w:p>
          <w:p w14:paraId="6ECC6985"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(1.98-2.08)</w:t>
            </w:r>
          </w:p>
        </w:tc>
        <w:tc>
          <w:tcPr>
            <w:tcW w:w="1895" w:type="dxa"/>
            <w:tcBorders>
              <w:top w:val="nil"/>
              <w:left w:val="nil"/>
              <w:bottom w:val="single" w:sz="4" w:space="0" w:color="auto"/>
              <w:right w:val="single" w:sz="4" w:space="0" w:color="auto"/>
            </w:tcBorders>
            <w:shd w:val="clear" w:color="auto" w:fill="auto"/>
            <w:noWrap/>
            <w:vAlign w:val="center"/>
          </w:tcPr>
          <w:p w14:paraId="32F91132"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1.54 </w:t>
            </w:r>
          </w:p>
          <w:p w14:paraId="18158B00"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(1.50-1.57)</w:t>
            </w:r>
          </w:p>
        </w:tc>
      </w:tr>
      <w:tr w:rsidR="00C331B2" w:rsidRPr="00F02496" w14:paraId="1A5A9BBE"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58ABCEE9"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Chronic blood loss anemia</w:t>
            </w:r>
          </w:p>
        </w:tc>
        <w:tc>
          <w:tcPr>
            <w:tcW w:w="1715" w:type="dxa"/>
            <w:tcBorders>
              <w:top w:val="nil"/>
              <w:left w:val="nil"/>
              <w:bottom w:val="single" w:sz="4" w:space="0" w:color="auto"/>
              <w:right w:val="single" w:sz="4" w:space="0" w:color="auto"/>
            </w:tcBorders>
            <w:shd w:val="clear" w:color="auto" w:fill="auto"/>
            <w:noWrap/>
            <w:vAlign w:val="center"/>
          </w:tcPr>
          <w:p w14:paraId="522DACD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0.55</w:t>
            </w:r>
          </w:p>
        </w:tc>
        <w:tc>
          <w:tcPr>
            <w:tcW w:w="1710" w:type="dxa"/>
            <w:tcBorders>
              <w:top w:val="nil"/>
              <w:left w:val="nil"/>
              <w:bottom w:val="single" w:sz="4" w:space="0" w:color="auto"/>
              <w:right w:val="single" w:sz="4" w:space="0" w:color="auto"/>
            </w:tcBorders>
            <w:shd w:val="clear" w:color="auto" w:fill="auto"/>
            <w:noWrap/>
            <w:vAlign w:val="center"/>
          </w:tcPr>
          <w:p w14:paraId="3D4C990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0.52</w:t>
            </w:r>
          </w:p>
        </w:tc>
        <w:tc>
          <w:tcPr>
            <w:tcW w:w="1710" w:type="dxa"/>
            <w:tcBorders>
              <w:top w:val="nil"/>
              <w:left w:val="nil"/>
              <w:bottom w:val="single" w:sz="4" w:space="0" w:color="auto"/>
              <w:right w:val="single" w:sz="4" w:space="0" w:color="auto"/>
            </w:tcBorders>
            <w:shd w:val="clear" w:color="auto" w:fill="auto"/>
            <w:noWrap/>
            <w:vAlign w:val="center"/>
          </w:tcPr>
          <w:p w14:paraId="3E97BB7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0.94</w:t>
            </w:r>
          </w:p>
        </w:tc>
        <w:tc>
          <w:tcPr>
            <w:tcW w:w="1800" w:type="dxa"/>
            <w:tcBorders>
              <w:top w:val="nil"/>
              <w:left w:val="nil"/>
              <w:bottom w:val="single" w:sz="4" w:space="0" w:color="auto"/>
              <w:right w:val="single" w:sz="4" w:space="0" w:color="auto"/>
            </w:tcBorders>
            <w:shd w:val="clear" w:color="auto" w:fill="auto"/>
            <w:noWrap/>
            <w:vAlign w:val="center"/>
          </w:tcPr>
          <w:p w14:paraId="5DFEE1B3"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1.79 </w:t>
            </w:r>
          </w:p>
          <w:p w14:paraId="16256F57"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(1.63-1.98)</w:t>
            </w:r>
          </w:p>
        </w:tc>
        <w:tc>
          <w:tcPr>
            <w:tcW w:w="1895" w:type="dxa"/>
            <w:tcBorders>
              <w:top w:val="nil"/>
              <w:left w:val="nil"/>
              <w:bottom w:val="single" w:sz="4" w:space="0" w:color="auto"/>
              <w:right w:val="single" w:sz="4" w:space="0" w:color="auto"/>
            </w:tcBorders>
            <w:shd w:val="clear" w:color="auto" w:fill="auto"/>
            <w:noWrap/>
            <w:vAlign w:val="center"/>
          </w:tcPr>
          <w:p w14:paraId="352D11E1"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1.07 </w:t>
            </w:r>
          </w:p>
          <w:p w14:paraId="1D13C433"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(0.95-1.20)</w:t>
            </w:r>
          </w:p>
        </w:tc>
      </w:tr>
      <w:tr w:rsidR="00C331B2" w:rsidRPr="00F02496" w14:paraId="778E04FF"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211578E1"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Coagulopathy</w:t>
            </w:r>
          </w:p>
        </w:tc>
        <w:tc>
          <w:tcPr>
            <w:tcW w:w="1715" w:type="dxa"/>
            <w:tcBorders>
              <w:top w:val="nil"/>
              <w:left w:val="nil"/>
              <w:bottom w:val="single" w:sz="4" w:space="0" w:color="auto"/>
              <w:right w:val="single" w:sz="4" w:space="0" w:color="auto"/>
            </w:tcBorders>
            <w:shd w:val="clear" w:color="auto" w:fill="auto"/>
            <w:noWrap/>
            <w:vAlign w:val="center"/>
          </w:tcPr>
          <w:p w14:paraId="4FCB13B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3.70</w:t>
            </w:r>
          </w:p>
        </w:tc>
        <w:tc>
          <w:tcPr>
            <w:tcW w:w="1710" w:type="dxa"/>
            <w:tcBorders>
              <w:top w:val="nil"/>
              <w:left w:val="nil"/>
              <w:bottom w:val="single" w:sz="4" w:space="0" w:color="auto"/>
              <w:right w:val="single" w:sz="4" w:space="0" w:color="auto"/>
            </w:tcBorders>
            <w:shd w:val="clear" w:color="auto" w:fill="auto"/>
            <w:noWrap/>
            <w:vAlign w:val="center"/>
          </w:tcPr>
          <w:p w14:paraId="3CBF8A3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3.46</w:t>
            </w:r>
          </w:p>
        </w:tc>
        <w:tc>
          <w:tcPr>
            <w:tcW w:w="1710" w:type="dxa"/>
            <w:tcBorders>
              <w:top w:val="nil"/>
              <w:left w:val="nil"/>
              <w:bottom w:val="single" w:sz="4" w:space="0" w:color="auto"/>
              <w:right w:val="single" w:sz="4" w:space="0" w:color="auto"/>
            </w:tcBorders>
            <w:shd w:val="clear" w:color="auto" w:fill="auto"/>
            <w:noWrap/>
            <w:vAlign w:val="center"/>
          </w:tcPr>
          <w:p w14:paraId="1B25AE0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7.89</w:t>
            </w:r>
          </w:p>
        </w:tc>
        <w:tc>
          <w:tcPr>
            <w:tcW w:w="1800" w:type="dxa"/>
            <w:tcBorders>
              <w:top w:val="nil"/>
              <w:left w:val="nil"/>
              <w:bottom w:val="single" w:sz="4" w:space="0" w:color="auto"/>
              <w:right w:val="single" w:sz="4" w:space="0" w:color="auto"/>
            </w:tcBorders>
            <w:shd w:val="clear" w:color="auto" w:fill="auto"/>
            <w:noWrap/>
            <w:vAlign w:val="center"/>
          </w:tcPr>
          <w:p w14:paraId="0F91304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2.39 </w:t>
            </w:r>
          </w:p>
          <w:p w14:paraId="4FF624C7"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(2.31-2.47)</w:t>
            </w:r>
          </w:p>
        </w:tc>
        <w:tc>
          <w:tcPr>
            <w:tcW w:w="1895" w:type="dxa"/>
            <w:tcBorders>
              <w:top w:val="nil"/>
              <w:left w:val="nil"/>
              <w:bottom w:val="single" w:sz="4" w:space="0" w:color="auto"/>
              <w:right w:val="single" w:sz="4" w:space="0" w:color="auto"/>
            </w:tcBorders>
            <w:shd w:val="clear" w:color="auto" w:fill="auto"/>
            <w:noWrap/>
            <w:vAlign w:val="center"/>
          </w:tcPr>
          <w:p w14:paraId="30EDD257"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1.19 </w:t>
            </w:r>
          </w:p>
          <w:p w14:paraId="2EAB2A99"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(1.14-1.25)</w:t>
            </w:r>
          </w:p>
        </w:tc>
      </w:tr>
      <w:tr w:rsidR="00C331B2" w:rsidRPr="00F02496" w14:paraId="738F1394"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1E62AD8A"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Rheumatoid arthritis/collagen vascular diseases</w:t>
            </w:r>
          </w:p>
        </w:tc>
        <w:tc>
          <w:tcPr>
            <w:tcW w:w="1715" w:type="dxa"/>
            <w:tcBorders>
              <w:top w:val="nil"/>
              <w:left w:val="nil"/>
              <w:bottom w:val="single" w:sz="4" w:space="0" w:color="auto"/>
              <w:right w:val="single" w:sz="4" w:space="0" w:color="auto"/>
            </w:tcBorders>
            <w:shd w:val="clear" w:color="auto" w:fill="auto"/>
            <w:noWrap/>
            <w:vAlign w:val="center"/>
          </w:tcPr>
          <w:p w14:paraId="4AA8473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1.95</w:t>
            </w:r>
          </w:p>
        </w:tc>
        <w:tc>
          <w:tcPr>
            <w:tcW w:w="1710" w:type="dxa"/>
            <w:tcBorders>
              <w:top w:val="nil"/>
              <w:left w:val="nil"/>
              <w:bottom w:val="single" w:sz="4" w:space="0" w:color="auto"/>
              <w:right w:val="single" w:sz="4" w:space="0" w:color="auto"/>
            </w:tcBorders>
            <w:shd w:val="clear" w:color="auto" w:fill="auto"/>
            <w:noWrap/>
            <w:vAlign w:val="center"/>
          </w:tcPr>
          <w:p w14:paraId="34C02E9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1.95</w:t>
            </w:r>
          </w:p>
        </w:tc>
        <w:tc>
          <w:tcPr>
            <w:tcW w:w="1710" w:type="dxa"/>
            <w:tcBorders>
              <w:top w:val="nil"/>
              <w:left w:val="nil"/>
              <w:bottom w:val="single" w:sz="4" w:space="0" w:color="auto"/>
              <w:right w:val="single" w:sz="4" w:space="0" w:color="auto"/>
            </w:tcBorders>
            <w:shd w:val="clear" w:color="auto" w:fill="auto"/>
            <w:noWrap/>
            <w:vAlign w:val="center"/>
          </w:tcPr>
          <w:p w14:paraId="4BC93AFD"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2.08</w:t>
            </w:r>
          </w:p>
        </w:tc>
        <w:tc>
          <w:tcPr>
            <w:tcW w:w="1800" w:type="dxa"/>
            <w:tcBorders>
              <w:top w:val="nil"/>
              <w:left w:val="nil"/>
              <w:bottom w:val="single" w:sz="4" w:space="0" w:color="auto"/>
              <w:right w:val="single" w:sz="4" w:space="0" w:color="auto"/>
            </w:tcBorders>
            <w:shd w:val="clear" w:color="auto" w:fill="auto"/>
            <w:noWrap/>
            <w:vAlign w:val="center"/>
          </w:tcPr>
          <w:p w14:paraId="01E8E2B7"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1.07 </w:t>
            </w:r>
          </w:p>
          <w:p w14:paraId="5E4E420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(1.00-1.14)</w:t>
            </w:r>
          </w:p>
        </w:tc>
        <w:tc>
          <w:tcPr>
            <w:tcW w:w="1895" w:type="dxa"/>
            <w:tcBorders>
              <w:top w:val="nil"/>
              <w:left w:val="nil"/>
              <w:bottom w:val="single" w:sz="4" w:space="0" w:color="auto"/>
              <w:right w:val="single" w:sz="4" w:space="0" w:color="auto"/>
            </w:tcBorders>
            <w:shd w:val="clear" w:color="auto" w:fill="auto"/>
            <w:noWrap/>
            <w:vAlign w:val="center"/>
          </w:tcPr>
          <w:p w14:paraId="7B48AFB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1.13 </w:t>
            </w:r>
          </w:p>
          <w:p w14:paraId="2E89B26F"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(1.07-1.20)</w:t>
            </w:r>
          </w:p>
        </w:tc>
      </w:tr>
      <w:tr w:rsidR="00C331B2" w:rsidRPr="00F02496" w14:paraId="7E729504"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52EF0B00"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Chronic pulmonary disease</w:t>
            </w:r>
          </w:p>
        </w:tc>
        <w:tc>
          <w:tcPr>
            <w:tcW w:w="1715" w:type="dxa"/>
            <w:tcBorders>
              <w:top w:val="nil"/>
              <w:left w:val="nil"/>
              <w:bottom w:val="single" w:sz="4" w:space="0" w:color="auto"/>
              <w:right w:val="single" w:sz="4" w:space="0" w:color="auto"/>
            </w:tcBorders>
            <w:shd w:val="clear" w:color="auto" w:fill="auto"/>
            <w:noWrap/>
            <w:vAlign w:val="center"/>
          </w:tcPr>
          <w:p w14:paraId="3785F11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12.47</w:t>
            </w:r>
          </w:p>
        </w:tc>
        <w:tc>
          <w:tcPr>
            <w:tcW w:w="1710" w:type="dxa"/>
            <w:tcBorders>
              <w:top w:val="nil"/>
              <w:left w:val="nil"/>
              <w:bottom w:val="single" w:sz="4" w:space="0" w:color="auto"/>
              <w:right w:val="single" w:sz="4" w:space="0" w:color="auto"/>
            </w:tcBorders>
            <w:shd w:val="clear" w:color="auto" w:fill="auto"/>
            <w:noWrap/>
            <w:vAlign w:val="center"/>
          </w:tcPr>
          <w:p w14:paraId="287FD7E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12.25</w:t>
            </w:r>
          </w:p>
        </w:tc>
        <w:tc>
          <w:tcPr>
            <w:tcW w:w="1710" w:type="dxa"/>
            <w:tcBorders>
              <w:top w:val="nil"/>
              <w:left w:val="nil"/>
              <w:bottom w:val="single" w:sz="4" w:space="0" w:color="auto"/>
              <w:right w:val="single" w:sz="4" w:space="0" w:color="auto"/>
            </w:tcBorders>
            <w:shd w:val="clear" w:color="auto" w:fill="auto"/>
            <w:noWrap/>
            <w:vAlign w:val="center"/>
          </w:tcPr>
          <w:p w14:paraId="4B898D4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16.43</w:t>
            </w:r>
          </w:p>
        </w:tc>
        <w:tc>
          <w:tcPr>
            <w:tcW w:w="1800" w:type="dxa"/>
            <w:tcBorders>
              <w:top w:val="nil"/>
              <w:left w:val="nil"/>
              <w:bottom w:val="single" w:sz="4" w:space="0" w:color="auto"/>
              <w:right w:val="single" w:sz="4" w:space="0" w:color="auto"/>
            </w:tcBorders>
            <w:shd w:val="clear" w:color="auto" w:fill="auto"/>
            <w:noWrap/>
            <w:vAlign w:val="center"/>
          </w:tcPr>
          <w:p w14:paraId="76FCF17E"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1.41</w:t>
            </w:r>
          </w:p>
          <w:p w14:paraId="60C96AC7"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 (1.37-1.44)</w:t>
            </w:r>
          </w:p>
        </w:tc>
        <w:tc>
          <w:tcPr>
            <w:tcW w:w="1895" w:type="dxa"/>
            <w:tcBorders>
              <w:top w:val="nil"/>
              <w:left w:val="nil"/>
              <w:bottom w:val="single" w:sz="4" w:space="0" w:color="auto"/>
              <w:right w:val="single" w:sz="4" w:space="0" w:color="auto"/>
            </w:tcBorders>
            <w:shd w:val="clear" w:color="auto" w:fill="auto"/>
            <w:noWrap/>
            <w:vAlign w:val="center"/>
          </w:tcPr>
          <w:p w14:paraId="2A1245D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1.18 </w:t>
            </w:r>
          </w:p>
          <w:p w14:paraId="1A0CF729"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(1.15-1.21)</w:t>
            </w:r>
          </w:p>
        </w:tc>
      </w:tr>
      <w:tr w:rsidR="00C331B2" w:rsidRPr="00F02496" w14:paraId="1C95CA69"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0CCBB258"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Pulmonary circulation disorders</w:t>
            </w:r>
          </w:p>
        </w:tc>
        <w:tc>
          <w:tcPr>
            <w:tcW w:w="1715" w:type="dxa"/>
            <w:tcBorders>
              <w:top w:val="nil"/>
              <w:left w:val="nil"/>
              <w:bottom w:val="single" w:sz="4" w:space="0" w:color="auto"/>
              <w:right w:val="single" w:sz="4" w:space="0" w:color="auto"/>
            </w:tcBorders>
            <w:shd w:val="clear" w:color="auto" w:fill="auto"/>
            <w:noWrap/>
            <w:vAlign w:val="center"/>
          </w:tcPr>
          <w:p w14:paraId="7D857F0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2.07</w:t>
            </w:r>
          </w:p>
        </w:tc>
        <w:tc>
          <w:tcPr>
            <w:tcW w:w="1710" w:type="dxa"/>
            <w:tcBorders>
              <w:top w:val="nil"/>
              <w:left w:val="nil"/>
              <w:bottom w:val="single" w:sz="4" w:space="0" w:color="auto"/>
              <w:right w:val="single" w:sz="4" w:space="0" w:color="auto"/>
            </w:tcBorders>
            <w:shd w:val="clear" w:color="auto" w:fill="auto"/>
            <w:noWrap/>
            <w:vAlign w:val="center"/>
          </w:tcPr>
          <w:p w14:paraId="056838E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2.01</w:t>
            </w:r>
          </w:p>
        </w:tc>
        <w:tc>
          <w:tcPr>
            <w:tcW w:w="1710" w:type="dxa"/>
            <w:tcBorders>
              <w:top w:val="nil"/>
              <w:left w:val="nil"/>
              <w:bottom w:val="single" w:sz="4" w:space="0" w:color="auto"/>
              <w:right w:val="single" w:sz="4" w:space="0" w:color="auto"/>
            </w:tcBorders>
            <w:shd w:val="clear" w:color="auto" w:fill="auto"/>
            <w:noWrap/>
            <w:vAlign w:val="center"/>
          </w:tcPr>
          <w:p w14:paraId="0A5C5A8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3.15</w:t>
            </w:r>
          </w:p>
        </w:tc>
        <w:tc>
          <w:tcPr>
            <w:tcW w:w="1800" w:type="dxa"/>
            <w:tcBorders>
              <w:top w:val="nil"/>
              <w:left w:val="nil"/>
              <w:bottom w:val="single" w:sz="4" w:space="0" w:color="auto"/>
              <w:right w:val="single" w:sz="4" w:space="0" w:color="auto"/>
            </w:tcBorders>
            <w:shd w:val="clear" w:color="auto" w:fill="auto"/>
            <w:noWrap/>
            <w:vAlign w:val="center"/>
          </w:tcPr>
          <w:p w14:paraId="1409A7A4"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1.58 </w:t>
            </w:r>
          </w:p>
          <w:p w14:paraId="5170F3B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(1.50-1.67)</w:t>
            </w:r>
          </w:p>
        </w:tc>
        <w:tc>
          <w:tcPr>
            <w:tcW w:w="1895" w:type="dxa"/>
            <w:tcBorders>
              <w:top w:val="nil"/>
              <w:left w:val="nil"/>
              <w:bottom w:val="single" w:sz="4" w:space="0" w:color="auto"/>
              <w:right w:val="single" w:sz="4" w:space="0" w:color="auto"/>
            </w:tcBorders>
            <w:shd w:val="clear" w:color="auto" w:fill="auto"/>
            <w:noWrap/>
            <w:vAlign w:val="center"/>
          </w:tcPr>
          <w:p w14:paraId="754211E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1.48 </w:t>
            </w:r>
          </w:p>
          <w:p w14:paraId="02B60977"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(1.40-1.57)</w:t>
            </w:r>
          </w:p>
        </w:tc>
      </w:tr>
      <w:tr w:rsidR="00C331B2" w:rsidRPr="00F02496" w14:paraId="2359D271"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3982F01F"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Liver disease</w:t>
            </w:r>
          </w:p>
        </w:tc>
        <w:tc>
          <w:tcPr>
            <w:tcW w:w="1715" w:type="dxa"/>
            <w:tcBorders>
              <w:top w:val="nil"/>
              <w:left w:val="nil"/>
              <w:bottom w:val="single" w:sz="4" w:space="0" w:color="auto"/>
              <w:right w:val="single" w:sz="4" w:space="0" w:color="auto"/>
            </w:tcBorders>
            <w:shd w:val="clear" w:color="auto" w:fill="auto"/>
            <w:noWrap/>
            <w:vAlign w:val="center"/>
          </w:tcPr>
          <w:p w14:paraId="6F4294C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1.75</w:t>
            </w:r>
          </w:p>
        </w:tc>
        <w:tc>
          <w:tcPr>
            <w:tcW w:w="1710" w:type="dxa"/>
            <w:tcBorders>
              <w:top w:val="nil"/>
              <w:left w:val="nil"/>
              <w:bottom w:val="single" w:sz="4" w:space="0" w:color="auto"/>
              <w:right w:val="single" w:sz="4" w:space="0" w:color="auto"/>
            </w:tcBorders>
            <w:shd w:val="clear" w:color="auto" w:fill="auto"/>
            <w:noWrap/>
            <w:vAlign w:val="center"/>
          </w:tcPr>
          <w:p w14:paraId="6853578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1.62</w:t>
            </w:r>
          </w:p>
        </w:tc>
        <w:tc>
          <w:tcPr>
            <w:tcW w:w="1710" w:type="dxa"/>
            <w:tcBorders>
              <w:top w:val="nil"/>
              <w:left w:val="nil"/>
              <w:bottom w:val="single" w:sz="4" w:space="0" w:color="auto"/>
              <w:right w:val="single" w:sz="4" w:space="0" w:color="auto"/>
            </w:tcBorders>
            <w:shd w:val="clear" w:color="auto" w:fill="auto"/>
            <w:noWrap/>
            <w:vAlign w:val="center"/>
          </w:tcPr>
          <w:p w14:paraId="60510ABD"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4.10</w:t>
            </w:r>
          </w:p>
        </w:tc>
        <w:tc>
          <w:tcPr>
            <w:tcW w:w="1800" w:type="dxa"/>
            <w:tcBorders>
              <w:top w:val="nil"/>
              <w:left w:val="nil"/>
              <w:bottom w:val="single" w:sz="4" w:space="0" w:color="auto"/>
              <w:right w:val="single" w:sz="4" w:space="0" w:color="auto"/>
            </w:tcBorders>
            <w:shd w:val="clear" w:color="auto" w:fill="auto"/>
            <w:noWrap/>
            <w:vAlign w:val="center"/>
          </w:tcPr>
          <w:p w14:paraId="2015DFCF"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2.61 </w:t>
            </w:r>
          </w:p>
          <w:p w14:paraId="0237D84D"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(2.48-2.73)</w:t>
            </w:r>
          </w:p>
        </w:tc>
        <w:tc>
          <w:tcPr>
            <w:tcW w:w="1895" w:type="dxa"/>
            <w:tcBorders>
              <w:top w:val="nil"/>
              <w:left w:val="nil"/>
              <w:bottom w:val="single" w:sz="4" w:space="0" w:color="auto"/>
              <w:right w:val="single" w:sz="4" w:space="0" w:color="auto"/>
            </w:tcBorders>
            <w:shd w:val="clear" w:color="auto" w:fill="auto"/>
            <w:noWrap/>
            <w:vAlign w:val="center"/>
          </w:tcPr>
          <w:p w14:paraId="3371BC1E"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0.74 </w:t>
            </w:r>
          </w:p>
          <w:p w14:paraId="2D4AA2F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(0.69-0.81)</w:t>
            </w:r>
          </w:p>
        </w:tc>
      </w:tr>
      <w:tr w:rsidR="00C331B2" w:rsidRPr="00F02496" w14:paraId="099E212A"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47EAF930"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Peptic ulcer disease excluding bleeding</w:t>
            </w:r>
          </w:p>
        </w:tc>
        <w:tc>
          <w:tcPr>
            <w:tcW w:w="1715" w:type="dxa"/>
            <w:tcBorders>
              <w:top w:val="nil"/>
              <w:left w:val="nil"/>
              <w:bottom w:val="single" w:sz="4" w:space="0" w:color="auto"/>
              <w:right w:val="single" w:sz="4" w:space="0" w:color="auto"/>
            </w:tcBorders>
            <w:shd w:val="clear" w:color="auto" w:fill="auto"/>
            <w:noWrap/>
            <w:vAlign w:val="center"/>
          </w:tcPr>
          <w:p w14:paraId="1C6692D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0.03</w:t>
            </w:r>
          </w:p>
        </w:tc>
        <w:tc>
          <w:tcPr>
            <w:tcW w:w="1710" w:type="dxa"/>
            <w:tcBorders>
              <w:top w:val="nil"/>
              <w:left w:val="nil"/>
              <w:bottom w:val="single" w:sz="4" w:space="0" w:color="auto"/>
              <w:right w:val="single" w:sz="4" w:space="0" w:color="auto"/>
            </w:tcBorders>
            <w:shd w:val="clear" w:color="auto" w:fill="auto"/>
            <w:noWrap/>
            <w:vAlign w:val="center"/>
          </w:tcPr>
          <w:p w14:paraId="261CD56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0.03</w:t>
            </w:r>
          </w:p>
        </w:tc>
        <w:tc>
          <w:tcPr>
            <w:tcW w:w="1710" w:type="dxa"/>
            <w:tcBorders>
              <w:top w:val="nil"/>
              <w:left w:val="nil"/>
              <w:bottom w:val="single" w:sz="4" w:space="0" w:color="auto"/>
              <w:right w:val="single" w:sz="4" w:space="0" w:color="auto"/>
            </w:tcBorders>
            <w:shd w:val="clear" w:color="auto" w:fill="auto"/>
            <w:noWrap/>
            <w:vAlign w:val="center"/>
          </w:tcPr>
          <w:p w14:paraId="3B33448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0.04</w:t>
            </w:r>
          </w:p>
        </w:tc>
        <w:tc>
          <w:tcPr>
            <w:tcW w:w="1800" w:type="dxa"/>
            <w:tcBorders>
              <w:top w:val="nil"/>
              <w:left w:val="nil"/>
              <w:bottom w:val="single" w:sz="4" w:space="0" w:color="auto"/>
              <w:right w:val="single" w:sz="4" w:space="0" w:color="auto"/>
            </w:tcBorders>
            <w:shd w:val="clear" w:color="auto" w:fill="auto"/>
            <w:noWrap/>
            <w:vAlign w:val="center"/>
          </w:tcPr>
          <w:p w14:paraId="38D7E746"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1.49 </w:t>
            </w:r>
          </w:p>
          <w:p w14:paraId="4DD03D2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(0.94-2.39)</w:t>
            </w:r>
          </w:p>
        </w:tc>
        <w:tc>
          <w:tcPr>
            <w:tcW w:w="1895" w:type="dxa"/>
            <w:tcBorders>
              <w:top w:val="nil"/>
              <w:left w:val="nil"/>
              <w:bottom w:val="single" w:sz="4" w:space="0" w:color="auto"/>
              <w:right w:val="single" w:sz="4" w:space="0" w:color="auto"/>
            </w:tcBorders>
            <w:shd w:val="clear" w:color="auto" w:fill="auto"/>
            <w:noWrap/>
            <w:vAlign w:val="center"/>
          </w:tcPr>
          <w:p w14:paraId="48C7AB88"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1.26 </w:t>
            </w:r>
          </w:p>
          <w:p w14:paraId="2F0C657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(0.80-1.98)</w:t>
            </w:r>
          </w:p>
        </w:tc>
      </w:tr>
      <w:tr w:rsidR="00C331B2" w:rsidRPr="00F02496" w14:paraId="7C4EBAE4"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126AF6F1"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Renal failure</w:t>
            </w:r>
          </w:p>
        </w:tc>
        <w:tc>
          <w:tcPr>
            <w:tcW w:w="1715" w:type="dxa"/>
            <w:tcBorders>
              <w:top w:val="nil"/>
              <w:left w:val="nil"/>
              <w:bottom w:val="single" w:sz="4" w:space="0" w:color="auto"/>
              <w:right w:val="single" w:sz="4" w:space="0" w:color="auto"/>
            </w:tcBorders>
            <w:shd w:val="clear" w:color="auto" w:fill="auto"/>
            <w:noWrap/>
            <w:vAlign w:val="center"/>
          </w:tcPr>
          <w:p w14:paraId="2C90353F"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8.79</w:t>
            </w:r>
          </w:p>
        </w:tc>
        <w:tc>
          <w:tcPr>
            <w:tcW w:w="1710" w:type="dxa"/>
            <w:tcBorders>
              <w:top w:val="nil"/>
              <w:left w:val="nil"/>
              <w:bottom w:val="single" w:sz="4" w:space="0" w:color="auto"/>
              <w:right w:val="single" w:sz="4" w:space="0" w:color="auto"/>
            </w:tcBorders>
            <w:shd w:val="clear" w:color="auto" w:fill="auto"/>
            <w:noWrap/>
            <w:vAlign w:val="center"/>
          </w:tcPr>
          <w:p w14:paraId="3357867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8.53</w:t>
            </w:r>
          </w:p>
        </w:tc>
        <w:tc>
          <w:tcPr>
            <w:tcW w:w="1710" w:type="dxa"/>
            <w:tcBorders>
              <w:top w:val="nil"/>
              <w:left w:val="nil"/>
              <w:bottom w:val="single" w:sz="4" w:space="0" w:color="auto"/>
              <w:right w:val="single" w:sz="4" w:space="0" w:color="auto"/>
            </w:tcBorders>
            <w:shd w:val="clear" w:color="auto" w:fill="auto"/>
            <w:noWrap/>
            <w:vAlign w:val="center"/>
          </w:tcPr>
          <w:p w14:paraId="3FCEF94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13.45</w:t>
            </w:r>
          </w:p>
        </w:tc>
        <w:tc>
          <w:tcPr>
            <w:tcW w:w="1800" w:type="dxa"/>
            <w:tcBorders>
              <w:top w:val="nil"/>
              <w:left w:val="nil"/>
              <w:bottom w:val="single" w:sz="4" w:space="0" w:color="auto"/>
              <w:right w:val="single" w:sz="4" w:space="0" w:color="auto"/>
            </w:tcBorders>
            <w:shd w:val="clear" w:color="auto" w:fill="auto"/>
            <w:noWrap/>
            <w:vAlign w:val="center"/>
          </w:tcPr>
          <w:p w14:paraId="023E9F92"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1.67 </w:t>
            </w:r>
          </w:p>
          <w:p w14:paraId="377C580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(1.62-1.71)</w:t>
            </w:r>
          </w:p>
        </w:tc>
        <w:tc>
          <w:tcPr>
            <w:tcW w:w="1895" w:type="dxa"/>
            <w:tcBorders>
              <w:top w:val="nil"/>
              <w:left w:val="nil"/>
              <w:bottom w:val="single" w:sz="4" w:space="0" w:color="auto"/>
              <w:right w:val="single" w:sz="4" w:space="0" w:color="auto"/>
            </w:tcBorders>
            <w:shd w:val="clear" w:color="auto" w:fill="auto"/>
            <w:noWrap/>
            <w:vAlign w:val="center"/>
          </w:tcPr>
          <w:p w14:paraId="384A53B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1.74 </w:t>
            </w:r>
          </w:p>
          <w:p w14:paraId="167AB3C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(1.70-1.79)</w:t>
            </w:r>
          </w:p>
        </w:tc>
      </w:tr>
      <w:tr w:rsidR="00C331B2" w:rsidRPr="00F02496" w14:paraId="5064793A"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7364BD7A"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lastRenderedPageBreak/>
              <w:t>Fluid and electrolyte disorders</w:t>
            </w:r>
          </w:p>
        </w:tc>
        <w:tc>
          <w:tcPr>
            <w:tcW w:w="1715" w:type="dxa"/>
            <w:tcBorders>
              <w:top w:val="nil"/>
              <w:left w:val="nil"/>
              <w:bottom w:val="single" w:sz="4" w:space="0" w:color="auto"/>
              <w:right w:val="single" w:sz="4" w:space="0" w:color="auto"/>
            </w:tcBorders>
            <w:shd w:val="clear" w:color="auto" w:fill="auto"/>
            <w:noWrap/>
            <w:vAlign w:val="center"/>
          </w:tcPr>
          <w:p w14:paraId="7AC5ECE0"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20.03</w:t>
            </w:r>
          </w:p>
        </w:tc>
        <w:tc>
          <w:tcPr>
            <w:tcW w:w="1710" w:type="dxa"/>
            <w:tcBorders>
              <w:top w:val="nil"/>
              <w:left w:val="nil"/>
              <w:bottom w:val="single" w:sz="4" w:space="0" w:color="auto"/>
              <w:right w:val="single" w:sz="4" w:space="0" w:color="auto"/>
            </w:tcBorders>
            <w:shd w:val="clear" w:color="auto" w:fill="auto"/>
            <w:noWrap/>
            <w:vAlign w:val="center"/>
          </w:tcPr>
          <w:p w14:paraId="161D3B7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18.94</w:t>
            </w:r>
          </w:p>
        </w:tc>
        <w:tc>
          <w:tcPr>
            <w:tcW w:w="1710" w:type="dxa"/>
            <w:tcBorders>
              <w:top w:val="nil"/>
              <w:left w:val="nil"/>
              <w:bottom w:val="single" w:sz="4" w:space="0" w:color="auto"/>
              <w:right w:val="single" w:sz="4" w:space="0" w:color="auto"/>
            </w:tcBorders>
            <w:shd w:val="clear" w:color="auto" w:fill="auto"/>
            <w:noWrap/>
            <w:vAlign w:val="center"/>
          </w:tcPr>
          <w:p w14:paraId="7A7E57C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39.64</w:t>
            </w:r>
          </w:p>
        </w:tc>
        <w:tc>
          <w:tcPr>
            <w:tcW w:w="1800" w:type="dxa"/>
            <w:tcBorders>
              <w:top w:val="nil"/>
              <w:left w:val="nil"/>
              <w:bottom w:val="single" w:sz="4" w:space="0" w:color="auto"/>
              <w:right w:val="single" w:sz="4" w:space="0" w:color="auto"/>
            </w:tcBorders>
            <w:shd w:val="clear" w:color="auto" w:fill="auto"/>
            <w:noWrap/>
            <w:vAlign w:val="center"/>
          </w:tcPr>
          <w:p w14:paraId="5BFB8068"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2.81 </w:t>
            </w:r>
          </w:p>
          <w:p w14:paraId="5A79F850"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(2.76-2.87)</w:t>
            </w:r>
          </w:p>
        </w:tc>
        <w:tc>
          <w:tcPr>
            <w:tcW w:w="1895" w:type="dxa"/>
            <w:tcBorders>
              <w:top w:val="nil"/>
              <w:left w:val="nil"/>
              <w:bottom w:val="single" w:sz="4" w:space="0" w:color="auto"/>
              <w:right w:val="single" w:sz="4" w:space="0" w:color="auto"/>
            </w:tcBorders>
            <w:shd w:val="clear" w:color="auto" w:fill="auto"/>
            <w:noWrap/>
            <w:vAlign w:val="center"/>
          </w:tcPr>
          <w:p w14:paraId="1437E96F"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1.43 </w:t>
            </w:r>
          </w:p>
          <w:p w14:paraId="40030F08"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(1.40-1.46)</w:t>
            </w:r>
          </w:p>
        </w:tc>
      </w:tr>
      <w:tr w:rsidR="00C331B2" w:rsidRPr="00F02496" w14:paraId="3ECF7F73"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398B7F50"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Diabetes, uncomplicated</w:t>
            </w:r>
          </w:p>
        </w:tc>
        <w:tc>
          <w:tcPr>
            <w:tcW w:w="1715" w:type="dxa"/>
            <w:tcBorders>
              <w:top w:val="nil"/>
              <w:left w:val="nil"/>
              <w:bottom w:val="single" w:sz="4" w:space="0" w:color="auto"/>
              <w:right w:val="single" w:sz="4" w:space="0" w:color="auto"/>
            </w:tcBorders>
            <w:shd w:val="clear" w:color="auto" w:fill="auto"/>
            <w:noWrap/>
            <w:vAlign w:val="center"/>
          </w:tcPr>
          <w:p w14:paraId="379FE05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21.74</w:t>
            </w:r>
          </w:p>
        </w:tc>
        <w:tc>
          <w:tcPr>
            <w:tcW w:w="1710" w:type="dxa"/>
            <w:tcBorders>
              <w:top w:val="nil"/>
              <w:left w:val="nil"/>
              <w:bottom w:val="single" w:sz="4" w:space="0" w:color="auto"/>
              <w:right w:val="single" w:sz="4" w:space="0" w:color="auto"/>
            </w:tcBorders>
            <w:shd w:val="clear" w:color="auto" w:fill="auto"/>
            <w:noWrap/>
            <w:vAlign w:val="center"/>
          </w:tcPr>
          <w:p w14:paraId="0B6EB0B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21.75</w:t>
            </w:r>
          </w:p>
        </w:tc>
        <w:tc>
          <w:tcPr>
            <w:tcW w:w="1710" w:type="dxa"/>
            <w:tcBorders>
              <w:top w:val="nil"/>
              <w:left w:val="nil"/>
              <w:bottom w:val="single" w:sz="4" w:space="0" w:color="auto"/>
              <w:right w:val="single" w:sz="4" w:space="0" w:color="auto"/>
            </w:tcBorders>
            <w:shd w:val="clear" w:color="auto" w:fill="auto"/>
            <w:noWrap/>
            <w:vAlign w:val="center"/>
          </w:tcPr>
          <w:p w14:paraId="307D4188"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21.63</w:t>
            </w:r>
          </w:p>
        </w:tc>
        <w:tc>
          <w:tcPr>
            <w:tcW w:w="1800" w:type="dxa"/>
            <w:tcBorders>
              <w:top w:val="nil"/>
              <w:left w:val="nil"/>
              <w:bottom w:val="single" w:sz="4" w:space="0" w:color="auto"/>
              <w:right w:val="single" w:sz="4" w:space="0" w:color="auto"/>
            </w:tcBorders>
            <w:shd w:val="clear" w:color="auto" w:fill="auto"/>
            <w:noWrap/>
            <w:vAlign w:val="center"/>
          </w:tcPr>
          <w:p w14:paraId="5047BFF8"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0.99 </w:t>
            </w:r>
          </w:p>
          <w:p w14:paraId="6B9C6475"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(0.97-1.02)</w:t>
            </w:r>
          </w:p>
        </w:tc>
        <w:tc>
          <w:tcPr>
            <w:tcW w:w="1895" w:type="dxa"/>
            <w:tcBorders>
              <w:top w:val="nil"/>
              <w:left w:val="nil"/>
              <w:bottom w:val="single" w:sz="4" w:space="0" w:color="auto"/>
              <w:right w:val="single" w:sz="4" w:space="0" w:color="auto"/>
            </w:tcBorders>
            <w:shd w:val="clear" w:color="auto" w:fill="auto"/>
            <w:noWrap/>
            <w:vAlign w:val="center"/>
          </w:tcPr>
          <w:p w14:paraId="69C6D4C3"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1.28 </w:t>
            </w:r>
          </w:p>
          <w:p w14:paraId="0BDD2B3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(1.26-1.31)</w:t>
            </w:r>
          </w:p>
        </w:tc>
      </w:tr>
      <w:tr w:rsidR="00C331B2" w:rsidRPr="00F02496" w14:paraId="651E05E2"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39592789"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Diabetes with chronic complications</w:t>
            </w:r>
          </w:p>
        </w:tc>
        <w:tc>
          <w:tcPr>
            <w:tcW w:w="1715" w:type="dxa"/>
            <w:tcBorders>
              <w:top w:val="nil"/>
              <w:left w:val="nil"/>
              <w:bottom w:val="single" w:sz="4" w:space="0" w:color="auto"/>
              <w:right w:val="single" w:sz="4" w:space="0" w:color="auto"/>
            </w:tcBorders>
            <w:shd w:val="clear" w:color="auto" w:fill="auto"/>
            <w:noWrap/>
            <w:vAlign w:val="center"/>
          </w:tcPr>
          <w:p w14:paraId="2C4E748F"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4.37</w:t>
            </w:r>
          </w:p>
        </w:tc>
        <w:tc>
          <w:tcPr>
            <w:tcW w:w="1710" w:type="dxa"/>
            <w:tcBorders>
              <w:top w:val="nil"/>
              <w:left w:val="nil"/>
              <w:bottom w:val="single" w:sz="4" w:space="0" w:color="auto"/>
              <w:right w:val="single" w:sz="4" w:space="0" w:color="auto"/>
            </w:tcBorders>
            <w:shd w:val="clear" w:color="auto" w:fill="auto"/>
            <w:noWrap/>
            <w:vAlign w:val="center"/>
          </w:tcPr>
          <w:p w14:paraId="58DA57D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4.28</w:t>
            </w:r>
          </w:p>
        </w:tc>
        <w:tc>
          <w:tcPr>
            <w:tcW w:w="1710" w:type="dxa"/>
            <w:tcBorders>
              <w:top w:val="nil"/>
              <w:left w:val="nil"/>
              <w:bottom w:val="single" w:sz="4" w:space="0" w:color="auto"/>
              <w:right w:val="single" w:sz="4" w:space="0" w:color="auto"/>
            </w:tcBorders>
            <w:shd w:val="clear" w:color="auto" w:fill="auto"/>
            <w:noWrap/>
            <w:vAlign w:val="center"/>
          </w:tcPr>
          <w:p w14:paraId="4B69587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6.09</w:t>
            </w:r>
          </w:p>
        </w:tc>
        <w:tc>
          <w:tcPr>
            <w:tcW w:w="1800" w:type="dxa"/>
            <w:tcBorders>
              <w:top w:val="nil"/>
              <w:left w:val="nil"/>
              <w:bottom w:val="single" w:sz="4" w:space="0" w:color="auto"/>
              <w:right w:val="single" w:sz="4" w:space="0" w:color="auto"/>
            </w:tcBorders>
            <w:shd w:val="clear" w:color="auto" w:fill="auto"/>
            <w:noWrap/>
            <w:vAlign w:val="center"/>
          </w:tcPr>
          <w:p w14:paraId="2373499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1.45 </w:t>
            </w:r>
          </w:p>
          <w:p w14:paraId="18D9D09D"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(1.40-1.51)</w:t>
            </w:r>
          </w:p>
        </w:tc>
        <w:tc>
          <w:tcPr>
            <w:tcW w:w="1895" w:type="dxa"/>
            <w:tcBorders>
              <w:top w:val="nil"/>
              <w:left w:val="nil"/>
              <w:bottom w:val="single" w:sz="4" w:space="0" w:color="auto"/>
              <w:right w:val="single" w:sz="4" w:space="0" w:color="auto"/>
            </w:tcBorders>
            <w:shd w:val="clear" w:color="auto" w:fill="auto"/>
            <w:noWrap/>
            <w:vAlign w:val="center"/>
          </w:tcPr>
          <w:p w14:paraId="7724CC7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1.36 </w:t>
            </w:r>
          </w:p>
          <w:p w14:paraId="59C491E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(1.31-1.42)</w:t>
            </w:r>
          </w:p>
        </w:tc>
      </w:tr>
      <w:tr w:rsidR="00C331B2" w:rsidRPr="00F02496" w14:paraId="1C633AE8"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4BD4AD6E"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Hypothyroidism</w:t>
            </w:r>
          </w:p>
        </w:tc>
        <w:tc>
          <w:tcPr>
            <w:tcW w:w="1715" w:type="dxa"/>
            <w:tcBorders>
              <w:top w:val="nil"/>
              <w:left w:val="nil"/>
              <w:bottom w:val="single" w:sz="4" w:space="0" w:color="auto"/>
              <w:right w:val="single" w:sz="4" w:space="0" w:color="auto"/>
            </w:tcBorders>
            <w:shd w:val="clear" w:color="auto" w:fill="auto"/>
            <w:noWrap/>
            <w:vAlign w:val="center"/>
          </w:tcPr>
          <w:p w14:paraId="390E383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10.21</w:t>
            </w:r>
          </w:p>
        </w:tc>
        <w:tc>
          <w:tcPr>
            <w:tcW w:w="1710" w:type="dxa"/>
            <w:tcBorders>
              <w:top w:val="nil"/>
              <w:left w:val="nil"/>
              <w:bottom w:val="single" w:sz="4" w:space="0" w:color="auto"/>
              <w:right w:val="single" w:sz="4" w:space="0" w:color="auto"/>
            </w:tcBorders>
            <w:shd w:val="clear" w:color="auto" w:fill="auto"/>
            <w:noWrap/>
            <w:vAlign w:val="center"/>
          </w:tcPr>
          <w:p w14:paraId="71906FD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10.14</w:t>
            </w:r>
          </w:p>
        </w:tc>
        <w:tc>
          <w:tcPr>
            <w:tcW w:w="1710" w:type="dxa"/>
            <w:tcBorders>
              <w:top w:val="nil"/>
              <w:left w:val="nil"/>
              <w:bottom w:val="single" w:sz="4" w:space="0" w:color="auto"/>
              <w:right w:val="single" w:sz="4" w:space="0" w:color="auto"/>
            </w:tcBorders>
            <w:shd w:val="clear" w:color="auto" w:fill="auto"/>
            <w:noWrap/>
            <w:vAlign w:val="center"/>
          </w:tcPr>
          <w:p w14:paraId="4D1FC30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11.38</w:t>
            </w:r>
          </w:p>
        </w:tc>
        <w:tc>
          <w:tcPr>
            <w:tcW w:w="1800" w:type="dxa"/>
            <w:tcBorders>
              <w:top w:val="nil"/>
              <w:left w:val="nil"/>
              <w:bottom w:val="single" w:sz="4" w:space="0" w:color="auto"/>
              <w:right w:val="single" w:sz="4" w:space="0" w:color="auto"/>
            </w:tcBorders>
            <w:shd w:val="clear" w:color="auto" w:fill="auto"/>
            <w:noWrap/>
            <w:vAlign w:val="center"/>
          </w:tcPr>
          <w:p w14:paraId="568AC73A"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1.14 </w:t>
            </w:r>
          </w:p>
          <w:p w14:paraId="2509DF6D"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(1.11-1.17)</w:t>
            </w:r>
          </w:p>
        </w:tc>
        <w:tc>
          <w:tcPr>
            <w:tcW w:w="1895" w:type="dxa"/>
            <w:tcBorders>
              <w:top w:val="nil"/>
              <w:left w:val="nil"/>
              <w:bottom w:val="single" w:sz="4" w:space="0" w:color="auto"/>
              <w:right w:val="single" w:sz="4" w:space="0" w:color="auto"/>
            </w:tcBorders>
            <w:shd w:val="clear" w:color="auto" w:fill="auto"/>
            <w:noWrap/>
            <w:vAlign w:val="center"/>
          </w:tcPr>
          <w:p w14:paraId="06CD2CE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1.51 </w:t>
            </w:r>
          </w:p>
          <w:p w14:paraId="08400DEF"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(1.48-1.55)</w:t>
            </w:r>
          </w:p>
        </w:tc>
      </w:tr>
      <w:tr w:rsidR="00C331B2" w:rsidRPr="00F02496" w14:paraId="43270C77"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25D788C9"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Hyperthyroidism</w:t>
            </w:r>
          </w:p>
        </w:tc>
        <w:tc>
          <w:tcPr>
            <w:tcW w:w="1715" w:type="dxa"/>
            <w:tcBorders>
              <w:top w:val="nil"/>
              <w:left w:val="nil"/>
              <w:bottom w:val="single" w:sz="4" w:space="0" w:color="auto"/>
              <w:right w:val="single" w:sz="4" w:space="0" w:color="auto"/>
            </w:tcBorders>
            <w:shd w:val="clear" w:color="auto" w:fill="auto"/>
            <w:noWrap/>
            <w:vAlign w:val="center"/>
          </w:tcPr>
          <w:p w14:paraId="58A74AD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0.36</w:t>
            </w:r>
          </w:p>
        </w:tc>
        <w:tc>
          <w:tcPr>
            <w:tcW w:w="1710" w:type="dxa"/>
            <w:tcBorders>
              <w:top w:val="nil"/>
              <w:left w:val="nil"/>
              <w:bottom w:val="single" w:sz="4" w:space="0" w:color="auto"/>
              <w:right w:val="single" w:sz="4" w:space="0" w:color="auto"/>
            </w:tcBorders>
            <w:shd w:val="clear" w:color="auto" w:fill="auto"/>
            <w:noWrap/>
            <w:vAlign w:val="center"/>
          </w:tcPr>
          <w:p w14:paraId="24EE8F9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0.35</w:t>
            </w:r>
          </w:p>
        </w:tc>
        <w:tc>
          <w:tcPr>
            <w:tcW w:w="1710" w:type="dxa"/>
            <w:tcBorders>
              <w:top w:val="nil"/>
              <w:left w:val="nil"/>
              <w:bottom w:val="single" w:sz="4" w:space="0" w:color="auto"/>
              <w:right w:val="single" w:sz="4" w:space="0" w:color="auto"/>
            </w:tcBorders>
            <w:shd w:val="clear" w:color="auto" w:fill="auto"/>
            <w:noWrap/>
            <w:vAlign w:val="center"/>
          </w:tcPr>
          <w:p w14:paraId="6F0869C0"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0.39</w:t>
            </w:r>
          </w:p>
        </w:tc>
        <w:tc>
          <w:tcPr>
            <w:tcW w:w="1800" w:type="dxa"/>
            <w:tcBorders>
              <w:top w:val="nil"/>
              <w:left w:val="nil"/>
              <w:bottom w:val="single" w:sz="4" w:space="0" w:color="auto"/>
              <w:right w:val="single" w:sz="4" w:space="0" w:color="auto"/>
            </w:tcBorders>
            <w:shd w:val="clear" w:color="auto" w:fill="auto"/>
            <w:noWrap/>
            <w:vAlign w:val="center"/>
          </w:tcPr>
          <w:p w14:paraId="30CDE44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1.09 </w:t>
            </w:r>
          </w:p>
          <w:p w14:paraId="65BB8FF8"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(0.94-1.26)</w:t>
            </w:r>
          </w:p>
        </w:tc>
        <w:tc>
          <w:tcPr>
            <w:tcW w:w="1895" w:type="dxa"/>
            <w:tcBorders>
              <w:top w:val="nil"/>
              <w:left w:val="nil"/>
              <w:bottom w:val="single" w:sz="4" w:space="0" w:color="auto"/>
              <w:right w:val="single" w:sz="4" w:space="0" w:color="auto"/>
            </w:tcBorders>
            <w:shd w:val="clear" w:color="auto" w:fill="auto"/>
            <w:noWrap/>
            <w:vAlign w:val="center"/>
          </w:tcPr>
          <w:p w14:paraId="678F19EC"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1.28 </w:t>
            </w:r>
          </w:p>
          <w:p w14:paraId="77E26419"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(1.12-1.47)</w:t>
            </w:r>
          </w:p>
        </w:tc>
      </w:tr>
      <w:tr w:rsidR="00C331B2" w:rsidRPr="00F02496" w14:paraId="786A47ED"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4C1614F6"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Acquired immune deficiency syndrome</w:t>
            </w:r>
          </w:p>
        </w:tc>
        <w:tc>
          <w:tcPr>
            <w:tcW w:w="1715" w:type="dxa"/>
            <w:tcBorders>
              <w:top w:val="nil"/>
              <w:left w:val="nil"/>
              <w:bottom w:val="single" w:sz="4" w:space="0" w:color="auto"/>
              <w:right w:val="single" w:sz="4" w:space="0" w:color="auto"/>
            </w:tcBorders>
            <w:shd w:val="clear" w:color="auto" w:fill="auto"/>
            <w:noWrap/>
            <w:vAlign w:val="center"/>
          </w:tcPr>
          <w:p w14:paraId="062EF22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0.16</w:t>
            </w:r>
          </w:p>
        </w:tc>
        <w:tc>
          <w:tcPr>
            <w:tcW w:w="1710" w:type="dxa"/>
            <w:tcBorders>
              <w:top w:val="nil"/>
              <w:left w:val="nil"/>
              <w:bottom w:val="single" w:sz="4" w:space="0" w:color="auto"/>
              <w:right w:val="single" w:sz="4" w:space="0" w:color="auto"/>
            </w:tcBorders>
            <w:shd w:val="clear" w:color="auto" w:fill="auto"/>
            <w:noWrap/>
            <w:vAlign w:val="center"/>
          </w:tcPr>
          <w:p w14:paraId="520C219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0.16</w:t>
            </w:r>
          </w:p>
        </w:tc>
        <w:tc>
          <w:tcPr>
            <w:tcW w:w="1710" w:type="dxa"/>
            <w:tcBorders>
              <w:top w:val="nil"/>
              <w:left w:val="nil"/>
              <w:bottom w:val="single" w:sz="4" w:space="0" w:color="auto"/>
              <w:right w:val="single" w:sz="4" w:space="0" w:color="auto"/>
            </w:tcBorders>
            <w:shd w:val="clear" w:color="auto" w:fill="auto"/>
            <w:noWrap/>
            <w:vAlign w:val="center"/>
          </w:tcPr>
          <w:p w14:paraId="3670DDB8"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0.22</w:t>
            </w:r>
          </w:p>
        </w:tc>
        <w:tc>
          <w:tcPr>
            <w:tcW w:w="1800" w:type="dxa"/>
            <w:tcBorders>
              <w:top w:val="nil"/>
              <w:left w:val="nil"/>
              <w:bottom w:val="single" w:sz="4" w:space="0" w:color="auto"/>
              <w:right w:val="single" w:sz="4" w:space="0" w:color="auto"/>
            </w:tcBorders>
            <w:shd w:val="clear" w:color="auto" w:fill="auto"/>
            <w:noWrap/>
            <w:vAlign w:val="center"/>
          </w:tcPr>
          <w:p w14:paraId="22F6A31A"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1.36 </w:t>
            </w:r>
          </w:p>
          <w:p w14:paraId="6ADBEC5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(1.11-1.66)</w:t>
            </w:r>
          </w:p>
        </w:tc>
        <w:tc>
          <w:tcPr>
            <w:tcW w:w="1895" w:type="dxa"/>
            <w:tcBorders>
              <w:top w:val="nil"/>
              <w:left w:val="nil"/>
              <w:bottom w:val="single" w:sz="4" w:space="0" w:color="auto"/>
              <w:right w:val="single" w:sz="4" w:space="0" w:color="auto"/>
            </w:tcBorders>
            <w:shd w:val="clear" w:color="auto" w:fill="auto"/>
            <w:noWrap/>
            <w:vAlign w:val="center"/>
          </w:tcPr>
          <w:p w14:paraId="1205D16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0.83 </w:t>
            </w:r>
          </w:p>
          <w:p w14:paraId="043ECDD0"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(0.66-1.04)</w:t>
            </w:r>
          </w:p>
        </w:tc>
      </w:tr>
      <w:tr w:rsidR="00C331B2" w:rsidRPr="00F02496" w14:paraId="55B63444"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2056451D"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Lymphoma</w:t>
            </w:r>
          </w:p>
        </w:tc>
        <w:tc>
          <w:tcPr>
            <w:tcW w:w="1715" w:type="dxa"/>
            <w:tcBorders>
              <w:top w:val="nil"/>
              <w:left w:val="nil"/>
              <w:bottom w:val="single" w:sz="4" w:space="0" w:color="auto"/>
              <w:right w:val="single" w:sz="4" w:space="0" w:color="auto"/>
            </w:tcBorders>
            <w:shd w:val="clear" w:color="auto" w:fill="auto"/>
            <w:noWrap/>
            <w:vAlign w:val="center"/>
          </w:tcPr>
          <w:p w14:paraId="28A6204F"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0.48</w:t>
            </w:r>
          </w:p>
        </w:tc>
        <w:tc>
          <w:tcPr>
            <w:tcW w:w="1710" w:type="dxa"/>
            <w:tcBorders>
              <w:top w:val="nil"/>
              <w:left w:val="nil"/>
              <w:bottom w:val="single" w:sz="4" w:space="0" w:color="auto"/>
              <w:right w:val="single" w:sz="4" w:space="0" w:color="auto"/>
            </w:tcBorders>
            <w:shd w:val="clear" w:color="auto" w:fill="auto"/>
            <w:noWrap/>
            <w:vAlign w:val="center"/>
          </w:tcPr>
          <w:p w14:paraId="0832481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0.47</w:t>
            </w:r>
          </w:p>
        </w:tc>
        <w:tc>
          <w:tcPr>
            <w:tcW w:w="1710" w:type="dxa"/>
            <w:tcBorders>
              <w:top w:val="nil"/>
              <w:left w:val="nil"/>
              <w:bottom w:val="single" w:sz="4" w:space="0" w:color="auto"/>
              <w:right w:val="single" w:sz="4" w:space="0" w:color="auto"/>
            </w:tcBorders>
            <w:shd w:val="clear" w:color="auto" w:fill="auto"/>
            <w:noWrap/>
            <w:vAlign w:val="center"/>
          </w:tcPr>
          <w:p w14:paraId="0C03BE6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0.65</w:t>
            </w:r>
          </w:p>
        </w:tc>
        <w:tc>
          <w:tcPr>
            <w:tcW w:w="1800" w:type="dxa"/>
            <w:tcBorders>
              <w:top w:val="nil"/>
              <w:left w:val="nil"/>
              <w:bottom w:val="single" w:sz="4" w:space="0" w:color="auto"/>
              <w:right w:val="single" w:sz="4" w:space="0" w:color="auto"/>
            </w:tcBorders>
            <w:shd w:val="clear" w:color="auto" w:fill="auto"/>
            <w:noWrap/>
            <w:vAlign w:val="center"/>
          </w:tcPr>
          <w:p w14:paraId="06ACED96"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1.37 </w:t>
            </w:r>
          </w:p>
          <w:p w14:paraId="33233762"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(1.22-1.54)</w:t>
            </w:r>
          </w:p>
        </w:tc>
        <w:tc>
          <w:tcPr>
            <w:tcW w:w="1895" w:type="dxa"/>
            <w:tcBorders>
              <w:top w:val="nil"/>
              <w:left w:val="nil"/>
              <w:bottom w:val="single" w:sz="4" w:space="0" w:color="auto"/>
              <w:right w:val="single" w:sz="4" w:space="0" w:color="auto"/>
            </w:tcBorders>
            <w:shd w:val="clear" w:color="auto" w:fill="auto"/>
            <w:noWrap/>
            <w:vAlign w:val="center"/>
          </w:tcPr>
          <w:p w14:paraId="691084AA"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1.39 </w:t>
            </w:r>
          </w:p>
          <w:p w14:paraId="39BE545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(1.22-1.57)</w:t>
            </w:r>
          </w:p>
        </w:tc>
      </w:tr>
      <w:tr w:rsidR="00C331B2" w:rsidRPr="00F02496" w14:paraId="5BFC418A"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4A000A6A"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Metastatic cancer</w:t>
            </w:r>
          </w:p>
        </w:tc>
        <w:tc>
          <w:tcPr>
            <w:tcW w:w="1715" w:type="dxa"/>
            <w:tcBorders>
              <w:top w:val="nil"/>
              <w:left w:val="nil"/>
              <w:bottom w:val="single" w:sz="4" w:space="0" w:color="auto"/>
              <w:right w:val="single" w:sz="4" w:space="0" w:color="auto"/>
            </w:tcBorders>
            <w:shd w:val="clear" w:color="auto" w:fill="auto"/>
            <w:noWrap/>
            <w:vAlign w:val="center"/>
          </w:tcPr>
          <w:p w14:paraId="7E9C6C0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1.16</w:t>
            </w:r>
          </w:p>
        </w:tc>
        <w:tc>
          <w:tcPr>
            <w:tcW w:w="1710" w:type="dxa"/>
            <w:tcBorders>
              <w:top w:val="nil"/>
              <w:left w:val="nil"/>
              <w:bottom w:val="single" w:sz="4" w:space="0" w:color="auto"/>
              <w:right w:val="single" w:sz="4" w:space="0" w:color="auto"/>
            </w:tcBorders>
            <w:shd w:val="clear" w:color="auto" w:fill="auto"/>
            <w:noWrap/>
            <w:vAlign w:val="center"/>
          </w:tcPr>
          <w:p w14:paraId="51EA5656"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1.13</w:t>
            </w:r>
          </w:p>
        </w:tc>
        <w:tc>
          <w:tcPr>
            <w:tcW w:w="1710" w:type="dxa"/>
            <w:tcBorders>
              <w:top w:val="nil"/>
              <w:left w:val="nil"/>
              <w:bottom w:val="single" w:sz="4" w:space="0" w:color="auto"/>
              <w:right w:val="single" w:sz="4" w:space="0" w:color="auto"/>
            </w:tcBorders>
            <w:shd w:val="clear" w:color="auto" w:fill="auto"/>
            <w:noWrap/>
            <w:vAlign w:val="center"/>
          </w:tcPr>
          <w:p w14:paraId="25FF07D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1.80</w:t>
            </w:r>
          </w:p>
        </w:tc>
        <w:tc>
          <w:tcPr>
            <w:tcW w:w="1800" w:type="dxa"/>
            <w:tcBorders>
              <w:top w:val="nil"/>
              <w:left w:val="nil"/>
              <w:bottom w:val="single" w:sz="4" w:space="0" w:color="auto"/>
              <w:right w:val="single" w:sz="4" w:space="0" w:color="auto"/>
            </w:tcBorders>
            <w:shd w:val="clear" w:color="auto" w:fill="auto"/>
            <w:noWrap/>
            <w:vAlign w:val="center"/>
          </w:tcPr>
          <w:p w14:paraId="43DBD051"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1.61 </w:t>
            </w:r>
          </w:p>
          <w:p w14:paraId="62D382C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(1.50-1.73)</w:t>
            </w:r>
          </w:p>
        </w:tc>
        <w:tc>
          <w:tcPr>
            <w:tcW w:w="1895" w:type="dxa"/>
            <w:tcBorders>
              <w:top w:val="nil"/>
              <w:left w:val="nil"/>
              <w:bottom w:val="single" w:sz="4" w:space="0" w:color="auto"/>
              <w:right w:val="single" w:sz="4" w:space="0" w:color="auto"/>
            </w:tcBorders>
            <w:shd w:val="clear" w:color="auto" w:fill="auto"/>
            <w:noWrap/>
            <w:vAlign w:val="center"/>
          </w:tcPr>
          <w:p w14:paraId="674CCD7A"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1.42 </w:t>
            </w:r>
          </w:p>
          <w:p w14:paraId="0873C293"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(1.23-1.64)</w:t>
            </w:r>
          </w:p>
        </w:tc>
      </w:tr>
      <w:tr w:rsidR="00C331B2" w:rsidRPr="00F02496" w14:paraId="6B26BDB6"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776B378D"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Solid tumor without metastasis</w:t>
            </w:r>
          </w:p>
        </w:tc>
        <w:tc>
          <w:tcPr>
            <w:tcW w:w="1715" w:type="dxa"/>
            <w:tcBorders>
              <w:top w:val="nil"/>
              <w:left w:val="nil"/>
              <w:bottom w:val="single" w:sz="4" w:space="0" w:color="auto"/>
              <w:right w:val="single" w:sz="4" w:space="0" w:color="auto"/>
            </w:tcBorders>
            <w:shd w:val="clear" w:color="auto" w:fill="auto"/>
            <w:noWrap/>
            <w:vAlign w:val="center"/>
          </w:tcPr>
          <w:p w14:paraId="673F160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1.40</w:t>
            </w:r>
          </w:p>
        </w:tc>
        <w:tc>
          <w:tcPr>
            <w:tcW w:w="1710" w:type="dxa"/>
            <w:tcBorders>
              <w:top w:val="nil"/>
              <w:left w:val="nil"/>
              <w:bottom w:val="single" w:sz="4" w:space="0" w:color="auto"/>
              <w:right w:val="single" w:sz="4" w:space="0" w:color="auto"/>
            </w:tcBorders>
            <w:shd w:val="clear" w:color="auto" w:fill="auto"/>
            <w:noWrap/>
            <w:vAlign w:val="center"/>
          </w:tcPr>
          <w:p w14:paraId="7A3DFE6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1.38</w:t>
            </w:r>
          </w:p>
        </w:tc>
        <w:tc>
          <w:tcPr>
            <w:tcW w:w="1710" w:type="dxa"/>
            <w:tcBorders>
              <w:top w:val="nil"/>
              <w:left w:val="nil"/>
              <w:bottom w:val="single" w:sz="4" w:space="0" w:color="auto"/>
              <w:right w:val="single" w:sz="4" w:space="0" w:color="auto"/>
            </w:tcBorders>
            <w:shd w:val="clear" w:color="auto" w:fill="auto"/>
            <w:noWrap/>
            <w:vAlign w:val="center"/>
          </w:tcPr>
          <w:p w14:paraId="3755EE7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1.69</w:t>
            </w:r>
          </w:p>
        </w:tc>
        <w:tc>
          <w:tcPr>
            <w:tcW w:w="1800" w:type="dxa"/>
            <w:tcBorders>
              <w:top w:val="nil"/>
              <w:left w:val="nil"/>
              <w:bottom w:val="single" w:sz="4" w:space="0" w:color="auto"/>
              <w:right w:val="single" w:sz="4" w:space="0" w:color="auto"/>
            </w:tcBorders>
            <w:shd w:val="clear" w:color="auto" w:fill="auto"/>
            <w:noWrap/>
            <w:vAlign w:val="center"/>
          </w:tcPr>
          <w:p w14:paraId="76AB246C"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1.23 </w:t>
            </w:r>
          </w:p>
          <w:p w14:paraId="1EA13C79"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(1.14-1.32)</w:t>
            </w:r>
          </w:p>
        </w:tc>
        <w:tc>
          <w:tcPr>
            <w:tcW w:w="1895" w:type="dxa"/>
            <w:tcBorders>
              <w:top w:val="nil"/>
              <w:left w:val="nil"/>
              <w:bottom w:val="single" w:sz="4" w:space="0" w:color="auto"/>
              <w:right w:val="single" w:sz="4" w:space="0" w:color="auto"/>
            </w:tcBorders>
            <w:shd w:val="clear" w:color="auto" w:fill="auto"/>
            <w:noWrap/>
            <w:vAlign w:val="center"/>
          </w:tcPr>
          <w:p w14:paraId="2A999D8A"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1.43 </w:t>
            </w:r>
          </w:p>
          <w:p w14:paraId="623D77B8"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(1.32-1.54)</w:t>
            </w:r>
          </w:p>
        </w:tc>
      </w:tr>
      <w:tr w:rsidR="00C331B2" w:rsidRPr="00F02496" w14:paraId="127A9CFC"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4848D039"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Paralysis</w:t>
            </w:r>
          </w:p>
        </w:tc>
        <w:tc>
          <w:tcPr>
            <w:tcW w:w="1715" w:type="dxa"/>
            <w:tcBorders>
              <w:top w:val="nil"/>
              <w:left w:val="nil"/>
              <w:bottom w:val="single" w:sz="4" w:space="0" w:color="auto"/>
              <w:right w:val="single" w:sz="4" w:space="0" w:color="auto"/>
            </w:tcBorders>
            <w:shd w:val="clear" w:color="auto" w:fill="auto"/>
            <w:noWrap/>
            <w:vAlign w:val="center"/>
          </w:tcPr>
          <w:p w14:paraId="2C69042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4.21</w:t>
            </w:r>
          </w:p>
        </w:tc>
        <w:tc>
          <w:tcPr>
            <w:tcW w:w="1710" w:type="dxa"/>
            <w:tcBorders>
              <w:top w:val="nil"/>
              <w:left w:val="nil"/>
              <w:bottom w:val="single" w:sz="4" w:space="0" w:color="auto"/>
              <w:right w:val="single" w:sz="4" w:space="0" w:color="auto"/>
            </w:tcBorders>
            <w:shd w:val="clear" w:color="auto" w:fill="auto"/>
            <w:noWrap/>
            <w:vAlign w:val="center"/>
          </w:tcPr>
          <w:p w14:paraId="53D055A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4.08</w:t>
            </w:r>
          </w:p>
        </w:tc>
        <w:tc>
          <w:tcPr>
            <w:tcW w:w="1710" w:type="dxa"/>
            <w:tcBorders>
              <w:top w:val="nil"/>
              <w:left w:val="nil"/>
              <w:bottom w:val="single" w:sz="4" w:space="0" w:color="auto"/>
              <w:right w:val="single" w:sz="4" w:space="0" w:color="auto"/>
            </w:tcBorders>
            <w:shd w:val="clear" w:color="auto" w:fill="auto"/>
            <w:noWrap/>
            <w:vAlign w:val="center"/>
          </w:tcPr>
          <w:p w14:paraId="7A71F40D"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6.58</w:t>
            </w:r>
          </w:p>
        </w:tc>
        <w:tc>
          <w:tcPr>
            <w:tcW w:w="1800" w:type="dxa"/>
            <w:tcBorders>
              <w:top w:val="nil"/>
              <w:left w:val="nil"/>
              <w:bottom w:val="single" w:sz="4" w:space="0" w:color="auto"/>
              <w:right w:val="single" w:sz="4" w:space="0" w:color="auto"/>
            </w:tcBorders>
            <w:shd w:val="clear" w:color="auto" w:fill="auto"/>
            <w:noWrap/>
            <w:vAlign w:val="center"/>
          </w:tcPr>
          <w:p w14:paraId="00AC8C84"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1.66 </w:t>
            </w:r>
          </w:p>
          <w:p w14:paraId="769745BE"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(1.60-1.72)</w:t>
            </w:r>
          </w:p>
        </w:tc>
        <w:tc>
          <w:tcPr>
            <w:tcW w:w="1895" w:type="dxa"/>
            <w:tcBorders>
              <w:top w:val="nil"/>
              <w:left w:val="nil"/>
              <w:bottom w:val="single" w:sz="4" w:space="0" w:color="auto"/>
              <w:right w:val="single" w:sz="4" w:space="0" w:color="auto"/>
            </w:tcBorders>
            <w:shd w:val="clear" w:color="auto" w:fill="auto"/>
            <w:noWrap/>
            <w:vAlign w:val="center"/>
          </w:tcPr>
          <w:p w14:paraId="245B8728"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1.15 </w:t>
            </w:r>
          </w:p>
          <w:p w14:paraId="665CD595"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(1.10-1.20)</w:t>
            </w:r>
          </w:p>
        </w:tc>
      </w:tr>
      <w:tr w:rsidR="00C331B2" w:rsidRPr="00F02496" w14:paraId="4613DD16"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04E51996"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lastRenderedPageBreak/>
              <w:t>Other neurological disorders</w:t>
            </w:r>
          </w:p>
        </w:tc>
        <w:tc>
          <w:tcPr>
            <w:tcW w:w="1715" w:type="dxa"/>
            <w:tcBorders>
              <w:top w:val="nil"/>
              <w:left w:val="nil"/>
              <w:bottom w:val="single" w:sz="4" w:space="0" w:color="auto"/>
              <w:right w:val="single" w:sz="4" w:space="0" w:color="auto"/>
            </w:tcBorders>
            <w:shd w:val="clear" w:color="auto" w:fill="auto"/>
            <w:noWrap/>
            <w:vAlign w:val="center"/>
          </w:tcPr>
          <w:p w14:paraId="64133F2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2.33</w:t>
            </w:r>
          </w:p>
        </w:tc>
        <w:tc>
          <w:tcPr>
            <w:tcW w:w="1710" w:type="dxa"/>
            <w:tcBorders>
              <w:top w:val="nil"/>
              <w:left w:val="nil"/>
              <w:bottom w:val="single" w:sz="4" w:space="0" w:color="auto"/>
              <w:right w:val="single" w:sz="4" w:space="0" w:color="auto"/>
            </w:tcBorders>
            <w:shd w:val="clear" w:color="auto" w:fill="auto"/>
            <w:noWrap/>
            <w:vAlign w:val="center"/>
          </w:tcPr>
          <w:p w14:paraId="516A5C5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1.95</w:t>
            </w:r>
          </w:p>
        </w:tc>
        <w:tc>
          <w:tcPr>
            <w:tcW w:w="1710" w:type="dxa"/>
            <w:tcBorders>
              <w:top w:val="nil"/>
              <w:left w:val="nil"/>
              <w:bottom w:val="single" w:sz="4" w:space="0" w:color="auto"/>
              <w:right w:val="single" w:sz="4" w:space="0" w:color="auto"/>
            </w:tcBorders>
            <w:shd w:val="clear" w:color="auto" w:fill="auto"/>
            <w:noWrap/>
            <w:vAlign w:val="center"/>
          </w:tcPr>
          <w:p w14:paraId="7866212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9.31</w:t>
            </w:r>
          </w:p>
        </w:tc>
        <w:tc>
          <w:tcPr>
            <w:tcW w:w="1800" w:type="dxa"/>
            <w:tcBorders>
              <w:top w:val="nil"/>
              <w:left w:val="nil"/>
              <w:bottom w:val="single" w:sz="4" w:space="0" w:color="auto"/>
              <w:right w:val="single" w:sz="4" w:space="0" w:color="auto"/>
            </w:tcBorders>
            <w:shd w:val="clear" w:color="auto" w:fill="auto"/>
            <w:noWrap/>
            <w:vAlign w:val="center"/>
          </w:tcPr>
          <w:p w14:paraId="0113501B"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5.18 </w:t>
            </w:r>
          </w:p>
          <w:p w14:paraId="5CF4DB6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(5.00-5.36)</w:t>
            </w:r>
          </w:p>
        </w:tc>
        <w:tc>
          <w:tcPr>
            <w:tcW w:w="1895" w:type="dxa"/>
            <w:tcBorders>
              <w:top w:val="nil"/>
              <w:left w:val="nil"/>
              <w:bottom w:val="single" w:sz="4" w:space="0" w:color="auto"/>
              <w:right w:val="single" w:sz="4" w:space="0" w:color="auto"/>
            </w:tcBorders>
            <w:shd w:val="clear" w:color="auto" w:fill="auto"/>
            <w:noWrap/>
            <w:vAlign w:val="center"/>
          </w:tcPr>
          <w:p w14:paraId="3892A03E"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1.27 </w:t>
            </w:r>
          </w:p>
          <w:p w14:paraId="6C1A3FF0"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(1.20-1.34)</w:t>
            </w:r>
          </w:p>
        </w:tc>
      </w:tr>
      <w:tr w:rsidR="00C331B2" w:rsidRPr="00F02496" w14:paraId="16AF3AC6"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03157B6C"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Depression</w:t>
            </w:r>
          </w:p>
        </w:tc>
        <w:tc>
          <w:tcPr>
            <w:tcW w:w="1715" w:type="dxa"/>
            <w:tcBorders>
              <w:top w:val="nil"/>
              <w:left w:val="nil"/>
              <w:bottom w:val="single" w:sz="4" w:space="0" w:color="auto"/>
              <w:right w:val="single" w:sz="4" w:space="0" w:color="auto"/>
            </w:tcBorders>
            <w:shd w:val="clear" w:color="auto" w:fill="auto"/>
            <w:noWrap/>
            <w:vAlign w:val="center"/>
          </w:tcPr>
          <w:p w14:paraId="6A2C9D5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7.94</w:t>
            </w:r>
          </w:p>
        </w:tc>
        <w:tc>
          <w:tcPr>
            <w:tcW w:w="1710" w:type="dxa"/>
            <w:tcBorders>
              <w:top w:val="nil"/>
              <w:left w:val="nil"/>
              <w:bottom w:val="single" w:sz="4" w:space="0" w:color="auto"/>
              <w:right w:val="single" w:sz="4" w:space="0" w:color="auto"/>
            </w:tcBorders>
            <w:shd w:val="clear" w:color="auto" w:fill="auto"/>
            <w:noWrap/>
            <w:vAlign w:val="center"/>
          </w:tcPr>
          <w:p w14:paraId="4C9C50BF"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7.74</w:t>
            </w:r>
          </w:p>
        </w:tc>
        <w:tc>
          <w:tcPr>
            <w:tcW w:w="1710" w:type="dxa"/>
            <w:tcBorders>
              <w:top w:val="nil"/>
              <w:left w:val="nil"/>
              <w:bottom w:val="single" w:sz="4" w:space="0" w:color="auto"/>
              <w:right w:val="single" w:sz="4" w:space="0" w:color="auto"/>
            </w:tcBorders>
            <w:shd w:val="clear" w:color="auto" w:fill="auto"/>
            <w:noWrap/>
            <w:vAlign w:val="center"/>
          </w:tcPr>
          <w:p w14:paraId="23D286D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11.54</w:t>
            </w:r>
          </w:p>
        </w:tc>
        <w:tc>
          <w:tcPr>
            <w:tcW w:w="1800" w:type="dxa"/>
            <w:tcBorders>
              <w:top w:val="nil"/>
              <w:left w:val="nil"/>
              <w:bottom w:val="single" w:sz="4" w:space="0" w:color="auto"/>
              <w:right w:val="single" w:sz="4" w:space="0" w:color="auto"/>
            </w:tcBorders>
            <w:shd w:val="clear" w:color="auto" w:fill="auto"/>
            <w:noWrap/>
            <w:vAlign w:val="center"/>
          </w:tcPr>
          <w:p w14:paraId="5E8B4BE1"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1.55 </w:t>
            </w:r>
          </w:p>
          <w:p w14:paraId="20EAE0E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(1.51-1.60)</w:t>
            </w:r>
          </w:p>
        </w:tc>
        <w:tc>
          <w:tcPr>
            <w:tcW w:w="1895" w:type="dxa"/>
            <w:tcBorders>
              <w:top w:val="nil"/>
              <w:left w:val="nil"/>
              <w:bottom w:val="single" w:sz="4" w:space="0" w:color="auto"/>
              <w:right w:val="single" w:sz="4" w:space="0" w:color="auto"/>
            </w:tcBorders>
            <w:shd w:val="clear" w:color="auto" w:fill="auto"/>
            <w:noWrap/>
            <w:vAlign w:val="center"/>
          </w:tcPr>
          <w:p w14:paraId="6DC3333E"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1.36 </w:t>
            </w:r>
          </w:p>
          <w:p w14:paraId="7491C13D"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(1.32-1.39)</w:t>
            </w:r>
          </w:p>
        </w:tc>
      </w:tr>
      <w:tr w:rsidR="00C331B2" w:rsidRPr="00F02496" w14:paraId="225A6341"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5B6E69E9" w14:textId="77777777" w:rsidR="00C331B2" w:rsidRPr="00B05FDA" w:rsidRDefault="00C331B2" w:rsidP="004C22A4">
            <w:pPr>
              <w:spacing w:after="0" w:line="480" w:lineRule="auto"/>
              <w:rPr>
                <w:rFonts w:ascii="Arial" w:eastAsia="Times New Roman" w:hAnsi="Arial" w:cs="Arial"/>
                <w:sz w:val="24"/>
                <w:szCs w:val="24"/>
              </w:rPr>
            </w:pPr>
            <w:r w:rsidRPr="00B05FDA">
              <w:rPr>
                <w:rFonts w:ascii="Arial" w:eastAsia="Times New Roman" w:hAnsi="Arial" w:cs="Arial"/>
                <w:sz w:val="24"/>
                <w:szCs w:val="24"/>
              </w:rPr>
              <w:t>Psychoses</w:t>
            </w:r>
          </w:p>
        </w:tc>
        <w:tc>
          <w:tcPr>
            <w:tcW w:w="1715" w:type="dxa"/>
            <w:tcBorders>
              <w:top w:val="nil"/>
              <w:left w:val="nil"/>
              <w:bottom w:val="single" w:sz="4" w:space="0" w:color="auto"/>
              <w:right w:val="single" w:sz="4" w:space="0" w:color="auto"/>
            </w:tcBorders>
            <w:shd w:val="clear" w:color="auto" w:fill="auto"/>
            <w:noWrap/>
            <w:vAlign w:val="center"/>
          </w:tcPr>
          <w:p w14:paraId="35E2016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3.55</w:t>
            </w:r>
          </w:p>
        </w:tc>
        <w:tc>
          <w:tcPr>
            <w:tcW w:w="1710" w:type="dxa"/>
            <w:tcBorders>
              <w:top w:val="nil"/>
              <w:left w:val="nil"/>
              <w:bottom w:val="single" w:sz="4" w:space="0" w:color="auto"/>
              <w:right w:val="single" w:sz="4" w:space="0" w:color="auto"/>
            </w:tcBorders>
            <w:shd w:val="clear" w:color="auto" w:fill="auto"/>
            <w:noWrap/>
            <w:vAlign w:val="center"/>
          </w:tcPr>
          <w:p w14:paraId="3A5C027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3.29</w:t>
            </w:r>
          </w:p>
        </w:tc>
        <w:tc>
          <w:tcPr>
            <w:tcW w:w="1710" w:type="dxa"/>
            <w:tcBorders>
              <w:top w:val="nil"/>
              <w:left w:val="nil"/>
              <w:bottom w:val="single" w:sz="4" w:space="0" w:color="auto"/>
              <w:right w:val="single" w:sz="4" w:space="0" w:color="auto"/>
            </w:tcBorders>
            <w:shd w:val="clear" w:color="auto" w:fill="auto"/>
            <w:noWrap/>
            <w:vAlign w:val="center"/>
          </w:tcPr>
          <w:p w14:paraId="76D75E5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8.25</w:t>
            </w:r>
          </w:p>
        </w:tc>
        <w:tc>
          <w:tcPr>
            <w:tcW w:w="1800" w:type="dxa"/>
            <w:tcBorders>
              <w:top w:val="nil"/>
              <w:left w:val="nil"/>
              <w:bottom w:val="single" w:sz="4" w:space="0" w:color="auto"/>
              <w:right w:val="single" w:sz="4" w:space="0" w:color="auto"/>
            </w:tcBorders>
            <w:shd w:val="clear" w:color="auto" w:fill="auto"/>
            <w:noWrap/>
            <w:vAlign w:val="center"/>
          </w:tcPr>
          <w:p w14:paraId="3F4B9BB4"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2.64 </w:t>
            </w:r>
          </w:p>
          <w:p w14:paraId="52A12FB7"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(2.55-2.73)</w:t>
            </w:r>
          </w:p>
        </w:tc>
        <w:tc>
          <w:tcPr>
            <w:tcW w:w="1895" w:type="dxa"/>
            <w:tcBorders>
              <w:top w:val="nil"/>
              <w:left w:val="nil"/>
              <w:bottom w:val="single" w:sz="4" w:space="0" w:color="auto"/>
              <w:right w:val="single" w:sz="4" w:space="0" w:color="auto"/>
            </w:tcBorders>
            <w:shd w:val="clear" w:color="auto" w:fill="auto"/>
            <w:noWrap/>
            <w:vAlign w:val="center"/>
          </w:tcPr>
          <w:p w14:paraId="0CB06BD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1.22 </w:t>
            </w:r>
          </w:p>
          <w:p w14:paraId="6725708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(1.17-1.27)</w:t>
            </w:r>
          </w:p>
        </w:tc>
      </w:tr>
      <w:tr w:rsidR="00C331B2" w:rsidRPr="00F02496" w14:paraId="462EFB6A"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009E6C4A" w14:textId="77777777" w:rsidR="00C331B2" w:rsidRPr="00F02496" w:rsidRDefault="00C331B2" w:rsidP="004C22A4">
            <w:pPr>
              <w:spacing w:after="0" w:line="480" w:lineRule="auto"/>
              <w:rPr>
                <w:rFonts w:ascii="Arial" w:eastAsia="Times New Roman" w:hAnsi="Arial" w:cs="Arial"/>
                <w:color w:val="000000"/>
                <w:sz w:val="24"/>
                <w:szCs w:val="24"/>
              </w:rPr>
            </w:pPr>
            <w:r w:rsidRPr="00F02496">
              <w:rPr>
                <w:rFonts w:ascii="Arial" w:eastAsia="Times New Roman" w:hAnsi="Arial" w:cs="Arial"/>
                <w:color w:val="000000"/>
                <w:sz w:val="24"/>
                <w:szCs w:val="24"/>
              </w:rPr>
              <w:t>Obesity</w:t>
            </w:r>
          </w:p>
        </w:tc>
        <w:tc>
          <w:tcPr>
            <w:tcW w:w="1715" w:type="dxa"/>
            <w:tcBorders>
              <w:top w:val="nil"/>
              <w:left w:val="nil"/>
              <w:bottom w:val="single" w:sz="4" w:space="0" w:color="auto"/>
              <w:right w:val="single" w:sz="4" w:space="0" w:color="auto"/>
            </w:tcBorders>
            <w:shd w:val="clear" w:color="auto" w:fill="auto"/>
            <w:noWrap/>
            <w:vAlign w:val="center"/>
          </w:tcPr>
          <w:p w14:paraId="58AD04C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6.89</w:t>
            </w:r>
          </w:p>
        </w:tc>
        <w:tc>
          <w:tcPr>
            <w:tcW w:w="1710" w:type="dxa"/>
            <w:tcBorders>
              <w:top w:val="nil"/>
              <w:left w:val="nil"/>
              <w:bottom w:val="single" w:sz="4" w:space="0" w:color="auto"/>
              <w:right w:val="single" w:sz="4" w:space="0" w:color="auto"/>
            </w:tcBorders>
            <w:shd w:val="clear" w:color="auto" w:fill="auto"/>
            <w:noWrap/>
            <w:vAlign w:val="center"/>
          </w:tcPr>
          <w:p w14:paraId="009D6BD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6.89</w:t>
            </w:r>
          </w:p>
        </w:tc>
        <w:tc>
          <w:tcPr>
            <w:tcW w:w="1710" w:type="dxa"/>
            <w:tcBorders>
              <w:top w:val="nil"/>
              <w:left w:val="nil"/>
              <w:bottom w:val="single" w:sz="4" w:space="0" w:color="auto"/>
              <w:right w:val="single" w:sz="4" w:space="0" w:color="auto"/>
            </w:tcBorders>
            <w:shd w:val="clear" w:color="auto" w:fill="auto"/>
            <w:noWrap/>
            <w:vAlign w:val="center"/>
          </w:tcPr>
          <w:p w14:paraId="323DD2DF"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7.04</w:t>
            </w:r>
          </w:p>
        </w:tc>
        <w:tc>
          <w:tcPr>
            <w:tcW w:w="1800" w:type="dxa"/>
            <w:tcBorders>
              <w:top w:val="nil"/>
              <w:left w:val="nil"/>
              <w:bottom w:val="single" w:sz="4" w:space="0" w:color="auto"/>
              <w:right w:val="single" w:sz="4" w:space="0" w:color="auto"/>
            </w:tcBorders>
            <w:shd w:val="clear" w:color="auto" w:fill="auto"/>
            <w:noWrap/>
            <w:vAlign w:val="center"/>
          </w:tcPr>
          <w:p w14:paraId="08CF735B"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1.02 </w:t>
            </w:r>
          </w:p>
          <w:p w14:paraId="19892DD5"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(0.99-1.06)</w:t>
            </w:r>
          </w:p>
        </w:tc>
        <w:tc>
          <w:tcPr>
            <w:tcW w:w="1895" w:type="dxa"/>
            <w:tcBorders>
              <w:top w:val="nil"/>
              <w:left w:val="nil"/>
              <w:bottom w:val="single" w:sz="4" w:space="0" w:color="auto"/>
              <w:right w:val="single" w:sz="4" w:space="0" w:color="auto"/>
            </w:tcBorders>
            <w:shd w:val="clear" w:color="auto" w:fill="auto"/>
            <w:noWrap/>
            <w:vAlign w:val="center"/>
          </w:tcPr>
          <w:p w14:paraId="3EB0165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0.67 </w:t>
            </w:r>
          </w:p>
          <w:p w14:paraId="0454D9A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(0.65-0.70)</w:t>
            </w:r>
          </w:p>
        </w:tc>
      </w:tr>
      <w:tr w:rsidR="00C331B2" w:rsidRPr="00F02496" w14:paraId="26F365BA"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136FF53E" w14:textId="77777777" w:rsidR="00C331B2" w:rsidRPr="00F02496" w:rsidRDefault="00C331B2" w:rsidP="004C22A4">
            <w:pPr>
              <w:spacing w:after="0" w:line="480" w:lineRule="auto"/>
              <w:rPr>
                <w:rFonts w:ascii="Arial" w:eastAsia="Times New Roman" w:hAnsi="Arial" w:cs="Arial"/>
                <w:color w:val="000000"/>
                <w:sz w:val="24"/>
                <w:szCs w:val="24"/>
              </w:rPr>
            </w:pPr>
            <w:r w:rsidRPr="00F02496">
              <w:rPr>
                <w:rFonts w:ascii="Arial" w:eastAsia="Times New Roman" w:hAnsi="Arial" w:cs="Arial"/>
                <w:color w:val="000000"/>
                <w:sz w:val="24"/>
                <w:szCs w:val="24"/>
              </w:rPr>
              <w:t>Weight loss</w:t>
            </w:r>
          </w:p>
        </w:tc>
        <w:tc>
          <w:tcPr>
            <w:tcW w:w="1715" w:type="dxa"/>
            <w:tcBorders>
              <w:top w:val="nil"/>
              <w:left w:val="nil"/>
              <w:bottom w:val="single" w:sz="4" w:space="0" w:color="auto"/>
              <w:right w:val="single" w:sz="4" w:space="0" w:color="auto"/>
            </w:tcBorders>
            <w:shd w:val="clear" w:color="auto" w:fill="auto"/>
            <w:noWrap/>
            <w:vAlign w:val="center"/>
          </w:tcPr>
          <w:p w14:paraId="491FF5EF"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2.91</w:t>
            </w:r>
          </w:p>
        </w:tc>
        <w:tc>
          <w:tcPr>
            <w:tcW w:w="1710" w:type="dxa"/>
            <w:tcBorders>
              <w:top w:val="nil"/>
              <w:left w:val="nil"/>
              <w:bottom w:val="single" w:sz="4" w:space="0" w:color="auto"/>
              <w:right w:val="single" w:sz="4" w:space="0" w:color="auto"/>
            </w:tcBorders>
            <w:shd w:val="clear" w:color="auto" w:fill="auto"/>
            <w:noWrap/>
            <w:vAlign w:val="center"/>
          </w:tcPr>
          <w:p w14:paraId="6A2AA45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2.61</w:t>
            </w:r>
          </w:p>
        </w:tc>
        <w:tc>
          <w:tcPr>
            <w:tcW w:w="1710" w:type="dxa"/>
            <w:tcBorders>
              <w:top w:val="nil"/>
              <w:left w:val="nil"/>
              <w:bottom w:val="single" w:sz="4" w:space="0" w:color="auto"/>
              <w:right w:val="single" w:sz="4" w:space="0" w:color="auto"/>
            </w:tcBorders>
            <w:shd w:val="clear" w:color="auto" w:fill="auto"/>
            <w:noWrap/>
            <w:vAlign w:val="center"/>
          </w:tcPr>
          <w:p w14:paraId="00EEB71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8.28</w:t>
            </w:r>
          </w:p>
        </w:tc>
        <w:tc>
          <w:tcPr>
            <w:tcW w:w="1800" w:type="dxa"/>
            <w:tcBorders>
              <w:top w:val="nil"/>
              <w:left w:val="nil"/>
              <w:bottom w:val="single" w:sz="4" w:space="0" w:color="auto"/>
              <w:right w:val="single" w:sz="4" w:space="0" w:color="auto"/>
            </w:tcBorders>
            <w:shd w:val="clear" w:color="auto" w:fill="auto"/>
            <w:noWrap/>
            <w:vAlign w:val="center"/>
          </w:tcPr>
          <w:p w14:paraId="60F34E1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3.37 </w:t>
            </w:r>
          </w:p>
          <w:p w14:paraId="7106B20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(3.25-3.49)</w:t>
            </w:r>
          </w:p>
        </w:tc>
        <w:tc>
          <w:tcPr>
            <w:tcW w:w="1895" w:type="dxa"/>
            <w:tcBorders>
              <w:top w:val="nil"/>
              <w:left w:val="nil"/>
              <w:bottom w:val="single" w:sz="4" w:space="0" w:color="auto"/>
              <w:right w:val="single" w:sz="4" w:space="0" w:color="auto"/>
            </w:tcBorders>
            <w:shd w:val="clear" w:color="auto" w:fill="auto"/>
            <w:noWrap/>
            <w:vAlign w:val="center"/>
          </w:tcPr>
          <w:p w14:paraId="28E973CB"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1.55 </w:t>
            </w:r>
          </w:p>
          <w:p w14:paraId="1F0BE8E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(1.47-1.63)</w:t>
            </w:r>
          </w:p>
        </w:tc>
      </w:tr>
      <w:tr w:rsidR="00C331B2" w:rsidRPr="00F02496" w14:paraId="68AB5660"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29248B1" w14:textId="77777777" w:rsidR="00C331B2" w:rsidRPr="00F02496" w:rsidRDefault="00C331B2" w:rsidP="004C22A4">
            <w:pPr>
              <w:spacing w:after="0" w:line="480" w:lineRule="auto"/>
              <w:rPr>
                <w:rFonts w:ascii="Arial" w:eastAsia="Times New Roman" w:hAnsi="Arial" w:cs="Arial"/>
                <w:color w:val="000000"/>
                <w:sz w:val="24"/>
                <w:szCs w:val="24"/>
              </w:rPr>
            </w:pPr>
            <w:r w:rsidRPr="00F02496">
              <w:rPr>
                <w:rFonts w:ascii="Arial" w:eastAsia="Times New Roman" w:hAnsi="Arial" w:cs="Arial"/>
                <w:color w:val="000000"/>
                <w:sz w:val="24"/>
                <w:szCs w:val="24"/>
              </w:rPr>
              <w:t>Alcohol abuse</w:t>
            </w:r>
          </w:p>
        </w:tc>
        <w:tc>
          <w:tcPr>
            <w:tcW w:w="1715" w:type="dxa"/>
            <w:tcBorders>
              <w:top w:val="nil"/>
              <w:left w:val="nil"/>
              <w:bottom w:val="single" w:sz="4" w:space="0" w:color="auto"/>
              <w:right w:val="single" w:sz="4" w:space="0" w:color="auto"/>
            </w:tcBorders>
            <w:shd w:val="clear" w:color="auto" w:fill="auto"/>
            <w:noWrap/>
            <w:vAlign w:val="center"/>
          </w:tcPr>
          <w:p w14:paraId="20FB8A0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9.97</w:t>
            </w:r>
          </w:p>
        </w:tc>
        <w:tc>
          <w:tcPr>
            <w:tcW w:w="1710" w:type="dxa"/>
            <w:tcBorders>
              <w:top w:val="nil"/>
              <w:left w:val="nil"/>
              <w:bottom w:val="single" w:sz="4" w:space="0" w:color="auto"/>
              <w:right w:val="single" w:sz="4" w:space="0" w:color="auto"/>
            </w:tcBorders>
            <w:shd w:val="clear" w:color="auto" w:fill="auto"/>
            <w:noWrap/>
            <w:vAlign w:val="center"/>
          </w:tcPr>
          <w:p w14:paraId="6CEA7B8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9.45</w:t>
            </w:r>
          </w:p>
        </w:tc>
        <w:tc>
          <w:tcPr>
            <w:tcW w:w="1710" w:type="dxa"/>
            <w:tcBorders>
              <w:top w:val="nil"/>
              <w:left w:val="nil"/>
              <w:bottom w:val="single" w:sz="4" w:space="0" w:color="auto"/>
              <w:right w:val="single" w:sz="4" w:space="0" w:color="auto"/>
            </w:tcBorders>
            <w:shd w:val="clear" w:color="auto" w:fill="auto"/>
            <w:noWrap/>
            <w:vAlign w:val="center"/>
          </w:tcPr>
          <w:p w14:paraId="7A915C67"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19.37</w:t>
            </w:r>
          </w:p>
        </w:tc>
        <w:tc>
          <w:tcPr>
            <w:tcW w:w="1800" w:type="dxa"/>
            <w:tcBorders>
              <w:top w:val="nil"/>
              <w:left w:val="nil"/>
              <w:bottom w:val="single" w:sz="4" w:space="0" w:color="auto"/>
              <w:right w:val="single" w:sz="4" w:space="0" w:color="auto"/>
            </w:tcBorders>
            <w:shd w:val="clear" w:color="auto" w:fill="auto"/>
            <w:noWrap/>
            <w:vAlign w:val="center"/>
          </w:tcPr>
          <w:p w14:paraId="3592D986"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2.30 </w:t>
            </w:r>
          </w:p>
          <w:p w14:paraId="5DAFB82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(2.25-2.36)</w:t>
            </w:r>
          </w:p>
        </w:tc>
        <w:tc>
          <w:tcPr>
            <w:tcW w:w="1895" w:type="dxa"/>
            <w:tcBorders>
              <w:top w:val="nil"/>
              <w:left w:val="nil"/>
              <w:bottom w:val="single" w:sz="4" w:space="0" w:color="auto"/>
              <w:right w:val="single" w:sz="4" w:space="0" w:color="auto"/>
            </w:tcBorders>
            <w:shd w:val="clear" w:color="auto" w:fill="auto"/>
            <w:noWrap/>
            <w:vAlign w:val="center"/>
          </w:tcPr>
          <w:p w14:paraId="3937AAA6"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0.49 </w:t>
            </w:r>
          </w:p>
          <w:p w14:paraId="279A61E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(0.47-0.51)</w:t>
            </w:r>
          </w:p>
        </w:tc>
      </w:tr>
      <w:tr w:rsidR="00C331B2" w:rsidRPr="00F02496" w14:paraId="4F9BA4DD"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01D9132" w14:textId="77777777" w:rsidR="00C331B2" w:rsidRPr="00F02496" w:rsidRDefault="00C331B2" w:rsidP="004C22A4">
            <w:pPr>
              <w:spacing w:after="0" w:line="480" w:lineRule="auto"/>
              <w:rPr>
                <w:rFonts w:ascii="Arial" w:eastAsia="Times New Roman" w:hAnsi="Arial" w:cs="Arial"/>
                <w:color w:val="000000"/>
                <w:sz w:val="24"/>
                <w:szCs w:val="24"/>
              </w:rPr>
            </w:pPr>
            <w:r w:rsidRPr="00F02496">
              <w:rPr>
                <w:rFonts w:ascii="Arial" w:eastAsia="Times New Roman" w:hAnsi="Arial" w:cs="Arial"/>
                <w:color w:val="000000"/>
                <w:sz w:val="24"/>
                <w:szCs w:val="24"/>
              </w:rPr>
              <w:t>Drug abuse</w:t>
            </w:r>
          </w:p>
        </w:tc>
        <w:tc>
          <w:tcPr>
            <w:tcW w:w="1715" w:type="dxa"/>
            <w:tcBorders>
              <w:top w:val="nil"/>
              <w:left w:val="nil"/>
              <w:bottom w:val="single" w:sz="4" w:space="0" w:color="auto"/>
              <w:right w:val="single" w:sz="4" w:space="0" w:color="auto"/>
            </w:tcBorders>
            <w:shd w:val="clear" w:color="auto" w:fill="auto"/>
            <w:noWrap/>
            <w:vAlign w:val="center"/>
          </w:tcPr>
          <w:p w14:paraId="5957E95A"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4.24</w:t>
            </w:r>
          </w:p>
        </w:tc>
        <w:tc>
          <w:tcPr>
            <w:tcW w:w="1710" w:type="dxa"/>
            <w:tcBorders>
              <w:top w:val="nil"/>
              <w:left w:val="nil"/>
              <w:bottom w:val="single" w:sz="4" w:space="0" w:color="auto"/>
              <w:right w:val="single" w:sz="4" w:space="0" w:color="auto"/>
            </w:tcBorders>
            <w:shd w:val="clear" w:color="auto" w:fill="auto"/>
            <w:noWrap/>
            <w:vAlign w:val="center"/>
          </w:tcPr>
          <w:p w14:paraId="1CA018C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4.00</w:t>
            </w:r>
          </w:p>
        </w:tc>
        <w:tc>
          <w:tcPr>
            <w:tcW w:w="1710" w:type="dxa"/>
            <w:tcBorders>
              <w:top w:val="nil"/>
              <w:left w:val="nil"/>
              <w:bottom w:val="single" w:sz="4" w:space="0" w:color="auto"/>
              <w:right w:val="single" w:sz="4" w:space="0" w:color="auto"/>
            </w:tcBorders>
            <w:shd w:val="clear" w:color="auto" w:fill="auto"/>
            <w:noWrap/>
            <w:vAlign w:val="center"/>
          </w:tcPr>
          <w:p w14:paraId="44E2960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8.59</w:t>
            </w:r>
          </w:p>
        </w:tc>
        <w:tc>
          <w:tcPr>
            <w:tcW w:w="1800" w:type="dxa"/>
            <w:tcBorders>
              <w:top w:val="nil"/>
              <w:left w:val="nil"/>
              <w:bottom w:val="single" w:sz="4" w:space="0" w:color="auto"/>
              <w:right w:val="single" w:sz="4" w:space="0" w:color="auto"/>
            </w:tcBorders>
            <w:shd w:val="clear" w:color="auto" w:fill="auto"/>
            <w:noWrap/>
            <w:vAlign w:val="center"/>
          </w:tcPr>
          <w:p w14:paraId="43A181CD"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2.25 </w:t>
            </w:r>
          </w:p>
          <w:p w14:paraId="25FD5C5B"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(2.18-2.33)</w:t>
            </w:r>
          </w:p>
        </w:tc>
        <w:tc>
          <w:tcPr>
            <w:tcW w:w="1895" w:type="dxa"/>
            <w:tcBorders>
              <w:top w:val="nil"/>
              <w:left w:val="nil"/>
              <w:bottom w:val="single" w:sz="4" w:space="0" w:color="auto"/>
              <w:right w:val="single" w:sz="4" w:space="0" w:color="auto"/>
            </w:tcBorders>
            <w:shd w:val="clear" w:color="auto" w:fill="auto"/>
            <w:noWrap/>
            <w:vAlign w:val="center"/>
          </w:tcPr>
          <w:p w14:paraId="03CCE275"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0.30 </w:t>
            </w:r>
          </w:p>
          <w:p w14:paraId="66185C59"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(0.28-0.32)</w:t>
            </w:r>
          </w:p>
        </w:tc>
      </w:tr>
      <w:tr w:rsidR="00C331B2" w:rsidRPr="00F02496" w14:paraId="492F679B"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11086A8" w14:textId="77777777" w:rsidR="00C331B2" w:rsidRPr="00F02496" w:rsidRDefault="00C331B2" w:rsidP="004C22A4">
            <w:pPr>
              <w:spacing w:after="0" w:line="480" w:lineRule="auto"/>
              <w:rPr>
                <w:rFonts w:ascii="Arial" w:eastAsia="Times New Roman" w:hAnsi="Arial" w:cs="Arial"/>
                <w:color w:val="000000"/>
                <w:sz w:val="24"/>
                <w:szCs w:val="24"/>
              </w:rPr>
            </w:pPr>
            <w:r w:rsidRPr="00F02496">
              <w:rPr>
                <w:rFonts w:ascii="Arial" w:eastAsia="Times New Roman" w:hAnsi="Arial" w:cs="Arial"/>
                <w:color w:val="000000"/>
                <w:sz w:val="24"/>
                <w:szCs w:val="24"/>
              </w:rPr>
              <w:t>Tobacco Use</w:t>
            </w:r>
          </w:p>
        </w:tc>
        <w:tc>
          <w:tcPr>
            <w:tcW w:w="1715" w:type="dxa"/>
            <w:tcBorders>
              <w:top w:val="nil"/>
              <w:left w:val="nil"/>
              <w:bottom w:val="single" w:sz="4" w:space="0" w:color="auto"/>
              <w:right w:val="single" w:sz="4" w:space="0" w:color="auto"/>
            </w:tcBorders>
            <w:shd w:val="clear" w:color="auto" w:fill="auto"/>
            <w:noWrap/>
            <w:vAlign w:val="center"/>
          </w:tcPr>
          <w:p w14:paraId="120AA2B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23.00</w:t>
            </w:r>
          </w:p>
        </w:tc>
        <w:tc>
          <w:tcPr>
            <w:tcW w:w="1710" w:type="dxa"/>
            <w:tcBorders>
              <w:top w:val="nil"/>
              <w:left w:val="nil"/>
              <w:bottom w:val="single" w:sz="4" w:space="0" w:color="auto"/>
              <w:right w:val="single" w:sz="4" w:space="0" w:color="auto"/>
            </w:tcBorders>
            <w:shd w:val="clear" w:color="auto" w:fill="auto"/>
            <w:noWrap/>
            <w:vAlign w:val="center"/>
          </w:tcPr>
          <w:p w14:paraId="3D11FFFB"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22.93</w:t>
            </w:r>
          </w:p>
        </w:tc>
        <w:tc>
          <w:tcPr>
            <w:tcW w:w="1710" w:type="dxa"/>
            <w:tcBorders>
              <w:top w:val="nil"/>
              <w:left w:val="nil"/>
              <w:bottom w:val="single" w:sz="4" w:space="0" w:color="auto"/>
              <w:right w:val="single" w:sz="4" w:space="0" w:color="auto"/>
            </w:tcBorders>
            <w:shd w:val="clear" w:color="auto" w:fill="auto"/>
            <w:noWrap/>
            <w:vAlign w:val="center"/>
          </w:tcPr>
          <w:p w14:paraId="7696196C"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24.20</w:t>
            </w:r>
          </w:p>
        </w:tc>
        <w:tc>
          <w:tcPr>
            <w:tcW w:w="1800" w:type="dxa"/>
            <w:tcBorders>
              <w:top w:val="nil"/>
              <w:left w:val="nil"/>
              <w:bottom w:val="single" w:sz="4" w:space="0" w:color="auto"/>
              <w:right w:val="single" w:sz="4" w:space="0" w:color="auto"/>
            </w:tcBorders>
            <w:shd w:val="clear" w:color="auto" w:fill="auto"/>
            <w:noWrap/>
            <w:vAlign w:val="center"/>
          </w:tcPr>
          <w:p w14:paraId="775A2AE2"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1.07 </w:t>
            </w:r>
          </w:p>
          <w:p w14:paraId="592C1A9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(1.05-1.10)</w:t>
            </w:r>
          </w:p>
        </w:tc>
        <w:tc>
          <w:tcPr>
            <w:tcW w:w="1895" w:type="dxa"/>
            <w:tcBorders>
              <w:top w:val="nil"/>
              <w:left w:val="nil"/>
              <w:bottom w:val="single" w:sz="4" w:space="0" w:color="auto"/>
              <w:right w:val="single" w:sz="4" w:space="0" w:color="auto"/>
            </w:tcBorders>
            <w:shd w:val="clear" w:color="auto" w:fill="auto"/>
            <w:noWrap/>
            <w:vAlign w:val="center"/>
          </w:tcPr>
          <w:p w14:paraId="0C05ABEA"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0.66 </w:t>
            </w:r>
          </w:p>
          <w:p w14:paraId="50A0F04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(0.65-0.68)</w:t>
            </w:r>
          </w:p>
        </w:tc>
      </w:tr>
      <w:tr w:rsidR="00C331B2" w:rsidRPr="00F02496" w14:paraId="1E381FB3" w14:textId="77777777" w:rsidTr="00517AC3">
        <w:trPr>
          <w:cantSplit/>
          <w:trHeight w:val="692"/>
        </w:trPr>
        <w:tc>
          <w:tcPr>
            <w:tcW w:w="11440"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3AA6708A" w14:textId="77777777" w:rsidR="00C331B2" w:rsidRPr="00F02496" w:rsidRDefault="00C331B2" w:rsidP="004C22A4">
            <w:pPr>
              <w:spacing w:after="0" w:line="480" w:lineRule="auto"/>
              <w:rPr>
                <w:rFonts w:ascii="Arial" w:eastAsia="Times New Roman" w:hAnsi="Arial" w:cs="Arial"/>
                <w:color w:val="000000"/>
                <w:sz w:val="24"/>
                <w:szCs w:val="24"/>
              </w:rPr>
            </w:pPr>
            <w:r w:rsidRPr="00F02496">
              <w:rPr>
                <w:rFonts w:ascii="Arial" w:eastAsia="Times New Roman" w:hAnsi="Arial" w:cs="Arial"/>
                <w:b/>
                <w:bCs/>
                <w:color w:val="000000"/>
                <w:sz w:val="24"/>
                <w:szCs w:val="24"/>
              </w:rPr>
              <w:t>Acute Neurological Injury Subtype at Initial Admission</w:t>
            </w:r>
          </w:p>
        </w:tc>
      </w:tr>
      <w:tr w:rsidR="00C331B2" w:rsidRPr="00F02496" w14:paraId="79C22AA2"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tcPr>
          <w:p w14:paraId="6A24C707" w14:textId="77777777" w:rsidR="00C331B2" w:rsidRPr="00F02496" w:rsidRDefault="00C331B2" w:rsidP="004C22A4">
            <w:pPr>
              <w:spacing w:after="0" w:line="480" w:lineRule="auto"/>
              <w:ind w:left="160"/>
              <w:rPr>
                <w:rFonts w:ascii="Arial" w:eastAsia="Times New Roman" w:hAnsi="Arial" w:cs="Arial"/>
                <w:color w:val="000000"/>
                <w:sz w:val="24"/>
                <w:szCs w:val="24"/>
              </w:rPr>
            </w:pPr>
            <w:r>
              <w:rPr>
                <w:rFonts w:ascii="Arial" w:eastAsia="Times New Roman" w:hAnsi="Arial" w:cs="Arial"/>
                <w:color w:val="000000"/>
                <w:sz w:val="24"/>
                <w:szCs w:val="24"/>
              </w:rPr>
              <w:t>Intracerebral Hemorrhage (Non-Traumatic)</w:t>
            </w:r>
          </w:p>
        </w:tc>
        <w:tc>
          <w:tcPr>
            <w:tcW w:w="1715" w:type="dxa"/>
            <w:tcBorders>
              <w:top w:val="nil"/>
              <w:left w:val="nil"/>
              <w:bottom w:val="single" w:sz="4" w:space="0" w:color="auto"/>
              <w:right w:val="single" w:sz="4" w:space="0" w:color="auto"/>
            </w:tcBorders>
            <w:shd w:val="clear" w:color="auto" w:fill="auto"/>
            <w:noWrap/>
            <w:vAlign w:val="center"/>
          </w:tcPr>
          <w:p w14:paraId="1FF44FCE"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6.25</w:t>
            </w:r>
          </w:p>
        </w:tc>
        <w:tc>
          <w:tcPr>
            <w:tcW w:w="1710" w:type="dxa"/>
            <w:tcBorders>
              <w:top w:val="nil"/>
              <w:left w:val="nil"/>
              <w:bottom w:val="single" w:sz="4" w:space="0" w:color="auto"/>
              <w:right w:val="single" w:sz="4" w:space="0" w:color="auto"/>
            </w:tcBorders>
            <w:shd w:val="clear" w:color="auto" w:fill="auto"/>
            <w:noWrap/>
            <w:vAlign w:val="center"/>
          </w:tcPr>
          <w:p w14:paraId="7AA659C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6.09</w:t>
            </w:r>
          </w:p>
        </w:tc>
        <w:tc>
          <w:tcPr>
            <w:tcW w:w="1710" w:type="dxa"/>
            <w:tcBorders>
              <w:top w:val="nil"/>
              <w:left w:val="nil"/>
              <w:bottom w:val="single" w:sz="4" w:space="0" w:color="auto"/>
              <w:right w:val="single" w:sz="4" w:space="0" w:color="auto"/>
            </w:tcBorders>
            <w:shd w:val="clear" w:color="auto" w:fill="auto"/>
            <w:noWrap/>
            <w:vAlign w:val="center"/>
          </w:tcPr>
          <w:p w14:paraId="5ACE9C6D"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9.23</w:t>
            </w:r>
          </w:p>
        </w:tc>
        <w:tc>
          <w:tcPr>
            <w:tcW w:w="1800" w:type="dxa"/>
            <w:tcBorders>
              <w:top w:val="nil"/>
              <w:left w:val="nil"/>
              <w:bottom w:val="single" w:sz="4" w:space="0" w:color="auto"/>
              <w:right w:val="single" w:sz="4" w:space="0" w:color="auto"/>
            </w:tcBorders>
            <w:shd w:val="clear" w:color="auto" w:fill="auto"/>
            <w:noWrap/>
            <w:vAlign w:val="center"/>
          </w:tcPr>
          <w:p w14:paraId="4353F4E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c>
          <w:tcPr>
            <w:tcW w:w="1895" w:type="dxa"/>
            <w:tcBorders>
              <w:top w:val="nil"/>
              <w:left w:val="nil"/>
              <w:bottom w:val="single" w:sz="4" w:space="0" w:color="auto"/>
              <w:right w:val="single" w:sz="4" w:space="0" w:color="auto"/>
            </w:tcBorders>
            <w:shd w:val="clear" w:color="auto" w:fill="auto"/>
            <w:noWrap/>
            <w:vAlign w:val="center"/>
          </w:tcPr>
          <w:p w14:paraId="06E77D6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Reference</w:t>
            </w:r>
          </w:p>
        </w:tc>
      </w:tr>
      <w:tr w:rsidR="00C331B2" w:rsidRPr="00F02496" w14:paraId="4050DA69"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8EA89BB" w14:textId="77777777" w:rsidR="00C331B2" w:rsidRPr="00F02496" w:rsidRDefault="00C331B2" w:rsidP="004C22A4">
            <w:pPr>
              <w:spacing w:after="0" w:line="480" w:lineRule="auto"/>
              <w:ind w:left="160"/>
              <w:rPr>
                <w:rFonts w:ascii="Arial" w:eastAsia="Times New Roman" w:hAnsi="Arial" w:cs="Arial"/>
                <w:color w:val="000000"/>
                <w:sz w:val="24"/>
                <w:szCs w:val="24"/>
              </w:rPr>
            </w:pPr>
            <w:r>
              <w:rPr>
                <w:rFonts w:ascii="Arial" w:eastAsia="Times New Roman" w:hAnsi="Arial" w:cs="Arial"/>
                <w:color w:val="000000"/>
                <w:sz w:val="24"/>
                <w:szCs w:val="24"/>
              </w:rPr>
              <w:lastRenderedPageBreak/>
              <w:t>Acute Ischemic Stroke (Non-Traumatic)</w:t>
            </w:r>
          </w:p>
        </w:tc>
        <w:tc>
          <w:tcPr>
            <w:tcW w:w="1715" w:type="dxa"/>
            <w:tcBorders>
              <w:top w:val="nil"/>
              <w:left w:val="nil"/>
              <w:bottom w:val="single" w:sz="4" w:space="0" w:color="auto"/>
              <w:right w:val="single" w:sz="4" w:space="0" w:color="auto"/>
            </w:tcBorders>
            <w:shd w:val="clear" w:color="auto" w:fill="auto"/>
            <w:noWrap/>
            <w:vAlign w:val="center"/>
          </w:tcPr>
          <w:p w14:paraId="48B28E98"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51.70</w:t>
            </w:r>
          </w:p>
        </w:tc>
        <w:tc>
          <w:tcPr>
            <w:tcW w:w="1710" w:type="dxa"/>
            <w:tcBorders>
              <w:top w:val="nil"/>
              <w:left w:val="nil"/>
              <w:bottom w:val="single" w:sz="4" w:space="0" w:color="auto"/>
              <w:right w:val="single" w:sz="4" w:space="0" w:color="auto"/>
            </w:tcBorders>
            <w:shd w:val="clear" w:color="auto" w:fill="auto"/>
            <w:noWrap/>
            <w:vAlign w:val="center"/>
          </w:tcPr>
          <w:p w14:paraId="051537E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52.27</w:t>
            </w:r>
          </w:p>
        </w:tc>
        <w:tc>
          <w:tcPr>
            <w:tcW w:w="1710" w:type="dxa"/>
            <w:tcBorders>
              <w:top w:val="nil"/>
              <w:left w:val="nil"/>
              <w:bottom w:val="single" w:sz="4" w:space="0" w:color="auto"/>
              <w:right w:val="single" w:sz="4" w:space="0" w:color="auto"/>
            </w:tcBorders>
            <w:shd w:val="clear" w:color="auto" w:fill="auto"/>
            <w:noWrap/>
            <w:vAlign w:val="center"/>
          </w:tcPr>
          <w:p w14:paraId="1A0DAAB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41.46</w:t>
            </w:r>
          </w:p>
        </w:tc>
        <w:tc>
          <w:tcPr>
            <w:tcW w:w="1800" w:type="dxa"/>
            <w:tcBorders>
              <w:top w:val="nil"/>
              <w:left w:val="nil"/>
              <w:bottom w:val="single" w:sz="4" w:space="0" w:color="auto"/>
              <w:right w:val="single" w:sz="4" w:space="0" w:color="auto"/>
            </w:tcBorders>
            <w:shd w:val="clear" w:color="auto" w:fill="auto"/>
            <w:noWrap/>
            <w:vAlign w:val="center"/>
            <w:hideMark/>
          </w:tcPr>
          <w:p w14:paraId="195A6773"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0.52 </w:t>
            </w:r>
          </w:p>
          <w:p w14:paraId="3C3F7920"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(0.51-0.54)</w:t>
            </w:r>
          </w:p>
        </w:tc>
        <w:tc>
          <w:tcPr>
            <w:tcW w:w="1895" w:type="dxa"/>
            <w:tcBorders>
              <w:top w:val="nil"/>
              <w:left w:val="nil"/>
              <w:bottom w:val="single" w:sz="4" w:space="0" w:color="auto"/>
              <w:right w:val="single" w:sz="4" w:space="0" w:color="auto"/>
            </w:tcBorders>
            <w:shd w:val="clear" w:color="auto" w:fill="auto"/>
            <w:noWrap/>
            <w:vAlign w:val="center"/>
            <w:hideMark/>
          </w:tcPr>
          <w:p w14:paraId="6A168C0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0.95 </w:t>
            </w:r>
          </w:p>
          <w:p w14:paraId="7E05D1DC"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(0.92-0.99)</w:t>
            </w:r>
          </w:p>
        </w:tc>
      </w:tr>
      <w:tr w:rsidR="00C331B2" w:rsidRPr="00F02496" w14:paraId="5C6E5D7F"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8D7C0CA" w14:textId="77777777" w:rsidR="00C331B2" w:rsidRPr="00F02496" w:rsidRDefault="00C331B2" w:rsidP="004C22A4">
            <w:pPr>
              <w:spacing w:after="0" w:line="480" w:lineRule="auto"/>
              <w:ind w:left="160"/>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Subarachnoid </w:t>
            </w:r>
            <w:r>
              <w:rPr>
                <w:rFonts w:ascii="Arial" w:eastAsia="Times New Roman" w:hAnsi="Arial" w:cs="Arial"/>
                <w:color w:val="000000"/>
                <w:sz w:val="24"/>
                <w:szCs w:val="24"/>
              </w:rPr>
              <w:t>Hemorrhage (Non-Traumatic)</w:t>
            </w:r>
          </w:p>
        </w:tc>
        <w:tc>
          <w:tcPr>
            <w:tcW w:w="1715" w:type="dxa"/>
            <w:tcBorders>
              <w:top w:val="nil"/>
              <w:left w:val="nil"/>
              <w:bottom w:val="single" w:sz="4" w:space="0" w:color="auto"/>
              <w:right w:val="single" w:sz="4" w:space="0" w:color="auto"/>
            </w:tcBorders>
            <w:shd w:val="clear" w:color="auto" w:fill="auto"/>
            <w:noWrap/>
            <w:vAlign w:val="center"/>
          </w:tcPr>
          <w:p w14:paraId="080BECA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2.82</w:t>
            </w:r>
          </w:p>
        </w:tc>
        <w:tc>
          <w:tcPr>
            <w:tcW w:w="1710" w:type="dxa"/>
            <w:tcBorders>
              <w:top w:val="nil"/>
              <w:left w:val="nil"/>
              <w:bottom w:val="single" w:sz="4" w:space="0" w:color="auto"/>
              <w:right w:val="single" w:sz="4" w:space="0" w:color="auto"/>
            </w:tcBorders>
            <w:shd w:val="clear" w:color="auto" w:fill="auto"/>
            <w:noWrap/>
            <w:vAlign w:val="center"/>
          </w:tcPr>
          <w:p w14:paraId="4C81E86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2.76</w:t>
            </w:r>
          </w:p>
        </w:tc>
        <w:tc>
          <w:tcPr>
            <w:tcW w:w="1710" w:type="dxa"/>
            <w:tcBorders>
              <w:top w:val="nil"/>
              <w:left w:val="nil"/>
              <w:bottom w:val="single" w:sz="4" w:space="0" w:color="auto"/>
              <w:right w:val="single" w:sz="4" w:space="0" w:color="auto"/>
            </w:tcBorders>
            <w:shd w:val="clear" w:color="auto" w:fill="auto"/>
            <w:noWrap/>
            <w:vAlign w:val="center"/>
          </w:tcPr>
          <w:p w14:paraId="2EBCAFCD"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3.89</w:t>
            </w:r>
          </w:p>
        </w:tc>
        <w:tc>
          <w:tcPr>
            <w:tcW w:w="1800" w:type="dxa"/>
            <w:tcBorders>
              <w:top w:val="nil"/>
              <w:left w:val="nil"/>
              <w:bottom w:val="single" w:sz="4" w:space="0" w:color="auto"/>
              <w:right w:val="single" w:sz="4" w:space="0" w:color="auto"/>
            </w:tcBorders>
            <w:shd w:val="clear" w:color="auto" w:fill="auto"/>
            <w:noWrap/>
            <w:vAlign w:val="center"/>
          </w:tcPr>
          <w:p w14:paraId="17B107CB"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0.93 </w:t>
            </w:r>
          </w:p>
          <w:p w14:paraId="7D84B2AF"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(0.88-0.98)</w:t>
            </w:r>
          </w:p>
        </w:tc>
        <w:tc>
          <w:tcPr>
            <w:tcW w:w="1895" w:type="dxa"/>
            <w:tcBorders>
              <w:top w:val="nil"/>
              <w:left w:val="nil"/>
              <w:bottom w:val="single" w:sz="4" w:space="0" w:color="auto"/>
              <w:right w:val="single" w:sz="4" w:space="0" w:color="auto"/>
            </w:tcBorders>
            <w:shd w:val="clear" w:color="auto" w:fill="auto"/>
            <w:noWrap/>
            <w:vAlign w:val="center"/>
          </w:tcPr>
          <w:p w14:paraId="66C7EFC3"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0.48 </w:t>
            </w:r>
          </w:p>
          <w:p w14:paraId="1F46065A"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(0.44-0.52)</w:t>
            </w:r>
          </w:p>
        </w:tc>
      </w:tr>
      <w:tr w:rsidR="00C331B2" w:rsidRPr="00F02496" w14:paraId="1B57EE9F"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105B0D3" w14:textId="77777777" w:rsidR="00C331B2" w:rsidRPr="00F02496" w:rsidRDefault="00C331B2" w:rsidP="004C22A4">
            <w:pPr>
              <w:spacing w:after="0" w:line="480" w:lineRule="auto"/>
              <w:ind w:left="160"/>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Traumatic Brain Injury </w:t>
            </w:r>
          </w:p>
        </w:tc>
        <w:tc>
          <w:tcPr>
            <w:tcW w:w="1715" w:type="dxa"/>
            <w:tcBorders>
              <w:top w:val="nil"/>
              <w:left w:val="nil"/>
              <w:bottom w:val="single" w:sz="4" w:space="0" w:color="auto"/>
              <w:right w:val="single" w:sz="4" w:space="0" w:color="auto"/>
            </w:tcBorders>
            <w:shd w:val="clear" w:color="auto" w:fill="auto"/>
            <w:noWrap/>
            <w:vAlign w:val="center"/>
          </w:tcPr>
          <w:p w14:paraId="225D4068"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39.22</w:t>
            </w:r>
          </w:p>
        </w:tc>
        <w:tc>
          <w:tcPr>
            <w:tcW w:w="1710" w:type="dxa"/>
            <w:tcBorders>
              <w:top w:val="nil"/>
              <w:left w:val="nil"/>
              <w:bottom w:val="single" w:sz="4" w:space="0" w:color="auto"/>
              <w:right w:val="single" w:sz="4" w:space="0" w:color="auto"/>
            </w:tcBorders>
            <w:shd w:val="clear" w:color="auto" w:fill="auto"/>
            <w:noWrap/>
            <w:vAlign w:val="center"/>
          </w:tcPr>
          <w:p w14:paraId="6E7CA0A2"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38.88</w:t>
            </w:r>
          </w:p>
        </w:tc>
        <w:tc>
          <w:tcPr>
            <w:tcW w:w="1710" w:type="dxa"/>
            <w:tcBorders>
              <w:top w:val="nil"/>
              <w:left w:val="nil"/>
              <w:bottom w:val="single" w:sz="4" w:space="0" w:color="auto"/>
              <w:right w:val="single" w:sz="4" w:space="0" w:color="auto"/>
            </w:tcBorders>
            <w:shd w:val="clear" w:color="auto" w:fill="auto"/>
            <w:noWrap/>
            <w:vAlign w:val="center"/>
          </w:tcPr>
          <w:p w14:paraId="3E2B524D"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45.42</w:t>
            </w:r>
          </w:p>
        </w:tc>
        <w:tc>
          <w:tcPr>
            <w:tcW w:w="1800" w:type="dxa"/>
            <w:tcBorders>
              <w:top w:val="nil"/>
              <w:left w:val="nil"/>
              <w:bottom w:val="single" w:sz="4" w:space="0" w:color="auto"/>
              <w:right w:val="single" w:sz="4" w:space="0" w:color="auto"/>
            </w:tcBorders>
            <w:shd w:val="clear" w:color="auto" w:fill="auto"/>
            <w:noWrap/>
            <w:vAlign w:val="center"/>
          </w:tcPr>
          <w:p w14:paraId="1F0119BC"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0.77 </w:t>
            </w:r>
          </w:p>
          <w:p w14:paraId="0844F8E6"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(0.75-0.80)</w:t>
            </w:r>
          </w:p>
        </w:tc>
        <w:tc>
          <w:tcPr>
            <w:tcW w:w="1895" w:type="dxa"/>
            <w:tcBorders>
              <w:top w:val="nil"/>
              <w:left w:val="nil"/>
              <w:bottom w:val="single" w:sz="4" w:space="0" w:color="auto"/>
              <w:right w:val="single" w:sz="4" w:space="0" w:color="auto"/>
            </w:tcBorders>
            <w:shd w:val="clear" w:color="auto" w:fill="auto"/>
            <w:noWrap/>
            <w:vAlign w:val="center"/>
          </w:tcPr>
          <w:p w14:paraId="590D3A7D"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0.64 </w:t>
            </w:r>
          </w:p>
          <w:p w14:paraId="6B89AA52"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(0.62-0.66)</w:t>
            </w:r>
          </w:p>
        </w:tc>
      </w:tr>
      <w:tr w:rsidR="00C331B2" w:rsidRPr="00F02496" w14:paraId="5B833808" w14:textId="77777777" w:rsidTr="00517AC3">
        <w:trPr>
          <w:cantSplit/>
          <w:trHeight w:val="692"/>
        </w:trPr>
        <w:tc>
          <w:tcPr>
            <w:tcW w:w="11440"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176A13B8" w14:textId="54CC0119" w:rsidR="00C331B2" w:rsidRPr="00F02496" w:rsidRDefault="00C331B2" w:rsidP="004C22A4">
            <w:pPr>
              <w:spacing w:after="0" w:line="480" w:lineRule="auto"/>
              <w:rPr>
                <w:rFonts w:ascii="Arial" w:eastAsia="Times New Roman" w:hAnsi="Arial" w:cs="Arial"/>
                <w:b/>
                <w:bCs/>
                <w:color w:val="000000"/>
                <w:sz w:val="24"/>
                <w:szCs w:val="24"/>
              </w:rPr>
            </w:pPr>
            <w:r w:rsidRPr="00F02496">
              <w:rPr>
                <w:rFonts w:ascii="Arial" w:eastAsia="Times New Roman" w:hAnsi="Arial" w:cs="Arial"/>
                <w:b/>
                <w:bCs/>
                <w:color w:val="000000"/>
                <w:sz w:val="24"/>
                <w:szCs w:val="24"/>
              </w:rPr>
              <w:t xml:space="preserve">Treatment </w:t>
            </w:r>
            <w:r w:rsidR="0025565B">
              <w:rPr>
                <w:rFonts w:ascii="Arial" w:eastAsia="Times New Roman" w:hAnsi="Arial" w:cs="Arial"/>
                <w:b/>
                <w:bCs/>
                <w:color w:val="000000"/>
                <w:sz w:val="24"/>
                <w:szCs w:val="24"/>
              </w:rPr>
              <w:t xml:space="preserve">Intensity and in-hospital outcomes </w:t>
            </w:r>
            <w:r w:rsidRPr="00F02496">
              <w:rPr>
                <w:rFonts w:ascii="Arial" w:eastAsia="Times New Roman" w:hAnsi="Arial" w:cs="Arial"/>
                <w:b/>
                <w:bCs/>
                <w:color w:val="000000"/>
                <w:sz w:val="24"/>
                <w:szCs w:val="24"/>
              </w:rPr>
              <w:t>(%)</w:t>
            </w:r>
            <w:r w:rsidRPr="00F02496">
              <w:rPr>
                <w:rFonts w:ascii="Arial" w:eastAsia="Times New Roman" w:hAnsi="Arial" w:cs="Arial"/>
                <w:color w:val="000000"/>
                <w:sz w:val="24"/>
                <w:szCs w:val="24"/>
              </w:rPr>
              <w:t> </w:t>
            </w:r>
          </w:p>
        </w:tc>
      </w:tr>
      <w:tr w:rsidR="00C331B2" w:rsidRPr="00F02496" w14:paraId="79E15DB2"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40981F7" w14:textId="77777777" w:rsidR="00C331B2" w:rsidRPr="00F02496" w:rsidRDefault="00C331B2" w:rsidP="004C22A4">
            <w:pPr>
              <w:spacing w:after="0" w:line="480" w:lineRule="auto"/>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IV </w:t>
            </w:r>
            <w:proofErr w:type="spellStart"/>
            <w:r w:rsidRPr="00F02496">
              <w:rPr>
                <w:rFonts w:ascii="Arial" w:eastAsia="Times New Roman" w:hAnsi="Arial" w:cs="Arial"/>
                <w:color w:val="000000"/>
                <w:sz w:val="24"/>
                <w:szCs w:val="24"/>
              </w:rPr>
              <w:t>tPA</w:t>
            </w:r>
            <w:proofErr w:type="spellEnd"/>
          </w:p>
        </w:tc>
        <w:tc>
          <w:tcPr>
            <w:tcW w:w="1715" w:type="dxa"/>
            <w:tcBorders>
              <w:top w:val="nil"/>
              <w:left w:val="nil"/>
              <w:bottom w:val="single" w:sz="4" w:space="0" w:color="auto"/>
              <w:right w:val="single" w:sz="4" w:space="0" w:color="auto"/>
            </w:tcBorders>
            <w:shd w:val="clear" w:color="auto" w:fill="auto"/>
            <w:noWrap/>
            <w:vAlign w:val="center"/>
          </w:tcPr>
          <w:p w14:paraId="0BCBD2A0"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3.08</w:t>
            </w:r>
          </w:p>
        </w:tc>
        <w:tc>
          <w:tcPr>
            <w:tcW w:w="1710" w:type="dxa"/>
            <w:tcBorders>
              <w:top w:val="nil"/>
              <w:left w:val="nil"/>
              <w:bottom w:val="single" w:sz="4" w:space="0" w:color="auto"/>
              <w:right w:val="single" w:sz="4" w:space="0" w:color="auto"/>
            </w:tcBorders>
            <w:shd w:val="clear" w:color="auto" w:fill="auto"/>
            <w:noWrap/>
            <w:vAlign w:val="center"/>
          </w:tcPr>
          <w:p w14:paraId="255BFB3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3.13</w:t>
            </w:r>
          </w:p>
        </w:tc>
        <w:tc>
          <w:tcPr>
            <w:tcW w:w="1710" w:type="dxa"/>
            <w:tcBorders>
              <w:top w:val="nil"/>
              <w:left w:val="nil"/>
              <w:bottom w:val="single" w:sz="4" w:space="0" w:color="auto"/>
              <w:right w:val="single" w:sz="4" w:space="0" w:color="auto"/>
            </w:tcBorders>
            <w:shd w:val="clear" w:color="auto" w:fill="auto"/>
            <w:noWrap/>
            <w:vAlign w:val="center"/>
          </w:tcPr>
          <w:p w14:paraId="54C09A6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2.21</w:t>
            </w:r>
          </w:p>
        </w:tc>
        <w:tc>
          <w:tcPr>
            <w:tcW w:w="1800" w:type="dxa"/>
            <w:tcBorders>
              <w:top w:val="nil"/>
              <w:left w:val="nil"/>
              <w:bottom w:val="single" w:sz="4" w:space="0" w:color="auto"/>
              <w:right w:val="single" w:sz="4" w:space="0" w:color="auto"/>
            </w:tcBorders>
            <w:shd w:val="clear" w:color="auto" w:fill="auto"/>
            <w:noWrap/>
            <w:vAlign w:val="center"/>
          </w:tcPr>
          <w:p w14:paraId="7BF0818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0.70 </w:t>
            </w:r>
          </w:p>
          <w:p w14:paraId="54A66B57"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(0.66-0.75)</w:t>
            </w:r>
          </w:p>
        </w:tc>
        <w:tc>
          <w:tcPr>
            <w:tcW w:w="1895" w:type="dxa"/>
            <w:tcBorders>
              <w:top w:val="nil"/>
              <w:left w:val="nil"/>
              <w:bottom w:val="single" w:sz="4" w:space="0" w:color="auto"/>
              <w:right w:val="single" w:sz="4" w:space="0" w:color="auto"/>
            </w:tcBorders>
            <w:shd w:val="clear" w:color="auto" w:fill="auto"/>
            <w:noWrap/>
            <w:vAlign w:val="center"/>
          </w:tcPr>
          <w:p w14:paraId="0F70CB24"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0.92 </w:t>
            </w:r>
          </w:p>
          <w:p w14:paraId="752DD215"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(0.87-0.98)</w:t>
            </w:r>
          </w:p>
        </w:tc>
      </w:tr>
      <w:tr w:rsidR="00C331B2" w:rsidRPr="00F02496" w14:paraId="126B193F" w14:textId="77777777" w:rsidTr="00517AC3">
        <w:trPr>
          <w:cantSplit/>
          <w:trHeight w:val="3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5D46F6C" w14:textId="77777777" w:rsidR="00C331B2" w:rsidRPr="00F02496" w:rsidRDefault="00C331B2" w:rsidP="004C22A4">
            <w:pPr>
              <w:spacing w:after="0" w:line="480" w:lineRule="auto"/>
              <w:rPr>
                <w:rFonts w:ascii="Arial" w:eastAsia="Times New Roman" w:hAnsi="Arial" w:cs="Arial"/>
                <w:color w:val="000000"/>
                <w:sz w:val="24"/>
                <w:szCs w:val="24"/>
              </w:rPr>
            </w:pPr>
            <w:r w:rsidRPr="00F02496">
              <w:rPr>
                <w:rFonts w:ascii="Arial" w:eastAsia="Times New Roman" w:hAnsi="Arial" w:cs="Arial"/>
                <w:color w:val="000000"/>
                <w:sz w:val="24"/>
                <w:szCs w:val="24"/>
              </w:rPr>
              <w:t>IAT</w:t>
            </w:r>
          </w:p>
        </w:tc>
        <w:tc>
          <w:tcPr>
            <w:tcW w:w="1715" w:type="dxa"/>
            <w:tcBorders>
              <w:top w:val="nil"/>
              <w:left w:val="nil"/>
              <w:bottom w:val="single" w:sz="4" w:space="0" w:color="auto"/>
              <w:right w:val="single" w:sz="4" w:space="0" w:color="auto"/>
            </w:tcBorders>
            <w:shd w:val="clear" w:color="auto" w:fill="auto"/>
            <w:noWrap/>
            <w:vAlign w:val="center"/>
          </w:tcPr>
          <w:p w14:paraId="51C3628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0.32</w:t>
            </w:r>
          </w:p>
        </w:tc>
        <w:tc>
          <w:tcPr>
            <w:tcW w:w="1710" w:type="dxa"/>
            <w:tcBorders>
              <w:top w:val="nil"/>
              <w:left w:val="nil"/>
              <w:bottom w:val="single" w:sz="4" w:space="0" w:color="auto"/>
              <w:right w:val="single" w:sz="4" w:space="0" w:color="auto"/>
            </w:tcBorders>
            <w:shd w:val="clear" w:color="auto" w:fill="auto"/>
            <w:noWrap/>
            <w:vAlign w:val="center"/>
          </w:tcPr>
          <w:p w14:paraId="4FA74B74"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0.32</w:t>
            </w:r>
          </w:p>
        </w:tc>
        <w:tc>
          <w:tcPr>
            <w:tcW w:w="1710" w:type="dxa"/>
            <w:tcBorders>
              <w:top w:val="nil"/>
              <w:left w:val="nil"/>
              <w:bottom w:val="single" w:sz="4" w:space="0" w:color="auto"/>
              <w:right w:val="single" w:sz="4" w:space="0" w:color="auto"/>
            </w:tcBorders>
            <w:shd w:val="clear" w:color="auto" w:fill="auto"/>
            <w:noWrap/>
            <w:vAlign w:val="center"/>
          </w:tcPr>
          <w:p w14:paraId="60067163"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0.30</w:t>
            </w:r>
          </w:p>
        </w:tc>
        <w:tc>
          <w:tcPr>
            <w:tcW w:w="1800" w:type="dxa"/>
            <w:tcBorders>
              <w:top w:val="nil"/>
              <w:left w:val="nil"/>
              <w:bottom w:val="single" w:sz="4" w:space="0" w:color="auto"/>
              <w:right w:val="single" w:sz="4" w:space="0" w:color="auto"/>
            </w:tcBorders>
            <w:shd w:val="clear" w:color="auto" w:fill="auto"/>
            <w:noWrap/>
            <w:vAlign w:val="center"/>
          </w:tcPr>
          <w:p w14:paraId="7238D168"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0.93 </w:t>
            </w:r>
          </w:p>
          <w:p w14:paraId="08C678F2"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(0.79-1.11)</w:t>
            </w:r>
          </w:p>
        </w:tc>
        <w:tc>
          <w:tcPr>
            <w:tcW w:w="1895" w:type="dxa"/>
            <w:tcBorders>
              <w:top w:val="nil"/>
              <w:left w:val="nil"/>
              <w:bottom w:val="single" w:sz="4" w:space="0" w:color="auto"/>
              <w:right w:val="single" w:sz="4" w:space="0" w:color="auto"/>
            </w:tcBorders>
            <w:shd w:val="clear" w:color="auto" w:fill="auto"/>
            <w:noWrap/>
            <w:vAlign w:val="center"/>
          </w:tcPr>
          <w:p w14:paraId="411AA0A0"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0.95 </w:t>
            </w:r>
          </w:p>
          <w:p w14:paraId="3590E342"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(0.77-1.18)</w:t>
            </w:r>
          </w:p>
        </w:tc>
      </w:tr>
      <w:tr w:rsidR="00C331B2" w:rsidRPr="00F02496" w14:paraId="329847DA" w14:textId="77777777" w:rsidTr="00596963">
        <w:trPr>
          <w:cantSplit/>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43731" w14:textId="77777777" w:rsidR="00C331B2" w:rsidRPr="00F02496" w:rsidRDefault="00C331B2" w:rsidP="004C22A4">
            <w:pPr>
              <w:spacing w:after="0" w:line="480" w:lineRule="auto"/>
              <w:rPr>
                <w:rFonts w:ascii="Arial" w:eastAsia="Times New Roman" w:hAnsi="Arial" w:cs="Arial"/>
                <w:color w:val="000000"/>
                <w:sz w:val="24"/>
                <w:szCs w:val="24"/>
                <w:vertAlign w:val="superscript"/>
              </w:rPr>
            </w:pPr>
            <w:r>
              <w:rPr>
                <w:rFonts w:ascii="Arial" w:eastAsia="Times New Roman" w:hAnsi="Arial" w:cs="Arial"/>
                <w:color w:val="000000"/>
                <w:sz w:val="24"/>
                <w:szCs w:val="24"/>
              </w:rPr>
              <w:t xml:space="preserve">Intensive </w:t>
            </w:r>
            <w:proofErr w:type="spellStart"/>
            <w:r>
              <w:rPr>
                <w:rFonts w:ascii="Arial" w:eastAsia="Times New Roman" w:hAnsi="Arial" w:cs="Arial"/>
                <w:color w:val="000000"/>
                <w:sz w:val="24"/>
                <w:szCs w:val="24"/>
              </w:rPr>
              <w:t>Treatment</w:t>
            </w:r>
            <w:r>
              <w:rPr>
                <w:rFonts w:ascii="Arial" w:eastAsia="Times New Roman" w:hAnsi="Arial" w:cs="Arial"/>
                <w:color w:val="000000"/>
                <w:sz w:val="24"/>
                <w:szCs w:val="24"/>
                <w:vertAlign w:val="superscript"/>
              </w:rPr>
              <w:t>a</w:t>
            </w:r>
            <w:proofErr w:type="spellEnd"/>
          </w:p>
        </w:tc>
        <w:tc>
          <w:tcPr>
            <w:tcW w:w="1715" w:type="dxa"/>
            <w:tcBorders>
              <w:top w:val="nil"/>
              <w:left w:val="nil"/>
              <w:bottom w:val="single" w:sz="4" w:space="0" w:color="auto"/>
              <w:right w:val="single" w:sz="4" w:space="0" w:color="auto"/>
            </w:tcBorders>
            <w:shd w:val="clear" w:color="auto" w:fill="auto"/>
            <w:noWrap/>
            <w:vAlign w:val="center"/>
          </w:tcPr>
          <w:p w14:paraId="69B61A35"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6.23</w:t>
            </w:r>
          </w:p>
        </w:tc>
        <w:tc>
          <w:tcPr>
            <w:tcW w:w="1710" w:type="dxa"/>
            <w:tcBorders>
              <w:top w:val="nil"/>
              <w:left w:val="nil"/>
              <w:bottom w:val="single" w:sz="4" w:space="0" w:color="auto"/>
              <w:right w:val="single" w:sz="4" w:space="0" w:color="auto"/>
            </w:tcBorders>
            <w:shd w:val="clear" w:color="auto" w:fill="auto"/>
            <w:noWrap/>
            <w:vAlign w:val="center"/>
          </w:tcPr>
          <w:p w14:paraId="0A184111"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5.83</w:t>
            </w:r>
          </w:p>
        </w:tc>
        <w:tc>
          <w:tcPr>
            <w:tcW w:w="1710" w:type="dxa"/>
            <w:tcBorders>
              <w:top w:val="nil"/>
              <w:left w:val="nil"/>
              <w:bottom w:val="single" w:sz="4" w:space="0" w:color="auto"/>
              <w:right w:val="single" w:sz="4" w:space="0" w:color="auto"/>
            </w:tcBorders>
            <w:shd w:val="clear" w:color="auto" w:fill="auto"/>
            <w:noWrap/>
            <w:vAlign w:val="center"/>
          </w:tcPr>
          <w:p w14:paraId="5F84EC89" w14:textId="77777777" w:rsidR="00C331B2" w:rsidRPr="00F02496" w:rsidRDefault="00C331B2" w:rsidP="004C22A4">
            <w:pPr>
              <w:spacing w:line="480" w:lineRule="auto"/>
              <w:jc w:val="center"/>
              <w:rPr>
                <w:rFonts w:ascii="Arial" w:hAnsi="Arial" w:cs="Arial"/>
                <w:sz w:val="24"/>
                <w:szCs w:val="24"/>
              </w:rPr>
            </w:pPr>
            <w:r w:rsidRPr="00F02496">
              <w:rPr>
                <w:rFonts w:ascii="Arial" w:hAnsi="Arial" w:cs="Arial"/>
                <w:sz w:val="24"/>
                <w:szCs w:val="24"/>
              </w:rPr>
              <w:t>13.47</w:t>
            </w:r>
          </w:p>
        </w:tc>
        <w:tc>
          <w:tcPr>
            <w:tcW w:w="1800" w:type="dxa"/>
            <w:tcBorders>
              <w:top w:val="nil"/>
              <w:left w:val="nil"/>
              <w:bottom w:val="single" w:sz="4" w:space="0" w:color="auto"/>
              <w:right w:val="single" w:sz="4" w:space="0" w:color="auto"/>
            </w:tcBorders>
            <w:shd w:val="clear" w:color="auto" w:fill="auto"/>
            <w:noWrap/>
            <w:vAlign w:val="center"/>
          </w:tcPr>
          <w:p w14:paraId="097328ED"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2.52 </w:t>
            </w:r>
          </w:p>
          <w:p w14:paraId="21F5C7D1"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(2.45-2.59)</w:t>
            </w:r>
          </w:p>
        </w:tc>
        <w:tc>
          <w:tcPr>
            <w:tcW w:w="1895" w:type="dxa"/>
            <w:tcBorders>
              <w:top w:val="nil"/>
              <w:left w:val="nil"/>
              <w:bottom w:val="single" w:sz="4" w:space="0" w:color="auto"/>
              <w:right w:val="single" w:sz="4" w:space="0" w:color="auto"/>
            </w:tcBorders>
            <w:shd w:val="clear" w:color="auto" w:fill="auto"/>
            <w:noWrap/>
            <w:vAlign w:val="center"/>
          </w:tcPr>
          <w:p w14:paraId="6CFF6DD9" w14:textId="77777777" w:rsidR="00C331B2"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 xml:space="preserve">1.32 </w:t>
            </w:r>
          </w:p>
          <w:p w14:paraId="1E25FE44" w14:textId="77777777" w:rsidR="00C331B2" w:rsidRPr="00F02496" w:rsidRDefault="00C331B2" w:rsidP="004C22A4">
            <w:pPr>
              <w:spacing w:after="0" w:line="480" w:lineRule="auto"/>
              <w:jc w:val="center"/>
              <w:rPr>
                <w:rFonts w:ascii="Arial" w:eastAsia="Times New Roman" w:hAnsi="Arial" w:cs="Arial"/>
                <w:color w:val="000000"/>
                <w:sz w:val="24"/>
                <w:szCs w:val="24"/>
              </w:rPr>
            </w:pPr>
            <w:r w:rsidRPr="00F02496">
              <w:rPr>
                <w:rFonts w:ascii="Arial" w:eastAsia="Times New Roman" w:hAnsi="Arial" w:cs="Arial"/>
                <w:color w:val="000000"/>
                <w:sz w:val="24"/>
                <w:szCs w:val="24"/>
              </w:rPr>
              <w:t>(1.27-1.36)</w:t>
            </w:r>
          </w:p>
        </w:tc>
      </w:tr>
      <w:tr w:rsidR="0025565B" w:rsidRPr="00F02496" w14:paraId="7279F80A" w14:textId="77777777" w:rsidTr="0025565B">
        <w:trPr>
          <w:cantSplit/>
          <w:trHeight w:val="93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3C54" w14:textId="1EFF63B0" w:rsidR="0025565B" w:rsidRDefault="0025565B" w:rsidP="004C22A4">
            <w:pPr>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Length of Stay – Mean (SD)</w:t>
            </w:r>
          </w:p>
        </w:tc>
        <w:tc>
          <w:tcPr>
            <w:tcW w:w="1715" w:type="dxa"/>
            <w:tcBorders>
              <w:top w:val="nil"/>
              <w:left w:val="nil"/>
              <w:bottom w:val="single" w:sz="4" w:space="0" w:color="auto"/>
              <w:right w:val="single" w:sz="4" w:space="0" w:color="auto"/>
            </w:tcBorders>
            <w:shd w:val="clear" w:color="auto" w:fill="auto"/>
            <w:noWrap/>
            <w:vAlign w:val="center"/>
          </w:tcPr>
          <w:p w14:paraId="71AD40D9" w14:textId="3E501D24" w:rsidR="0025565B" w:rsidRPr="00F02496" w:rsidRDefault="0025565B" w:rsidP="004C22A4">
            <w:pPr>
              <w:spacing w:line="480" w:lineRule="auto"/>
              <w:jc w:val="center"/>
              <w:rPr>
                <w:rFonts w:ascii="Arial" w:hAnsi="Arial" w:cs="Arial"/>
                <w:sz w:val="24"/>
                <w:szCs w:val="24"/>
              </w:rPr>
            </w:pPr>
            <w:r>
              <w:rPr>
                <w:rFonts w:ascii="Arial" w:hAnsi="Arial" w:cs="Arial"/>
                <w:sz w:val="24"/>
                <w:szCs w:val="24"/>
              </w:rPr>
              <w:t>6.52 (10.35)</w:t>
            </w:r>
          </w:p>
        </w:tc>
        <w:tc>
          <w:tcPr>
            <w:tcW w:w="1710" w:type="dxa"/>
            <w:tcBorders>
              <w:top w:val="nil"/>
              <w:left w:val="nil"/>
              <w:bottom w:val="single" w:sz="4" w:space="0" w:color="auto"/>
              <w:right w:val="single" w:sz="4" w:space="0" w:color="auto"/>
            </w:tcBorders>
            <w:shd w:val="clear" w:color="auto" w:fill="auto"/>
            <w:noWrap/>
            <w:vAlign w:val="center"/>
          </w:tcPr>
          <w:p w14:paraId="1E9DB8F9" w14:textId="3A551378" w:rsidR="0025565B" w:rsidRPr="00F02496" w:rsidRDefault="0025565B" w:rsidP="004C22A4">
            <w:pPr>
              <w:spacing w:line="480" w:lineRule="auto"/>
              <w:jc w:val="center"/>
              <w:rPr>
                <w:rFonts w:ascii="Arial" w:hAnsi="Arial" w:cs="Arial"/>
                <w:sz w:val="24"/>
                <w:szCs w:val="24"/>
              </w:rPr>
            </w:pPr>
            <w:r>
              <w:rPr>
                <w:rFonts w:ascii="Arial" w:hAnsi="Arial" w:cs="Arial"/>
                <w:sz w:val="24"/>
                <w:szCs w:val="24"/>
              </w:rPr>
              <w:t>6.25 (9.89)</w:t>
            </w:r>
          </w:p>
        </w:tc>
        <w:tc>
          <w:tcPr>
            <w:tcW w:w="1710" w:type="dxa"/>
            <w:tcBorders>
              <w:top w:val="nil"/>
              <w:left w:val="nil"/>
              <w:bottom w:val="single" w:sz="4" w:space="0" w:color="auto"/>
              <w:right w:val="single" w:sz="4" w:space="0" w:color="auto"/>
            </w:tcBorders>
            <w:shd w:val="clear" w:color="auto" w:fill="auto"/>
            <w:noWrap/>
            <w:vAlign w:val="center"/>
          </w:tcPr>
          <w:p w14:paraId="23CDF0EA" w14:textId="0F835FCA" w:rsidR="0025565B" w:rsidRPr="00F02496" w:rsidRDefault="0025565B" w:rsidP="004C22A4">
            <w:pPr>
              <w:spacing w:line="480" w:lineRule="auto"/>
              <w:jc w:val="center"/>
              <w:rPr>
                <w:rFonts w:ascii="Arial" w:hAnsi="Arial" w:cs="Arial"/>
                <w:sz w:val="24"/>
                <w:szCs w:val="24"/>
              </w:rPr>
            </w:pPr>
            <w:r>
              <w:rPr>
                <w:rFonts w:ascii="Arial" w:hAnsi="Arial" w:cs="Arial"/>
                <w:sz w:val="24"/>
                <w:szCs w:val="24"/>
              </w:rPr>
              <w:t>11.59 (15.74)</w:t>
            </w:r>
          </w:p>
        </w:tc>
        <w:tc>
          <w:tcPr>
            <w:tcW w:w="1800" w:type="dxa"/>
            <w:tcBorders>
              <w:top w:val="nil"/>
              <w:left w:val="nil"/>
              <w:bottom w:val="single" w:sz="4" w:space="0" w:color="auto"/>
              <w:right w:val="single" w:sz="4" w:space="0" w:color="auto"/>
            </w:tcBorders>
            <w:shd w:val="clear" w:color="auto" w:fill="auto"/>
            <w:noWrap/>
            <w:vAlign w:val="center"/>
          </w:tcPr>
          <w:p w14:paraId="11580000" w14:textId="77777777"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1.02</w:t>
            </w:r>
          </w:p>
          <w:p w14:paraId="2EA00D49" w14:textId="42DD2E14" w:rsidR="0025565B" w:rsidRPr="00F02496"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(1.02 – 1.025)</w:t>
            </w:r>
          </w:p>
        </w:tc>
        <w:tc>
          <w:tcPr>
            <w:tcW w:w="1895" w:type="dxa"/>
            <w:tcBorders>
              <w:top w:val="nil"/>
              <w:left w:val="nil"/>
              <w:bottom w:val="single" w:sz="4" w:space="0" w:color="auto"/>
              <w:right w:val="single" w:sz="4" w:space="0" w:color="auto"/>
            </w:tcBorders>
            <w:shd w:val="clear" w:color="auto" w:fill="auto"/>
            <w:noWrap/>
            <w:vAlign w:val="center"/>
          </w:tcPr>
          <w:p w14:paraId="0CBAA1C7" w14:textId="77777777"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1.01</w:t>
            </w:r>
          </w:p>
          <w:p w14:paraId="4D2A7FE9" w14:textId="303B246C" w:rsidR="0025565B" w:rsidRPr="00F02496"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(1.00 – 1.01)</w:t>
            </w:r>
          </w:p>
        </w:tc>
      </w:tr>
      <w:tr w:rsidR="0025565B" w:rsidRPr="00F02496" w14:paraId="38F2F98C" w14:textId="77777777" w:rsidTr="0025565B">
        <w:trPr>
          <w:cantSplit/>
          <w:trHeight w:val="440"/>
        </w:trPr>
        <w:tc>
          <w:tcPr>
            <w:tcW w:w="114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CFFB5EC" w14:textId="68E69664" w:rsidR="0025565B" w:rsidRDefault="0025565B" w:rsidP="004C22A4">
            <w:pPr>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Discharge Disposition</w:t>
            </w:r>
          </w:p>
        </w:tc>
      </w:tr>
      <w:tr w:rsidR="0025565B" w:rsidRPr="00F02496" w14:paraId="619112D2" w14:textId="77777777" w:rsidTr="00596963">
        <w:trPr>
          <w:cantSplit/>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A1F15" w14:textId="606A4798" w:rsidR="0025565B" w:rsidRDefault="0025565B" w:rsidP="004C22A4">
            <w:pPr>
              <w:spacing w:after="0" w:line="480" w:lineRule="auto"/>
              <w:ind w:left="161"/>
              <w:rPr>
                <w:rFonts w:ascii="Arial" w:eastAsia="Times New Roman" w:hAnsi="Arial" w:cs="Arial"/>
                <w:color w:val="000000"/>
                <w:sz w:val="24"/>
                <w:szCs w:val="24"/>
              </w:rPr>
            </w:pPr>
            <w:r>
              <w:rPr>
                <w:rFonts w:ascii="Arial" w:eastAsia="Times New Roman" w:hAnsi="Arial" w:cs="Arial"/>
                <w:color w:val="000000"/>
                <w:sz w:val="24"/>
                <w:szCs w:val="24"/>
              </w:rPr>
              <w:t>Home incl. Home with Home Health</w:t>
            </w:r>
          </w:p>
        </w:tc>
        <w:tc>
          <w:tcPr>
            <w:tcW w:w="1715" w:type="dxa"/>
            <w:tcBorders>
              <w:top w:val="nil"/>
              <w:left w:val="nil"/>
              <w:bottom w:val="single" w:sz="4" w:space="0" w:color="auto"/>
              <w:right w:val="single" w:sz="4" w:space="0" w:color="auto"/>
            </w:tcBorders>
            <w:shd w:val="clear" w:color="auto" w:fill="auto"/>
            <w:noWrap/>
            <w:vAlign w:val="center"/>
          </w:tcPr>
          <w:p w14:paraId="21373848" w14:textId="46E45C55" w:rsidR="0025565B" w:rsidRDefault="0025565B" w:rsidP="004C22A4">
            <w:pPr>
              <w:spacing w:line="480" w:lineRule="auto"/>
              <w:jc w:val="center"/>
              <w:rPr>
                <w:rFonts w:ascii="Arial" w:hAnsi="Arial" w:cs="Arial"/>
                <w:sz w:val="24"/>
                <w:szCs w:val="24"/>
              </w:rPr>
            </w:pPr>
            <w:r>
              <w:rPr>
                <w:rFonts w:ascii="Arial" w:hAnsi="Arial" w:cs="Arial"/>
                <w:sz w:val="24"/>
                <w:szCs w:val="24"/>
              </w:rPr>
              <w:t>60.18</w:t>
            </w:r>
          </w:p>
        </w:tc>
        <w:tc>
          <w:tcPr>
            <w:tcW w:w="1710" w:type="dxa"/>
            <w:tcBorders>
              <w:top w:val="nil"/>
              <w:left w:val="nil"/>
              <w:bottom w:val="single" w:sz="4" w:space="0" w:color="auto"/>
              <w:right w:val="single" w:sz="4" w:space="0" w:color="auto"/>
            </w:tcBorders>
            <w:shd w:val="clear" w:color="auto" w:fill="auto"/>
            <w:noWrap/>
            <w:vAlign w:val="center"/>
          </w:tcPr>
          <w:p w14:paraId="5E76D8DA" w14:textId="2BD072BF" w:rsidR="0025565B" w:rsidRDefault="0025565B" w:rsidP="004C22A4">
            <w:pPr>
              <w:spacing w:line="480" w:lineRule="auto"/>
              <w:jc w:val="center"/>
              <w:rPr>
                <w:rFonts w:ascii="Arial" w:hAnsi="Arial" w:cs="Arial"/>
                <w:sz w:val="24"/>
                <w:szCs w:val="24"/>
              </w:rPr>
            </w:pPr>
            <w:r>
              <w:rPr>
                <w:rFonts w:ascii="Arial" w:hAnsi="Arial" w:cs="Arial"/>
                <w:sz w:val="24"/>
                <w:szCs w:val="24"/>
              </w:rPr>
              <w:t>61.26</w:t>
            </w:r>
          </w:p>
        </w:tc>
        <w:tc>
          <w:tcPr>
            <w:tcW w:w="1710" w:type="dxa"/>
            <w:tcBorders>
              <w:top w:val="nil"/>
              <w:left w:val="nil"/>
              <w:bottom w:val="single" w:sz="4" w:space="0" w:color="auto"/>
              <w:right w:val="single" w:sz="4" w:space="0" w:color="auto"/>
            </w:tcBorders>
            <w:shd w:val="clear" w:color="auto" w:fill="auto"/>
            <w:noWrap/>
            <w:vAlign w:val="center"/>
          </w:tcPr>
          <w:p w14:paraId="106A13F7" w14:textId="4A631B8F" w:rsidR="0025565B" w:rsidRDefault="0025565B" w:rsidP="004C22A4">
            <w:pPr>
              <w:spacing w:line="480" w:lineRule="auto"/>
              <w:jc w:val="center"/>
              <w:rPr>
                <w:rFonts w:ascii="Arial" w:hAnsi="Arial" w:cs="Arial"/>
                <w:sz w:val="24"/>
                <w:szCs w:val="24"/>
              </w:rPr>
            </w:pPr>
            <w:r>
              <w:rPr>
                <w:rFonts w:ascii="Arial" w:hAnsi="Arial" w:cs="Arial"/>
                <w:sz w:val="24"/>
                <w:szCs w:val="24"/>
              </w:rPr>
              <w:t>40.58</w:t>
            </w:r>
          </w:p>
        </w:tc>
        <w:tc>
          <w:tcPr>
            <w:tcW w:w="1800" w:type="dxa"/>
            <w:tcBorders>
              <w:top w:val="nil"/>
              <w:left w:val="nil"/>
              <w:bottom w:val="single" w:sz="4" w:space="0" w:color="auto"/>
              <w:right w:val="single" w:sz="4" w:space="0" w:color="auto"/>
            </w:tcBorders>
            <w:shd w:val="clear" w:color="auto" w:fill="auto"/>
            <w:noWrap/>
            <w:vAlign w:val="center"/>
          </w:tcPr>
          <w:p w14:paraId="508CAC5E" w14:textId="2DBF2294"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Reference</w:t>
            </w:r>
          </w:p>
        </w:tc>
        <w:tc>
          <w:tcPr>
            <w:tcW w:w="1895" w:type="dxa"/>
            <w:tcBorders>
              <w:top w:val="nil"/>
              <w:left w:val="nil"/>
              <w:bottom w:val="single" w:sz="4" w:space="0" w:color="auto"/>
              <w:right w:val="single" w:sz="4" w:space="0" w:color="auto"/>
            </w:tcBorders>
            <w:shd w:val="clear" w:color="auto" w:fill="auto"/>
            <w:noWrap/>
            <w:vAlign w:val="center"/>
          </w:tcPr>
          <w:p w14:paraId="3FBD707C" w14:textId="4B375C53"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Reference</w:t>
            </w:r>
          </w:p>
        </w:tc>
      </w:tr>
      <w:tr w:rsidR="0025565B" w:rsidRPr="00F02496" w14:paraId="4B770EB5" w14:textId="77777777" w:rsidTr="00596963">
        <w:trPr>
          <w:cantSplit/>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4F1FC" w14:textId="215692BB" w:rsidR="0025565B" w:rsidRDefault="0025565B" w:rsidP="004C22A4">
            <w:pPr>
              <w:spacing w:after="0" w:line="480" w:lineRule="auto"/>
              <w:ind w:left="161"/>
              <w:rPr>
                <w:rFonts w:ascii="Arial" w:eastAsia="Times New Roman" w:hAnsi="Arial" w:cs="Arial"/>
                <w:color w:val="000000"/>
                <w:sz w:val="24"/>
                <w:szCs w:val="24"/>
              </w:rPr>
            </w:pPr>
            <w:r>
              <w:rPr>
                <w:rFonts w:ascii="Arial" w:eastAsia="Times New Roman" w:hAnsi="Arial" w:cs="Arial"/>
                <w:color w:val="000000"/>
                <w:sz w:val="24"/>
                <w:szCs w:val="24"/>
              </w:rPr>
              <w:lastRenderedPageBreak/>
              <w:t>Transfer (Hosp / SNF / ICF / Other)</w:t>
            </w:r>
          </w:p>
        </w:tc>
        <w:tc>
          <w:tcPr>
            <w:tcW w:w="1715" w:type="dxa"/>
            <w:tcBorders>
              <w:top w:val="nil"/>
              <w:left w:val="nil"/>
              <w:bottom w:val="single" w:sz="4" w:space="0" w:color="auto"/>
              <w:right w:val="single" w:sz="4" w:space="0" w:color="auto"/>
            </w:tcBorders>
            <w:shd w:val="clear" w:color="auto" w:fill="auto"/>
            <w:noWrap/>
            <w:vAlign w:val="center"/>
          </w:tcPr>
          <w:p w14:paraId="61D44043" w14:textId="247BC926" w:rsidR="0025565B" w:rsidRDefault="0025565B" w:rsidP="004C22A4">
            <w:pPr>
              <w:spacing w:line="480" w:lineRule="auto"/>
              <w:jc w:val="center"/>
              <w:rPr>
                <w:rFonts w:ascii="Arial" w:hAnsi="Arial" w:cs="Arial"/>
                <w:sz w:val="24"/>
                <w:szCs w:val="24"/>
              </w:rPr>
            </w:pPr>
            <w:r>
              <w:rPr>
                <w:rFonts w:ascii="Arial" w:hAnsi="Arial" w:cs="Arial"/>
                <w:sz w:val="24"/>
                <w:szCs w:val="24"/>
              </w:rPr>
              <w:t>37.95</w:t>
            </w:r>
          </w:p>
        </w:tc>
        <w:tc>
          <w:tcPr>
            <w:tcW w:w="1710" w:type="dxa"/>
            <w:tcBorders>
              <w:top w:val="nil"/>
              <w:left w:val="nil"/>
              <w:bottom w:val="single" w:sz="4" w:space="0" w:color="auto"/>
              <w:right w:val="single" w:sz="4" w:space="0" w:color="auto"/>
            </w:tcBorders>
            <w:shd w:val="clear" w:color="auto" w:fill="auto"/>
            <w:noWrap/>
            <w:vAlign w:val="center"/>
          </w:tcPr>
          <w:p w14:paraId="26B243F3" w14:textId="30F8651E" w:rsidR="0025565B" w:rsidRDefault="0025565B" w:rsidP="004C22A4">
            <w:pPr>
              <w:spacing w:line="480" w:lineRule="auto"/>
              <w:jc w:val="center"/>
              <w:rPr>
                <w:rFonts w:ascii="Arial" w:hAnsi="Arial" w:cs="Arial"/>
                <w:sz w:val="24"/>
                <w:szCs w:val="24"/>
              </w:rPr>
            </w:pPr>
            <w:r>
              <w:rPr>
                <w:rFonts w:ascii="Arial" w:hAnsi="Arial" w:cs="Arial"/>
                <w:sz w:val="24"/>
                <w:szCs w:val="24"/>
              </w:rPr>
              <w:t>36.88</w:t>
            </w:r>
          </w:p>
        </w:tc>
        <w:tc>
          <w:tcPr>
            <w:tcW w:w="1710" w:type="dxa"/>
            <w:tcBorders>
              <w:top w:val="nil"/>
              <w:left w:val="nil"/>
              <w:bottom w:val="single" w:sz="4" w:space="0" w:color="auto"/>
              <w:right w:val="single" w:sz="4" w:space="0" w:color="auto"/>
            </w:tcBorders>
            <w:shd w:val="clear" w:color="auto" w:fill="auto"/>
            <w:noWrap/>
            <w:vAlign w:val="center"/>
          </w:tcPr>
          <w:p w14:paraId="1FE5938D" w14:textId="19252FA1" w:rsidR="0025565B" w:rsidRDefault="0025565B" w:rsidP="004C22A4">
            <w:pPr>
              <w:spacing w:line="480" w:lineRule="auto"/>
              <w:jc w:val="center"/>
              <w:rPr>
                <w:rFonts w:ascii="Arial" w:hAnsi="Arial" w:cs="Arial"/>
                <w:sz w:val="24"/>
                <w:szCs w:val="24"/>
              </w:rPr>
            </w:pPr>
            <w:r>
              <w:rPr>
                <w:rFonts w:ascii="Arial" w:hAnsi="Arial" w:cs="Arial"/>
                <w:sz w:val="24"/>
                <w:szCs w:val="24"/>
              </w:rPr>
              <w:t>57.21</w:t>
            </w:r>
          </w:p>
        </w:tc>
        <w:tc>
          <w:tcPr>
            <w:tcW w:w="1800" w:type="dxa"/>
            <w:tcBorders>
              <w:top w:val="nil"/>
              <w:left w:val="nil"/>
              <w:bottom w:val="single" w:sz="4" w:space="0" w:color="auto"/>
              <w:right w:val="single" w:sz="4" w:space="0" w:color="auto"/>
            </w:tcBorders>
            <w:shd w:val="clear" w:color="auto" w:fill="auto"/>
            <w:noWrap/>
            <w:vAlign w:val="center"/>
          </w:tcPr>
          <w:p w14:paraId="3A9B428D" w14:textId="77777777"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2.34 </w:t>
            </w:r>
          </w:p>
          <w:p w14:paraId="455A4CA2" w14:textId="336EBED2"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(2.30 – 2.39)</w:t>
            </w:r>
          </w:p>
        </w:tc>
        <w:tc>
          <w:tcPr>
            <w:tcW w:w="1895" w:type="dxa"/>
            <w:tcBorders>
              <w:top w:val="nil"/>
              <w:left w:val="nil"/>
              <w:bottom w:val="single" w:sz="4" w:space="0" w:color="auto"/>
              <w:right w:val="single" w:sz="4" w:space="0" w:color="auto"/>
            </w:tcBorders>
            <w:shd w:val="clear" w:color="auto" w:fill="auto"/>
            <w:noWrap/>
            <w:vAlign w:val="center"/>
          </w:tcPr>
          <w:p w14:paraId="3DB29730" w14:textId="77777777"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2.48</w:t>
            </w:r>
          </w:p>
          <w:p w14:paraId="343AB679" w14:textId="26D3495F"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(2.34 – 2.52)</w:t>
            </w:r>
          </w:p>
        </w:tc>
      </w:tr>
      <w:tr w:rsidR="0025565B" w:rsidRPr="00F02496" w14:paraId="247CE92B" w14:textId="77777777" w:rsidTr="00596963">
        <w:trPr>
          <w:cantSplit/>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0687D" w14:textId="60F8DA4A" w:rsidR="0025565B" w:rsidRDefault="0025565B" w:rsidP="004C22A4">
            <w:pPr>
              <w:spacing w:after="0" w:line="480" w:lineRule="auto"/>
              <w:ind w:left="720" w:hanging="559"/>
              <w:rPr>
                <w:rFonts w:ascii="Arial" w:eastAsia="Times New Roman" w:hAnsi="Arial" w:cs="Arial"/>
                <w:color w:val="000000"/>
                <w:sz w:val="24"/>
                <w:szCs w:val="24"/>
              </w:rPr>
            </w:pPr>
            <w:r>
              <w:rPr>
                <w:rFonts w:ascii="Arial" w:eastAsia="Times New Roman" w:hAnsi="Arial" w:cs="Arial"/>
                <w:color w:val="000000"/>
                <w:sz w:val="24"/>
                <w:szCs w:val="24"/>
              </w:rPr>
              <w:t>Other</w:t>
            </w:r>
          </w:p>
        </w:tc>
        <w:tc>
          <w:tcPr>
            <w:tcW w:w="1715" w:type="dxa"/>
            <w:tcBorders>
              <w:top w:val="nil"/>
              <w:left w:val="nil"/>
              <w:bottom w:val="single" w:sz="4" w:space="0" w:color="auto"/>
              <w:right w:val="single" w:sz="4" w:space="0" w:color="auto"/>
            </w:tcBorders>
            <w:shd w:val="clear" w:color="auto" w:fill="auto"/>
            <w:noWrap/>
            <w:vAlign w:val="center"/>
          </w:tcPr>
          <w:p w14:paraId="67055FB8" w14:textId="7948E458" w:rsidR="0025565B" w:rsidRDefault="0025565B" w:rsidP="004C22A4">
            <w:pPr>
              <w:spacing w:line="480" w:lineRule="auto"/>
              <w:jc w:val="center"/>
              <w:rPr>
                <w:rFonts w:ascii="Arial" w:hAnsi="Arial" w:cs="Arial"/>
                <w:sz w:val="24"/>
                <w:szCs w:val="24"/>
              </w:rPr>
            </w:pPr>
            <w:r>
              <w:rPr>
                <w:rFonts w:ascii="Arial" w:hAnsi="Arial" w:cs="Arial"/>
                <w:sz w:val="24"/>
                <w:szCs w:val="24"/>
              </w:rPr>
              <w:t>1.87</w:t>
            </w:r>
          </w:p>
        </w:tc>
        <w:tc>
          <w:tcPr>
            <w:tcW w:w="1710" w:type="dxa"/>
            <w:tcBorders>
              <w:top w:val="nil"/>
              <w:left w:val="nil"/>
              <w:bottom w:val="single" w:sz="4" w:space="0" w:color="auto"/>
              <w:right w:val="single" w:sz="4" w:space="0" w:color="auto"/>
            </w:tcBorders>
            <w:shd w:val="clear" w:color="auto" w:fill="auto"/>
            <w:noWrap/>
            <w:vAlign w:val="center"/>
          </w:tcPr>
          <w:p w14:paraId="54360DA7" w14:textId="578559E4" w:rsidR="0025565B" w:rsidRDefault="0025565B" w:rsidP="004C22A4">
            <w:pPr>
              <w:spacing w:line="480" w:lineRule="auto"/>
              <w:jc w:val="center"/>
              <w:rPr>
                <w:rFonts w:ascii="Arial" w:hAnsi="Arial" w:cs="Arial"/>
                <w:sz w:val="24"/>
                <w:szCs w:val="24"/>
              </w:rPr>
            </w:pPr>
            <w:r>
              <w:rPr>
                <w:rFonts w:ascii="Arial" w:hAnsi="Arial" w:cs="Arial"/>
                <w:sz w:val="24"/>
                <w:szCs w:val="24"/>
              </w:rPr>
              <w:t>1.85</w:t>
            </w:r>
          </w:p>
        </w:tc>
        <w:tc>
          <w:tcPr>
            <w:tcW w:w="1710" w:type="dxa"/>
            <w:tcBorders>
              <w:top w:val="nil"/>
              <w:left w:val="nil"/>
              <w:bottom w:val="single" w:sz="4" w:space="0" w:color="auto"/>
              <w:right w:val="single" w:sz="4" w:space="0" w:color="auto"/>
            </w:tcBorders>
            <w:shd w:val="clear" w:color="auto" w:fill="auto"/>
            <w:noWrap/>
            <w:vAlign w:val="center"/>
          </w:tcPr>
          <w:p w14:paraId="38B6AA84" w14:textId="0927999A" w:rsidR="0025565B" w:rsidRDefault="0025565B" w:rsidP="004C22A4">
            <w:pPr>
              <w:spacing w:line="480" w:lineRule="auto"/>
              <w:jc w:val="center"/>
              <w:rPr>
                <w:rFonts w:ascii="Arial" w:hAnsi="Arial" w:cs="Arial"/>
                <w:sz w:val="24"/>
                <w:szCs w:val="24"/>
              </w:rPr>
            </w:pPr>
            <w:r>
              <w:rPr>
                <w:rFonts w:ascii="Arial" w:hAnsi="Arial" w:cs="Arial"/>
                <w:sz w:val="24"/>
                <w:szCs w:val="24"/>
              </w:rPr>
              <w:t>2.21</w:t>
            </w:r>
          </w:p>
        </w:tc>
        <w:tc>
          <w:tcPr>
            <w:tcW w:w="1800" w:type="dxa"/>
            <w:tcBorders>
              <w:top w:val="nil"/>
              <w:left w:val="nil"/>
              <w:bottom w:val="single" w:sz="4" w:space="0" w:color="auto"/>
              <w:right w:val="single" w:sz="4" w:space="0" w:color="auto"/>
            </w:tcBorders>
            <w:shd w:val="clear" w:color="auto" w:fill="auto"/>
            <w:noWrap/>
            <w:vAlign w:val="center"/>
          </w:tcPr>
          <w:p w14:paraId="02ED2438" w14:textId="77777777"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1.81</w:t>
            </w:r>
          </w:p>
          <w:p w14:paraId="52B8648A" w14:textId="5FE18FCA"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(1.69 – 1.92)</w:t>
            </w:r>
          </w:p>
        </w:tc>
        <w:tc>
          <w:tcPr>
            <w:tcW w:w="1895" w:type="dxa"/>
            <w:tcBorders>
              <w:top w:val="nil"/>
              <w:left w:val="nil"/>
              <w:bottom w:val="single" w:sz="4" w:space="0" w:color="auto"/>
              <w:right w:val="single" w:sz="4" w:space="0" w:color="auto"/>
            </w:tcBorders>
            <w:shd w:val="clear" w:color="auto" w:fill="auto"/>
            <w:noWrap/>
            <w:vAlign w:val="center"/>
          </w:tcPr>
          <w:p w14:paraId="53261536" w14:textId="77777777"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0.86</w:t>
            </w:r>
          </w:p>
          <w:p w14:paraId="06F5F321" w14:textId="772CF929" w:rsidR="0025565B" w:rsidRDefault="0025565B" w:rsidP="004C22A4">
            <w:pPr>
              <w:spacing w:after="0" w:line="480" w:lineRule="auto"/>
              <w:jc w:val="center"/>
              <w:rPr>
                <w:rFonts w:ascii="Arial" w:eastAsia="Times New Roman" w:hAnsi="Arial" w:cs="Arial"/>
                <w:color w:val="000000"/>
                <w:sz w:val="24"/>
                <w:szCs w:val="24"/>
              </w:rPr>
            </w:pPr>
            <w:r>
              <w:rPr>
                <w:rFonts w:ascii="Arial" w:eastAsia="Times New Roman" w:hAnsi="Arial" w:cs="Arial"/>
                <w:color w:val="000000"/>
                <w:sz w:val="24"/>
                <w:szCs w:val="24"/>
              </w:rPr>
              <w:t>(0.79 – 0.94)</w:t>
            </w:r>
          </w:p>
        </w:tc>
      </w:tr>
      <w:tr w:rsidR="00596963" w:rsidRPr="00F02496" w14:paraId="47BA8729" w14:textId="77777777" w:rsidTr="00596963">
        <w:trPr>
          <w:cantSplit/>
          <w:trHeight w:val="691"/>
        </w:trPr>
        <w:tc>
          <w:tcPr>
            <w:tcW w:w="11440" w:type="dxa"/>
            <w:gridSpan w:val="6"/>
            <w:tcBorders>
              <w:left w:val="single" w:sz="4" w:space="0" w:color="auto"/>
              <w:bottom w:val="single" w:sz="4" w:space="0" w:color="auto"/>
              <w:right w:val="single" w:sz="4" w:space="0" w:color="auto"/>
            </w:tcBorders>
            <w:shd w:val="clear" w:color="auto" w:fill="D0CECE" w:themeFill="background2" w:themeFillShade="E6"/>
            <w:noWrap/>
            <w:vAlign w:val="center"/>
          </w:tcPr>
          <w:p w14:paraId="17919980" w14:textId="7CA48678" w:rsidR="00596963" w:rsidRPr="00596963" w:rsidRDefault="00596963" w:rsidP="004C22A4">
            <w:pPr>
              <w:spacing w:after="0" w:line="480" w:lineRule="auto"/>
              <w:rPr>
                <w:rFonts w:ascii="Arial" w:eastAsia="Times New Roman" w:hAnsi="Arial" w:cs="Arial"/>
                <w:b/>
                <w:color w:val="000000"/>
                <w:sz w:val="24"/>
                <w:szCs w:val="24"/>
              </w:rPr>
            </w:pPr>
            <w:r w:rsidRPr="00596963">
              <w:rPr>
                <w:rFonts w:ascii="Arial" w:eastAsia="Times New Roman" w:hAnsi="Arial" w:cs="Arial"/>
                <w:b/>
                <w:color w:val="000000"/>
                <w:sz w:val="24"/>
                <w:szCs w:val="24"/>
              </w:rPr>
              <w:t>In-Hospital Complications (%)</w:t>
            </w:r>
          </w:p>
        </w:tc>
      </w:tr>
      <w:tr w:rsidR="00596963" w:rsidRPr="00F02496" w14:paraId="4F261E94" w14:textId="77777777" w:rsidTr="00596963">
        <w:trPr>
          <w:cantSplit/>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DF9BC" w14:textId="12E269BD" w:rsidR="00596963" w:rsidRDefault="00596963" w:rsidP="004C22A4">
            <w:pPr>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Sepsis</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04829A3C" w14:textId="4B2DB803" w:rsidR="00596963" w:rsidRPr="00F02496" w:rsidRDefault="00596963" w:rsidP="004C22A4">
            <w:pPr>
              <w:spacing w:line="480" w:lineRule="auto"/>
              <w:jc w:val="center"/>
              <w:rPr>
                <w:rFonts w:ascii="Arial" w:hAnsi="Arial" w:cs="Arial"/>
                <w:sz w:val="24"/>
                <w:szCs w:val="24"/>
              </w:rPr>
            </w:pPr>
            <w:r w:rsidRPr="001F6CBB">
              <w:rPr>
                <w:rFonts w:ascii="Arial" w:hAnsi="Arial" w:cs="Arial"/>
                <w:sz w:val="24"/>
                <w:szCs w:val="24"/>
              </w:rPr>
              <w:t>1.65</w:t>
            </w:r>
          </w:p>
        </w:tc>
        <w:tc>
          <w:tcPr>
            <w:tcW w:w="1710" w:type="dxa"/>
            <w:tcBorders>
              <w:top w:val="nil"/>
              <w:left w:val="nil"/>
              <w:bottom w:val="single" w:sz="4" w:space="0" w:color="auto"/>
              <w:right w:val="single" w:sz="4" w:space="0" w:color="auto"/>
            </w:tcBorders>
            <w:shd w:val="clear" w:color="auto" w:fill="auto"/>
            <w:noWrap/>
            <w:vAlign w:val="center"/>
          </w:tcPr>
          <w:p w14:paraId="2163A9B8" w14:textId="33F91DBD" w:rsidR="00596963" w:rsidRPr="00F02496" w:rsidRDefault="00596963" w:rsidP="004C22A4">
            <w:pPr>
              <w:spacing w:line="480" w:lineRule="auto"/>
              <w:jc w:val="center"/>
              <w:rPr>
                <w:rFonts w:ascii="Arial" w:hAnsi="Arial" w:cs="Arial"/>
                <w:sz w:val="24"/>
                <w:szCs w:val="24"/>
              </w:rPr>
            </w:pPr>
            <w:r w:rsidRPr="001F6CBB">
              <w:rPr>
                <w:rFonts w:ascii="Arial" w:hAnsi="Arial" w:cs="Arial"/>
                <w:sz w:val="24"/>
                <w:szCs w:val="24"/>
              </w:rPr>
              <w:t>1.40</w:t>
            </w:r>
          </w:p>
        </w:tc>
        <w:tc>
          <w:tcPr>
            <w:tcW w:w="1710" w:type="dxa"/>
            <w:tcBorders>
              <w:top w:val="nil"/>
              <w:left w:val="nil"/>
              <w:bottom w:val="single" w:sz="4" w:space="0" w:color="auto"/>
              <w:right w:val="single" w:sz="4" w:space="0" w:color="auto"/>
            </w:tcBorders>
            <w:shd w:val="clear" w:color="auto" w:fill="auto"/>
            <w:noWrap/>
            <w:vAlign w:val="center"/>
          </w:tcPr>
          <w:p w14:paraId="0772BAFC" w14:textId="76F69C8C" w:rsidR="00596963" w:rsidRPr="00F02496" w:rsidRDefault="00596963" w:rsidP="004C22A4">
            <w:pPr>
              <w:spacing w:line="480" w:lineRule="auto"/>
              <w:jc w:val="center"/>
              <w:rPr>
                <w:rFonts w:ascii="Arial" w:hAnsi="Arial" w:cs="Arial"/>
                <w:sz w:val="24"/>
                <w:szCs w:val="24"/>
              </w:rPr>
            </w:pPr>
            <w:r w:rsidRPr="001F6CBB">
              <w:rPr>
                <w:rFonts w:ascii="Arial" w:hAnsi="Arial" w:cs="Arial"/>
                <w:sz w:val="24"/>
                <w:szCs w:val="24"/>
              </w:rPr>
              <w:t>6.33</w:t>
            </w:r>
          </w:p>
        </w:tc>
        <w:tc>
          <w:tcPr>
            <w:tcW w:w="1800" w:type="dxa"/>
            <w:tcBorders>
              <w:top w:val="nil"/>
              <w:left w:val="nil"/>
              <w:bottom w:val="single" w:sz="4" w:space="0" w:color="auto"/>
              <w:right w:val="single" w:sz="4" w:space="0" w:color="auto"/>
            </w:tcBorders>
            <w:shd w:val="clear" w:color="auto" w:fill="auto"/>
            <w:noWrap/>
            <w:vAlign w:val="center"/>
          </w:tcPr>
          <w:p w14:paraId="6DE08C3C" w14:textId="77777777" w:rsidR="00596963" w:rsidRDefault="00596963" w:rsidP="004C22A4">
            <w:pPr>
              <w:spacing w:after="0" w:line="480" w:lineRule="auto"/>
              <w:jc w:val="center"/>
              <w:rPr>
                <w:rFonts w:ascii="Arial" w:hAnsi="Arial" w:cs="Arial"/>
                <w:sz w:val="24"/>
                <w:szCs w:val="24"/>
              </w:rPr>
            </w:pPr>
            <w:r w:rsidRPr="001F6CBB">
              <w:rPr>
                <w:rFonts w:ascii="Arial" w:hAnsi="Arial" w:cs="Arial"/>
                <w:sz w:val="24"/>
                <w:szCs w:val="24"/>
              </w:rPr>
              <w:t>4.78</w:t>
            </w:r>
          </w:p>
          <w:p w14:paraId="577BFF6E" w14:textId="5A70D0DB" w:rsidR="00596963" w:rsidRPr="00F02496" w:rsidRDefault="00596963" w:rsidP="004C22A4">
            <w:pPr>
              <w:spacing w:after="0" w:line="480" w:lineRule="auto"/>
              <w:jc w:val="center"/>
              <w:rPr>
                <w:rFonts w:ascii="Arial" w:eastAsia="Times New Roman" w:hAnsi="Arial" w:cs="Arial"/>
                <w:color w:val="000000"/>
                <w:sz w:val="24"/>
                <w:szCs w:val="24"/>
              </w:rPr>
            </w:pPr>
            <w:r w:rsidRPr="001F6CBB">
              <w:rPr>
                <w:rFonts w:ascii="Arial" w:hAnsi="Arial" w:cs="Arial"/>
                <w:sz w:val="24"/>
                <w:szCs w:val="24"/>
              </w:rPr>
              <w:t>(4.58-4.98)</w:t>
            </w:r>
          </w:p>
        </w:tc>
        <w:tc>
          <w:tcPr>
            <w:tcW w:w="1895" w:type="dxa"/>
            <w:tcBorders>
              <w:top w:val="nil"/>
              <w:left w:val="nil"/>
              <w:bottom w:val="single" w:sz="4" w:space="0" w:color="auto"/>
              <w:right w:val="single" w:sz="4" w:space="0" w:color="auto"/>
            </w:tcBorders>
            <w:shd w:val="clear" w:color="auto" w:fill="auto"/>
            <w:noWrap/>
            <w:vAlign w:val="center"/>
          </w:tcPr>
          <w:p w14:paraId="35095387" w14:textId="77777777" w:rsidR="00596963" w:rsidRDefault="00596963" w:rsidP="004C22A4">
            <w:pPr>
              <w:spacing w:after="0" w:line="480" w:lineRule="auto"/>
              <w:jc w:val="center"/>
              <w:rPr>
                <w:rFonts w:ascii="Arial" w:hAnsi="Arial" w:cs="Arial"/>
                <w:sz w:val="24"/>
                <w:szCs w:val="24"/>
              </w:rPr>
            </w:pPr>
            <w:r w:rsidRPr="001F6CBB">
              <w:rPr>
                <w:rFonts w:ascii="Arial" w:hAnsi="Arial" w:cs="Arial"/>
                <w:sz w:val="24"/>
                <w:szCs w:val="24"/>
              </w:rPr>
              <w:t>1.27</w:t>
            </w:r>
          </w:p>
          <w:p w14:paraId="4B030D68" w14:textId="41D62015" w:rsidR="00596963" w:rsidRPr="00F02496" w:rsidRDefault="00596963" w:rsidP="004C22A4">
            <w:pPr>
              <w:spacing w:after="0" w:line="480" w:lineRule="auto"/>
              <w:jc w:val="center"/>
              <w:rPr>
                <w:rFonts w:ascii="Arial" w:eastAsia="Times New Roman" w:hAnsi="Arial" w:cs="Arial"/>
                <w:color w:val="000000"/>
                <w:sz w:val="24"/>
                <w:szCs w:val="24"/>
              </w:rPr>
            </w:pPr>
            <w:r w:rsidRPr="001F6CBB">
              <w:rPr>
                <w:rFonts w:ascii="Arial" w:hAnsi="Arial" w:cs="Arial"/>
                <w:sz w:val="24"/>
                <w:szCs w:val="24"/>
              </w:rPr>
              <w:t>(1.19-1.36)</w:t>
            </w:r>
          </w:p>
        </w:tc>
      </w:tr>
      <w:tr w:rsidR="00452558" w:rsidRPr="00F02496" w14:paraId="6591F0AF" w14:textId="77777777" w:rsidTr="00596963">
        <w:trPr>
          <w:cantSplit/>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60FC1" w14:textId="663D6733" w:rsidR="00452558" w:rsidRDefault="00452558" w:rsidP="004C22A4">
            <w:pPr>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Acute Respiratory Distress Syndrome</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06F72F84" w14:textId="61AABFE5" w:rsidR="00452558" w:rsidRPr="00F02496" w:rsidRDefault="00452558" w:rsidP="004C22A4">
            <w:pPr>
              <w:spacing w:line="480" w:lineRule="auto"/>
              <w:jc w:val="center"/>
              <w:rPr>
                <w:rFonts w:ascii="Arial" w:hAnsi="Arial" w:cs="Arial"/>
                <w:sz w:val="24"/>
                <w:szCs w:val="24"/>
              </w:rPr>
            </w:pPr>
            <w:r w:rsidRPr="001F6CBB">
              <w:rPr>
                <w:rFonts w:ascii="Arial" w:hAnsi="Arial" w:cs="Arial"/>
                <w:sz w:val="24"/>
                <w:szCs w:val="24"/>
              </w:rPr>
              <w:t>1.84</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3E68A9B" w14:textId="6E90900D" w:rsidR="00452558" w:rsidRPr="00F02496" w:rsidRDefault="00452558" w:rsidP="004C22A4">
            <w:pPr>
              <w:spacing w:line="480" w:lineRule="auto"/>
              <w:jc w:val="center"/>
              <w:rPr>
                <w:rFonts w:ascii="Arial" w:hAnsi="Arial" w:cs="Arial"/>
                <w:sz w:val="24"/>
                <w:szCs w:val="24"/>
              </w:rPr>
            </w:pPr>
            <w:r w:rsidRPr="001F6CBB">
              <w:rPr>
                <w:rFonts w:ascii="Arial" w:hAnsi="Arial" w:cs="Arial"/>
                <w:sz w:val="24"/>
                <w:szCs w:val="24"/>
              </w:rPr>
              <w:t>1.75</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E604A3A" w14:textId="3AF33716" w:rsidR="00452558" w:rsidRPr="00F02496" w:rsidRDefault="00452558" w:rsidP="004C22A4">
            <w:pPr>
              <w:spacing w:line="480" w:lineRule="auto"/>
              <w:jc w:val="center"/>
              <w:rPr>
                <w:rFonts w:ascii="Arial" w:hAnsi="Arial" w:cs="Arial"/>
                <w:sz w:val="24"/>
                <w:szCs w:val="24"/>
              </w:rPr>
            </w:pPr>
            <w:r w:rsidRPr="001F6CBB">
              <w:rPr>
                <w:rFonts w:ascii="Arial" w:hAnsi="Arial" w:cs="Arial"/>
                <w:sz w:val="24"/>
                <w:szCs w:val="24"/>
              </w:rPr>
              <w:t>3.62</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F952448" w14:textId="77777777" w:rsidR="00452558" w:rsidRDefault="00452558" w:rsidP="004C22A4">
            <w:pPr>
              <w:spacing w:after="0" w:line="480" w:lineRule="auto"/>
              <w:jc w:val="center"/>
              <w:rPr>
                <w:rFonts w:ascii="Arial" w:hAnsi="Arial" w:cs="Arial"/>
                <w:sz w:val="24"/>
                <w:szCs w:val="24"/>
              </w:rPr>
            </w:pPr>
            <w:r w:rsidRPr="001F6CBB">
              <w:rPr>
                <w:rFonts w:ascii="Arial" w:hAnsi="Arial" w:cs="Arial"/>
                <w:sz w:val="24"/>
                <w:szCs w:val="24"/>
              </w:rPr>
              <w:t>2.12</w:t>
            </w:r>
          </w:p>
          <w:p w14:paraId="5F0C7ED1" w14:textId="379D971A" w:rsidR="00452558" w:rsidRPr="00F02496" w:rsidRDefault="00452558" w:rsidP="004C22A4">
            <w:pPr>
              <w:spacing w:after="0" w:line="480" w:lineRule="auto"/>
              <w:jc w:val="center"/>
              <w:rPr>
                <w:rFonts w:ascii="Arial" w:eastAsia="Times New Roman" w:hAnsi="Arial" w:cs="Arial"/>
                <w:color w:val="000000"/>
                <w:sz w:val="24"/>
                <w:szCs w:val="24"/>
              </w:rPr>
            </w:pPr>
            <w:r w:rsidRPr="001F6CBB">
              <w:rPr>
                <w:rFonts w:ascii="Arial" w:hAnsi="Arial" w:cs="Arial"/>
                <w:sz w:val="24"/>
                <w:szCs w:val="24"/>
              </w:rPr>
              <w:t>(2.01-2.23)</w:t>
            </w:r>
          </w:p>
        </w:tc>
        <w:tc>
          <w:tcPr>
            <w:tcW w:w="1895" w:type="dxa"/>
            <w:tcBorders>
              <w:top w:val="single" w:sz="4" w:space="0" w:color="auto"/>
              <w:left w:val="nil"/>
              <w:bottom w:val="single" w:sz="4" w:space="0" w:color="auto"/>
              <w:right w:val="single" w:sz="4" w:space="0" w:color="auto"/>
            </w:tcBorders>
            <w:shd w:val="clear" w:color="auto" w:fill="auto"/>
            <w:noWrap/>
            <w:vAlign w:val="center"/>
          </w:tcPr>
          <w:p w14:paraId="33BA9C15" w14:textId="77777777" w:rsidR="00452558" w:rsidRDefault="00452558" w:rsidP="004C22A4">
            <w:pPr>
              <w:spacing w:after="0" w:line="480" w:lineRule="auto"/>
              <w:jc w:val="center"/>
              <w:rPr>
                <w:rFonts w:ascii="Arial" w:hAnsi="Arial" w:cs="Arial"/>
                <w:sz w:val="24"/>
                <w:szCs w:val="24"/>
              </w:rPr>
            </w:pPr>
            <w:r w:rsidRPr="001F6CBB">
              <w:rPr>
                <w:rFonts w:ascii="Arial" w:hAnsi="Arial" w:cs="Arial"/>
                <w:sz w:val="24"/>
                <w:szCs w:val="24"/>
              </w:rPr>
              <w:t>0.53</w:t>
            </w:r>
          </w:p>
          <w:p w14:paraId="7D69F967" w14:textId="1902B117" w:rsidR="00452558" w:rsidRPr="00F02496" w:rsidRDefault="00452558" w:rsidP="004C22A4">
            <w:pPr>
              <w:spacing w:after="0" w:line="480" w:lineRule="auto"/>
              <w:jc w:val="center"/>
              <w:rPr>
                <w:rFonts w:ascii="Arial" w:eastAsia="Times New Roman" w:hAnsi="Arial" w:cs="Arial"/>
                <w:color w:val="000000"/>
                <w:sz w:val="24"/>
                <w:szCs w:val="24"/>
              </w:rPr>
            </w:pPr>
            <w:r w:rsidRPr="001F6CBB">
              <w:rPr>
                <w:rFonts w:ascii="Arial" w:hAnsi="Arial" w:cs="Arial"/>
                <w:sz w:val="24"/>
                <w:szCs w:val="24"/>
              </w:rPr>
              <w:t>(0.49-0.58)</w:t>
            </w:r>
          </w:p>
        </w:tc>
      </w:tr>
      <w:tr w:rsidR="00452558" w:rsidRPr="00F02496" w14:paraId="4892073F" w14:textId="77777777" w:rsidTr="00596963">
        <w:trPr>
          <w:cantSplit/>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CCF5B" w14:textId="56E336AB" w:rsidR="00452558" w:rsidRDefault="00452558" w:rsidP="004C22A4">
            <w:pPr>
              <w:spacing w:after="0" w:line="480" w:lineRule="auto"/>
              <w:rPr>
                <w:rFonts w:ascii="Arial" w:eastAsia="Times New Roman" w:hAnsi="Arial" w:cs="Arial"/>
                <w:color w:val="000000"/>
                <w:sz w:val="24"/>
                <w:szCs w:val="24"/>
              </w:rPr>
            </w:pPr>
            <w:r>
              <w:rPr>
                <w:rFonts w:ascii="Arial" w:eastAsia="Times New Roman" w:hAnsi="Arial" w:cs="Arial"/>
                <w:sz w:val="24"/>
                <w:szCs w:val="24"/>
              </w:rPr>
              <w:t>Pneumonia</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1F9B97A0" w14:textId="65B53422" w:rsidR="00452558" w:rsidRPr="001F6CBB" w:rsidRDefault="00452558" w:rsidP="004C22A4">
            <w:pPr>
              <w:spacing w:line="480" w:lineRule="auto"/>
              <w:jc w:val="center"/>
              <w:rPr>
                <w:rFonts w:ascii="Arial" w:hAnsi="Arial" w:cs="Arial"/>
                <w:sz w:val="24"/>
                <w:szCs w:val="24"/>
              </w:rPr>
            </w:pPr>
            <w:r w:rsidRPr="001F6CBB">
              <w:rPr>
                <w:rFonts w:ascii="Arial" w:hAnsi="Arial" w:cs="Arial"/>
                <w:sz w:val="24"/>
                <w:szCs w:val="24"/>
              </w:rPr>
              <w:t>4.08</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F148621" w14:textId="739DD969" w:rsidR="00452558" w:rsidRPr="001F6CBB" w:rsidRDefault="00452558" w:rsidP="004C22A4">
            <w:pPr>
              <w:spacing w:line="480" w:lineRule="auto"/>
              <w:jc w:val="center"/>
              <w:rPr>
                <w:rFonts w:ascii="Arial" w:hAnsi="Arial" w:cs="Arial"/>
                <w:sz w:val="24"/>
                <w:szCs w:val="24"/>
              </w:rPr>
            </w:pPr>
            <w:r w:rsidRPr="001F6CBB">
              <w:rPr>
                <w:rFonts w:ascii="Arial" w:hAnsi="Arial" w:cs="Arial"/>
                <w:sz w:val="24"/>
                <w:szCs w:val="24"/>
              </w:rPr>
              <w:t>3.76</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16A71E3" w14:textId="09AA81EA" w:rsidR="00452558" w:rsidRPr="001F6CBB" w:rsidRDefault="00452558" w:rsidP="004C22A4">
            <w:pPr>
              <w:spacing w:line="480" w:lineRule="auto"/>
              <w:jc w:val="center"/>
              <w:rPr>
                <w:rFonts w:ascii="Arial" w:hAnsi="Arial" w:cs="Arial"/>
                <w:sz w:val="24"/>
                <w:szCs w:val="24"/>
              </w:rPr>
            </w:pPr>
            <w:r w:rsidRPr="001F6CBB">
              <w:rPr>
                <w:rFonts w:ascii="Arial" w:hAnsi="Arial" w:cs="Arial"/>
                <w:sz w:val="24"/>
                <w:szCs w:val="24"/>
              </w:rPr>
              <w:t>9.84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D46AFB8" w14:textId="77777777" w:rsidR="00452558" w:rsidRDefault="00452558" w:rsidP="004C22A4">
            <w:pPr>
              <w:spacing w:after="0" w:line="480" w:lineRule="auto"/>
              <w:jc w:val="center"/>
              <w:rPr>
                <w:rFonts w:ascii="Arial" w:hAnsi="Arial" w:cs="Arial"/>
                <w:sz w:val="24"/>
                <w:szCs w:val="24"/>
              </w:rPr>
            </w:pPr>
            <w:r w:rsidRPr="001F6CBB">
              <w:rPr>
                <w:rFonts w:ascii="Arial" w:hAnsi="Arial" w:cs="Arial"/>
                <w:sz w:val="24"/>
                <w:szCs w:val="24"/>
              </w:rPr>
              <w:t>2.8</w:t>
            </w:r>
          </w:p>
          <w:p w14:paraId="2B9FD966" w14:textId="4BD00B25" w:rsidR="00452558" w:rsidRPr="001F6CBB" w:rsidRDefault="00452558" w:rsidP="004C22A4">
            <w:pPr>
              <w:spacing w:after="0" w:line="480" w:lineRule="auto"/>
              <w:jc w:val="center"/>
              <w:rPr>
                <w:rFonts w:ascii="Arial" w:hAnsi="Arial" w:cs="Arial"/>
                <w:sz w:val="24"/>
                <w:szCs w:val="24"/>
              </w:rPr>
            </w:pPr>
            <w:r w:rsidRPr="001F6CBB">
              <w:rPr>
                <w:rFonts w:ascii="Arial" w:hAnsi="Arial" w:cs="Arial"/>
                <w:sz w:val="24"/>
                <w:szCs w:val="24"/>
              </w:rPr>
              <w:t>(2.71-2.89)</w:t>
            </w:r>
          </w:p>
        </w:tc>
        <w:tc>
          <w:tcPr>
            <w:tcW w:w="1895" w:type="dxa"/>
            <w:tcBorders>
              <w:top w:val="single" w:sz="4" w:space="0" w:color="auto"/>
              <w:left w:val="nil"/>
              <w:bottom w:val="single" w:sz="4" w:space="0" w:color="auto"/>
              <w:right w:val="single" w:sz="4" w:space="0" w:color="auto"/>
            </w:tcBorders>
            <w:shd w:val="clear" w:color="auto" w:fill="auto"/>
            <w:noWrap/>
            <w:vAlign w:val="center"/>
          </w:tcPr>
          <w:p w14:paraId="07487A77" w14:textId="77777777" w:rsidR="00452558" w:rsidRDefault="00452558" w:rsidP="004C22A4">
            <w:pPr>
              <w:spacing w:after="0" w:line="480" w:lineRule="auto"/>
              <w:jc w:val="center"/>
              <w:rPr>
                <w:rFonts w:ascii="Arial" w:hAnsi="Arial" w:cs="Arial"/>
                <w:sz w:val="24"/>
                <w:szCs w:val="24"/>
              </w:rPr>
            </w:pPr>
            <w:r w:rsidRPr="001F6CBB">
              <w:rPr>
                <w:rFonts w:ascii="Arial" w:hAnsi="Arial" w:cs="Arial"/>
                <w:sz w:val="24"/>
                <w:szCs w:val="24"/>
              </w:rPr>
              <w:t>1.26</w:t>
            </w:r>
          </w:p>
          <w:p w14:paraId="2E63DFEB" w14:textId="028EC98D" w:rsidR="00452558" w:rsidRPr="001F6CBB" w:rsidRDefault="00452558" w:rsidP="004C22A4">
            <w:pPr>
              <w:spacing w:after="0" w:line="480" w:lineRule="auto"/>
              <w:jc w:val="center"/>
              <w:rPr>
                <w:rFonts w:ascii="Arial" w:hAnsi="Arial" w:cs="Arial"/>
                <w:sz w:val="24"/>
                <w:szCs w:val="24"/>
              </w:rPr>
            </w:pPr>
            <w:r w:rsidRPr="001F6CBB">
              <w:rPr>
                <w:rFonts w:ascii="Arial" w:hAnsi="Arial" w:cs="Arial"/>
                <w:sz w:val="24"/>
                <w:szCs w:val="24"/>
              </w:rPr>
              <w:t>(1.21-1.32)</w:t>
            </w:r>
          </w:p>
        </w:tc>
      </w:tr>
      <w:tr w:rsidR="00452558" w:rsidRPr="00F02496" w14:paraId="7D98E62F" w14:textId="77777777" w:rsidTr="00596963">
        <w:trPr>
          <w:cantSplit/>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0A423" w14:textId="3AD6E10B" w:rsidR="00452558" w:rsidRDefault="00452558" w:rsidP="004C22A4">
            <w:pPr>
              <w:spacing w:after="0" w:line="480" w:lineRule="auto"/>
              <w:rPr>
                <w:rFonts w:ascii="Arial" w:eastAsia="Times New Roman" w:hAnsi="Arial" w:cs="Arial"/>
                <w:color w:val="000000"/>
                <w:sz w:val="24"/>
                <w:szCs w:val="24"/>
              </w:rPr>
            </w:pPr>
            <w:r>
              <w:rPr>
                <w:rFonts w:ascii="Arial" w:eastAsia="Times New Roman" w:hAnsi="Arial" w:cs="Arial"/>
                <w:sz w:val="24"/>
                <w:szCs w:val="24"/>
              </w:rPr>
              <w:t>UTI</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6CF5BF5C" w14:textId="60842D07" w:rsidR="00452558" w:rsidRPr="001F6CBB" w:rsidRDefault="00452558" w:rsidP="004C22A4">
            <w:pPr>
              <w:spacing w:line="480" w:lineRule="auto"/>
              <w:jc w:val="center"/>
              <w:rPr>
                <w:rFonts w:ascii="Arial" w:hAnsi="Arial" w:cs="Arial"/>
                <w:sz w:val="24"/>
                <w:szCs w:val="24"/>
              </w:rPr>
            </w:pPr>
            <w:r w:rsidRPr="001F6CBB">
              <w:rPr>
                <w:rFonts w:ascii="Arial" w:hAnsi="Arial" w:cs="Arial"/>
                <w:sz w:val="24"/>
                <w:szCs w:val="24"/>
              </w:rPr>
              <w:t>9.93</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ABB14CC" w14:textId="49C041B4" w:rsidR="00452558" w:rsidRPr="001F6CBB" w:rsidRDefault="00452558" w:rsidP="004C22A4">
            <w:pPr>
              <w:spacing w:line="480" w:lineRule="auto"/>
              <w:jc w:val="center"/>
              <w:rPr>
                <w:rFonts w:ascii="Arial" w:hAnsi="Arial" w:cs="Arial"/>
                <w:sz w:val="24"/>
                <w:szCs w:val="24"/>
              </w:rPr>
            </w:pPr>
            <w:r w:rsidRPr="001F6CBB">
              <w:rPr>
                <w:rFonts w:ascii="Arial" w:hAnsi="Arial" w:cs="Arial"/>
                <w:sz w:val="24"/>
                <w:szCs w:val="24"/>
              </w:rPr>
              <w:t>9.28</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6619B0FF" w14:textId="6FA58043" w:rsidR="00452558" w:rsidRPr="001F6CBB" w:rsidRDefault="00452558" w:rsidP="004C22A4">
            <w:pPr>
              <w:spacing w:line="480" w:lineRule="auto"/>
              <w:jc w:val="center"/>
              <w:rPr>
                <w:rFonts w:ascii="Arial" w:hAnsi="Arial" w:cs="Arial"/>
                <w:sz w:val="24"/>
                <w:szCs w:val="24"/>
              </w:rPr>
            </w:pPr>
            <w:r w:rsidRPr="001F6CBB">
              <w:rPr>
                <w:rFonts w:ascii="Arial" w:hAnsi="Arial" w:cs="Arial"/>
                <w:sz w:val="24"/>
                <w:szCs w:val="24"/>
              </w:rPr>
              <w:t>21.58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B367D6E" w14:textId="77777777" w:rsidR="00452558" w:rsidRDefault="00452558" w:rsidP="004C22A4">
            <w:pPr>
              <w:spacing w:after="0" w:line="480" w:lineRule="auto"/>
              <w:jc w:val="center"/>
              <w:rPr>
                <w:rFonts w:ascii="Arial" w:hAnsi="Arial" w:cs="Arial"/>
                <w:sz w:val="24"/>
                <w:szCs w:val="24"/>
              </w:rPr>
            </w:pPr>
            <w:r w:rsidRPr="001F6CBB">
              <w:rPr>
                <w:rFonts w:ascii="Arial" w:hAnsi="Arial" w:cs="Arial"/>
                <w:sz w:val="24"/>
                <w:szCs w:val="24"/>
              </w:rPr>
              <w:t>2.69</w:t>
            </w:r>
          </w:p>
          <w:p w14:paraId="02A80D25" w14:textId="3476BECD" w:rsidR="00452558" w:rsidRPr="001F6CBB" w:rsidRDefault="00452558" w:rsidP="004C22A4">
            <w:pPr>
              <w:spacing w:after="0" w:line="480" w:lineRule="auto"/>
              <w:jc w:val="center"/>
              <w:rPr>
                <w:rFonts w:ascii="Arial" w:hAnsi="Arial" w:cs="Arial"/>
                <w:sz w:val="24"/>
                <w:szCs w:val="24"/>
              </w:rPr>
            </w:pPr>
            <w:r w:rsidRPr="001F6CBB">
              <w:rPr>
                <w:rFonts w:ascii="Arial" w:hAnsi="Arial" w:cs="Arial"/>
                <w:sz w:val="24"/>
                <w:szCs w:val="24"/>
              </w:rPr>
              <w:t>(2.63-2.75)</w:t>
            </w:r>
          </w:p>
        </w:tc>
        <w:tc>
          <w:tcPr>
            <w:tcW w:w="1895" w:type="dxa"/>
            <w:tcBorders>
              <w:top w:val="single" w:sz="4" w:space="0" w:color="auto"/>
              <w:left w:val="nil"/>
              <w:bottom w:val="single" w:sz="4" w:space="0" w:color="auto"/>
              <w:right w:val="single" w:sz="4" w:space="0" w:color="auto"/>
            </w:tcBorders>
            <w:shd w:val="clear" w:color="auto" w:fill="auto"/>
            <w:noWrap/>
            <w:vAlign w:val="center"/>
          </w:tcPr>
          <w:p w14:paraId="4A829025" w14:textId="77777777" w:rsidR="00452558" w:rsidRDefault="00452558" w:rsidP="004C22A4">
            <w:pPr>
              <w:spacing w:after="0" w:line="480" w:lineRule="auto"/>
              <w:jc w:val="center"/>
              <w:rPr>
                <w:rFonts w:ascii="Arial" w:hAnsi="Arial" w:cs="Arial"/>
                <w:sz w:val="24"/>
                <w:szCs w:val="24"/>
              </w:rPr>
            </w:pPr>
            <w:r w:rsidRPr="001F6CBB">
              <w:rPr>
                <w:rFonts w:ascii="Arial" w:hAnsi="Arial" w:cs="Arial"/>
                <w:sz w:val="24"/>
                <w:szCs w:val="24"/>
              </w:rPr>
              <w:t>2.02</w:t>
            </w:r>
          </w:p>
          <w:p w14:paraId="040CE424" w14:textId="0DE0B4D6" w:rsidR="00452558" w:rsidRPr="001F6CBB" w:rsidRDefault="00452558" w:rsidP="004C22A4">
            <w:pPr>
              <w:spacing w:after="0" w:line="480" w:lineRule="auto"/>
              <w:jc w:val="center"/>
              <w:rPr>
                <w:rFonts w:ascii="Arial" w:hAnsi="Arial" w:cs="Arial"/>
                <w:sz w:val="24"/>
                <w:szCs w:val="24"/>
              </w:rPr>
            </w:pPr>
            <w:r w:rsidRPr="001F6CBB">
              <w:rPr>
                <w:rFonts w:ascii="Arial" w:hAnsi="Arial" w:cs="Arial"/>
                <w:sz w:val="24"/>
                <w:szCs w:val="24"/>
              </w:rPr>
              <w:t>(1.97-2.07)</w:t>
            </w:r>
          </w:p>
        </w:tc>
      </w:tr>
      <w:tr w:rsidR="00452558" w:rsidRPr="00F02496" w14:paraId="7D1847D9" w14:textId="77777777" w:rsidTr="00596963">
        <w:trPr>
          <w:cantSplit/>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0B7F3" w14:textId="00861D9C" w:rsidR="00452558" w:rsidRDefault="00452558" w:rsidP="004C22A4">
            <w:pPr>
              <w:spacing w:after="0" w:line="480" w:lineRule="auto"/>
              <w:rPr>
                <w:rFonts w:ascii="Arial" w:eastAsia="Times New Roman" w:hAnsi="Arial" w:cs="Arial"/>
                <w:color w:val="000000"/>
                <w:sz w:val="24"/>
                <w:szCs w:val="24"/>
              </w:rPr>
            </w:pPr>
            <w:r>
              <w:rPr>
                <w:rFonts w:ascii="Arial" w:eastAsia="Times New Roman" w:hAnsi="Arial" w:cs="Arial"/>
                <w:sz w:val="24"/>
                <w:szCs w:val="24"/>
              </w:rPr>
              <w:t>Seizure</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146DDBE4" w14:textId="342A8F10" w:rsidR="00452558" w:rsidRPr="001F6CBB" w:rsidRDefault="00452558" w:rsidP="004C22A4">
            <w:pPr>
              <w:spacing w:line="480" w:lineRule="auto"/>
              <w:jc w:val="center"/>
              <w:rPr>
                <w:rFonts w:ascii="Arial" w:hAnsi="Arial" w:cs="Arial"/>
                <w:sz w:val="24"/>
                <w:szCs w:val="24"/>
              </w:rPr>
            </w:pPr>
            <w:r w:rsidRPr="001F6CBB">
              <w:rPr>
                <w:rFonts w:ascii="Arial" w:hAnsi="Arial" w:cs="Arial"/>
                <w:sz w:val="24"/>
                <w:szCs w:val="24"/>
              </w:rPr>
              <w:t>3.10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59981E8" w14:textId="5FBF24CA" w:rsidR="00452558" w:rsidRPr="001F6CBB" w:rsidRDefault="00452558" w:rsidP="004C22A4">
            <w:pPr>
              <w:spacing w:line="480" w:lineRule="auto"/>
              <w:jc w:val="center"/>
              <w:rPr>
                <w:rFonts w:ascii="Arial" w:hAnsi="Arial" w:cs="Arial"/>
                <w:sz w:val="24"/>
                <w:szCs w:val="24"/>
              </w:rPr>
            </w:pPr>
            <w:r w:rsidRPr="001F6CBB">
              <w:rPr>
                <w:rFonts w:ascii="Arial" w:hAnsi="Arial" w:cs="Arial"/>
                <w:sz w:val="24"/>
                <w:szCs w:val="24"/>
              </w:rPr>
              <w:t>2.88</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D199771" w14:textId="42F345C4" w:rsidR="00452558" w:rsidRPr="001F6CBB" w:rsidRDefault="00452558" w:rsidP="004C22A4">
            <w:pPr>
              <w:spacing w:line="480" w:lineRule="auto"/>
              <w:jc w:val="center"/>
              <w:rPr>
                <w:rFonts w:ascii="Arial" w:hAnsi="Arial" w:cs="Arial"/>
                <w:sz w:val="24"/>
                <w:szCs w:val="24"/>
              </w:rPr>
            </w:pPr>
            <w:r w:rsidRPr="001F6CBB">
              <w:rPr>
                <w:rFonts w:ascii="Arial" w:hAnsi="Arial" w:cs="Arial"/>
                <w:sz w:val="24"/>
                <w:szCs w:val="24"/>
              </w:rPr>
              <w:t>7.14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9C85369" w14:textId="77777777" w:rsidR="00452558" w:rsidRDefault="00452558" w:rsidP="004C22A4">
            <w:pPr>
              <w:spacing w:after="0" w:line="480" w:lineRule="auto"/>
              <w:jc w:val="center"/>
              <w:rPr>
                <w:rFonts w:ascii="Arial" w:hAnsi="Arial" w:cs="Arial"/>
                <w:sz w:val="24"/>
                <w:szCs w:val="24"/>
              </w:rPr>
            </w:pPr>
            <w:r w:rsidRPr="001F6CBB">
              <w:rPr>
                <w:rFonts w:ascii="Arial" w:hAnsi="Arial" w:cs="Arial"/>
                <w:sz w:val="24"/>
                <w:szCs w:val="24"/>
              </w:rPr>
              <w:t>2.59</w:t>
            </w:r>
          </w:p>
          <w:p w14:paraId="59D3B50C" w14:textId="6534A980" w:rsidR="00452558" w:rsidRPr="001F6CBB" w:rsidRDefault="00452558" w:rsidP="004C22A4">
            <w:pPr>
              <w:spacing w:after="0" w:line="480" w:lineRule="auto"/>
              <w:jc w:val="center"/>
              <w:rPr>
                <w:rFonts w:ascii="Arial" w:hAnsi="Arial" w:cs="Arial"/>
                <w:sz w:val="24"/>
                <w:szCs w:val="24"/>
              </w:rPr>
            </w:pPr>
            <w:r w:rsidRPr="001F6CBB">
              <w:rPr>
                <w:rFonts w:ascii="Arial" w:hAnsi="Arial" w:cs="Arial"/>
                <w:sz w:val="24"/>
                <w:szCs w:val="24"/>
              </w:rPr>
              <w:t>(2.5-2.69)</w:t>
            </w:r>
          </w:p>
        </w:tc>
        <w:tc>
          <w:tcPr>
            <w:tcW w:w="1895" w:type="dxa"/>
            <w:tcBorders>
              <w:top w:val="single" w:sz="4" w:space="0" w:color="auto"/>
              <w:left w:val="nil"/>
              <w:bottom w:val="single" w:sz="4" w:space="0" w:color="auto"/>
              <w:right w:val="single" w:sz="4" w:space="0" w:color="auto"/>
            </w:tcBorders>
            <w:shd w:val="clear" w:color="auto" w:fill="auto"/>
            <w:noWrap/>
            <w:vAlign w:val="center"/>
          </w:tcPr>
          <w:p w14:paraId="305782D8" w14:textId="77777777" w:rsidR="00452558" w:rsidRDefault="00452558" w:rsidP="004C22A4">
            <w:pPr>
              <w:spacing w:after="0" w:line="480" w:lineRule="auto"/>
              <w:jc w:val="center"/>
              <w:rPr>
                <w:rFonts w:ascii="Arial" w:hAnsi="Arial" w:cs="Arial"/>
                <w:sz w:val="24"/>
                <w:szCs w:val="24"/>
              </w:rPr>
            </w:pPr>
            <w:r w:rsidRPr="001F6CBB">
              <w:rPr>
                <w:rFonts w:ascii="Arial" w:hAnsi="Arial" w:cs="Arial"/>
                <w:sz w:val="24"/>
                <w:szCs w:val="24"/>
              </w:rPr>
              <w:t>1.26</w:t>
            </w:r>
          </w:p>
          <w:p w14:paraId="29D575E3" w14:textId="28436F2A" w:rsidR="00452558" w:rsidRPr="001F6CBB" w:rsidRDefault="00452558" w:rsidP="004C22A4">
            <w:pPr>
              <w:spacing w:after="0" w:line="480" w:lineRule="auto"/>
              <w:jc w:val="center"/>
              <w:rPr>
                <w:rFonts w:ascii="Arial" w:hAnsi="Arial" w:cs="Arial"/>
                <w:sz w:val="24"/>
                <w:szCs w:val="24"/>
              </w:rPr>
            </w:pPr>
            <w:r w:rsidRPr="001F6CBB">
              <w:rPr>
                <w:rFonts w:ascii="Arial" w:hAnsi="Arial" w:cs="Arial"/>
                <w:sz w:val="24"/>
                <w:szCs w:val="24"/>
              </w:rPr>
              <w:t>(1.21-1.32)</w:t>
            </w:r>
          </w:p>
        </w:tc>
      </w:tr>
    </w:tbl>
    <w:p w14:paraId="702CAD19" w14:textId="77777777" w:rsidR="0063655E" w:rsidRPr="00F02496" w:rsidRDefault="0063655E" w:rsidP="004C22A4">
      <w:pPr>
        <w:spacing w:line="480" w:lineRule="auto"/>
      </w:pPr>
      <w:proofErr w:type="spellStart"/>
      <w:r>
        <w:rPr>
          <w:vertAlign w:val="superscript"/>
        </w:rPr>
        <w:t>a</w:t>
      </w:r>
      <w:r>
        <w:t>Intensive</w:t>
      </w:r>
      <w:proofErr w:type="spellEnd"/>
      <w:r>
        <w:t xml:space="preserve"> Treatment defined hemicraniectomy, </w:t>
      </w:r>
      <w:proofErr w:type="spellStart"/>
      <w:r>
        <w:t>hemicraniotomy</w:t>
      </w:r>
      <w:proofErr w:type="spellEnd"/>
      <w:r>
        <w:t xml:space="preserve">, gastric tube placement, </w:t>
      </w:r>
      <w:proofErr w:type="spellStart"/>
      <w:r>
        <w:t>extraventricular</w:t>
      </w:r>
      <w:proofErr w:type="spellEnd"/>
      <w:r>
        <w:t xml:space="preserve"> drain, tracheostomy, and / or ventilator support (invasive and noninvasive) </w:t>
      </w:r>
    </w:p>
    <w:p w14:paraId="398F056F" w14:textId="77777777" w:rsidR="005C3CF5" w:rsidRDefault="005C3CF5" w:rsidP="004C22A4">
      <w:pPr>
        <w:spacing w:line="480" w:lineRule="auto"/>
        <w:rPr>
          <w:rFonts w:ascii="Arial" w:hAnsi="Arial" w:cs="Arial"/>
          <w:b/>
          <w:sz w:val="24"/>
          <w:szCs w:val="24"/>
        </w:rPr>
      </w:pPr>
      <w:r>
        <w:rPr>
          <w:rFonts w:ascii="Arial" w:hAnsi="Arial" w:cs="Arial"/>
          <w:b/>
          <w:sz w:val="24"/>
          <w:szCs w:val="24"/>
        </w:rPr>
        <w:br w:type="page"/>
      </w:r>
    </w:p>
    <w:p w14:paraId="3ED049DE" w14:textId="111B3D0A" w:rsidR="005C3CF5" w:rsidRDefault="004408B5" w:rsidP="004C22A4">
      <w:pPr>
        <w:spacing w:line="480" w:lineRule="auto"/>
        <w:rPr>
          <w:rFonts w:ascii="Arial" w:hAnsi="Arial" w:cs="Arial"/>
          <w:sz w:val="24"/>
          <w:szCs w:val="24"/>
        </w:rPr>
      </w:pPr>
      <w:r w:rsidRPr="004408B5">
        <w:rPr>
          <w:rFonts w:ascii="Arial" w:eastAsia="Times New Roman" w:hAnsi="Arial" w:cs="Arial"/>
          <w:b/>
          <w:iCs/>
          <w:color w:val="000000"/>
          <w:sz w:val="24"/>
          <w:szCs w:val="24"/>
        </w:rPr>
        <w:lastRenderedPageBreak/>
        <w:t>Supplemental</w:t>
      </w:r>
      <w:r>
        <w:rPr>
          <w:rFonts w:ascii="Arial" w:hAnsi="Arial" w:cs="Arial"/>
          <w:b/>
          <w:sz w:val="24"/>
          <w:szCs w:val="24"/>
        </w:rPr>
        <w:t xml:space="preserve"> </w:t>
      </w:r>
      <w:r w:rsidR="00564F08">
        <w:rPr>
          <w:rFonts w:ascii="Arial" w:hAnsi="Arial" w:cs="Arial"/>
          <w:b/>
          <w:sz w:val="24"/>
          <w:szCs w:val="24"/>
        </w:rPr>
        <w:t xml:space="preserve">Table </w:t>
      </w:r>
      <w:r w:rsidR="000D6277">
        <w:rPr>
          <w:rFonts w:ascii="Arial" w:hAnsi="Arial" w:cs="Arial"/>
          <w:b/>
          <w:sz w:val="24"/>
          <w:szCs w:val="24"/>
        </w:rPr>
        <w:t>2</w:t>
      </w:r>
      <w:r w:rsidR="006919F9">
        <w:rPr>
          <w:rFonts w:ascii="Arial" w:hAnsi="Arial" w:cs="Arial"/>
          <w:b/>
          <w:sz w:val="24"/>
          <w:szCs w:val="24"/>
        </w:rPr>
        <w:t xml:space="preserve"> (a): </w:t>
      </w:r>
      <w:r w:rsidR="006919F9" w:rsidRPr="006A5759">
        <w:rPr>
          <w:rFonts w:ascii="Arial" w:hAnsi="Arial" w:cs="Arial"/>
          <w:sz w:val="24"/>
          <w:szCs w:val="24"/>
        </w:rPr>
        <w:t xml:space="preserve">Proportion, Incidence Rate, and Hazard Ratio for development of </w:t>
      </w:r>
      <w:r w:rsidR="006919F9" w:rsidRPr="00B47B85">
        <w:rPr>
          <w:rFonts w:ascii="Arial" w:hAnsi="Arial" w:cs="Arial"/>
          <w:sz w:val="24"/>
          <w:szCs w:val="24"/>
        </w:rPr>
        <w:t>mild cognitive impairment and various dementia s</w:t>
      </w:r>
      <w:r w:rsidR="006919F9">
        <w:rPr>
          <w:rFonts w:ascii="Arial" w:hAnsi="Arial" w:cs="Arial"/>
          <w:sz w:val="24"/>
          <w:szCs w:val="24"/>
        </w:rPr>
        <w:t xml:space="preserve">ubtypes among </w:t>
      </w:r>
      <w:r w:rsidR="006919F9" w:rsidRPr="00517AC3">
        <w:rPr>
          <w:rFonts w:ascii="Arial" w:hAnsi="Arial" w:cs="Arial"/>
          <w:b/>
          <w:sz w:val="24"/>
          <w:szCs w:val="24"/>
        </w:rPr>
        <w:t>acute ischemic stroke</w:t>
      </w:r>
      <w:r w:rsidR="006919F9">
        <w:rPr>
          <w:rFonts w:ascii="Arial" w:hAnsi="Arial" w:cs="Arial"/>
          <w:sz w:val="24"/>
          <w:szCs w:val="24"/>
        </w:rPr>
        <w:t xml:space="preserve"> </w:t>
      </w:r>
      <w:r w:rsidR="006919F9" w:rsidRPr="00B47B85">
        <w:rPr>
          <w:rFonts w:ascii="Arial" w:hAnsi="Arial" w:cs="Arial"/>
          <w:sz w:val="24"/>
          <w:szCs w:val="24"/>
        </w:rPr>
        <w:t>patients who did and did not experience in hospital delirium</w:t>
      </w:r>
    </w:p>
    <w:tbl>
      <w:tblPr>
        <w:tblW w:w="9470" w:type="dxa"/>
        <w:tblInd w:w="-5" w:type="dxa"/>
        <w:tblLook w:val="04A0" w:firstRow="1" w:lastRow="0" w:firstColumn="1" w:lastColumn="0" w:noHBand="0" w:noVBand="1"/>
      </w:tblPr>
      <w:tblGrid>
        <w:gridCol w:w="3870"/>
        <w:gridCol w:w="1620"/>
        <w:gridCol w:w="1840"/>
        <w:gridCol w:w="2140"/>
      </w:tblGrid>
      <w:tr w:rsidR="00914ACF" w:rsidRPr="00541739" w14:paraId="28BA67BB" w14:textId="77777777" w:rsidTr="00A539BD">
        <w:trPr>
          <w:trHeight w:val="300"/>
          <w:tblHeader/>
        </w:trPr>
        <w:tc>
          <w:tcPr>
            <w:tcW w:w="38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9DAAB68" w14:textId="77777777" w:rsidR="00914ACF" w:rsidRPr="00541739" w:rsidRDefault="00914ACF" w:rsidP="004C22A4">
            <w:pPr>
              <w:spacing w:after="0" w:line="480" w:lineRule="auto"/>
              <w:rPr>
                <w:rFonts w:ascii="Arial" w:eastAsia="Times New Roman" w:hAnsi="Arial" w:cs="Arial"/>
                <w:b/>
                <w:color w:val="000000"/>
                <w:sz w:val="24"/>
                <w:szCs w:val="24"/>
              </w:rPr>
            </w:pPr>
            <w:r w:rsidRPr="00541739">
              <w:rPr>
                <w:rFonts w:ascii="Arial" w:eastAsia="Times New Roman" w:hAnsi="Arial" w:cs="Arial"/>
                <w:b/>
                <w:color w:val="000000"/>
                <w:sz w:val="24"/>
                <w:szCs w:val="24"/>
              </w:rPr>
              <w:t>Outcomes</w:t>
            </w:r>
          </w:p>
        </w:tc>
        <w:tc>
          <w:tcPr>
            <w:tcW w:w="16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04EE9B23" w14:textId="77777777" w:rsidR="00914ACF" w:rsidRDefault="00914ACF" w:rsidP="004C22A4">
            <w:pPr>
              <w:spacing w:after="0" w:line="480" w:lineRule="auto"/>
              <w:jc w:val="center"/>
              <w:rPr>
                <w:rFonts w:ascii="Arial" w:eastAsia="Times New Roman" w:hAnsi="Arial" w:cs="Arial"/>
                <w:b/>
                <w:color w:val="000000"/>
                <w:sz w:val="24"/>
                <w:szCs w:val="24"/>
              </w:rPr>
            </w:pPr>
            <w:r w:rsidRPr="00541739">
              <w:rPr>
                <w:rFonts w:ascii="Arial" w:eastAsia="Times New Roman" w:hAnsi="Arial" w:cs="Arial"/>
                <w:b/>
                <w:color w:val="000000"/>
                <w:sz w:val="24"/>
                <w:szCs w:val="24"/>
              </w:rPr>
              <w:t>Total</w:t>
            </w:r>
          </w:p>
          <w:p w14:paraId="50C245D6" w14:textId="77777777" w:rsidR="00914ACF" w:rsidRPr="00541739" w:rsidRDefault="00914ACF" w:rsidP="004C22A4">
            <w:pPr>
              <w:spacing w:after="0" w:line="480" w:lineRule="auto"/>
              <w:jc w:val="center"/>
              <w:rPr>
                <w:rFonts w:ascii="Arial" w:eastAsia="Times New Roman" w:hAnsi="Arial" w:cs="Arial"/>
                <w:b/>
                <w:color w:val="000000"/>
                <w:sz w:val="24"/>
                <w:szCs w:val="24"/>
              </w:rPr>
            </w:pPr>
            <w:r w:rsidRPr="00541739">
              <w:rPr>
                <w:rFonts w:ascii="Arial" w:eastAsia="Times New Roman" w:hAnsi="Arial" w:cs="Arial"/>
                <w:b/>
                <w:color w:val="000000"/>
                <w:sz w:val="24"/>
                <w:szCs w:val="24"/>
              </w:rPr>
              <w:t>(n= 354,753)</w:t>
            </w:r>
          </w:p>
        </w:tc>
        <w:tc>
          <w:tcPr>
            <w:tcW w:w="184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7FDFE74" w14:textId="77777777" w:rsidR="00914ACF" w:rsidRPr="00541739" w:rsidRDefault="00914ACF" w:rsidP="004C22A4">
            <w:pPr>
              <w:spacing w:after="0" w:line="480" w:lineRule="auto"/>
              <w:jc w:val="center"/>
              <w:rPr>
                <w:rFonts w:ascii="Arial" w:eastAsia="Times New Roman" w:hAnsi="Arial" w:cs="Arial"/>
                <w:b/>
                <w:color w:val="000000"/>
                <w:sz w:val="24"/>
                <w:szCs w:val="24"/>
              </w:rPr>
            </w:pPr>
            <w:r w:rsidRPr="00541739">
              <w:rPr>
                <w:rFonts w:ascii="Arial" w:eastAsia="Times New Roman" w:hAnsi="Arial" w:cs="Arial"/>
                <w:b/>
                <w:color w:val="000000"/>
                <w:sz w:val="24"/>
                <w:szCs w:val="24"/>
              </w:rPr>
              <w:t>No Delirium (n= 340,451)</w:t>
            </w:r>
          </w:p>
        </w:tc>
        <w:tc>
          <w:tcPr>
            <w:tcW w:w="214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76178E91" w14:textId="77777777" w:rsidR="00914ACF" w:rsidRDefault="00914ACF" w:rsidP="004C22A4">
            <w:pPr>
              <w:spacing w:after="0" w:line="480" w:lineRule="auto"/>
              <w:jc w:val="center"/>
              <w:rPr>
                <w:rFonts w:ascii="Arial" w:eastAsia="Times New Roman" w:hAnsi="Arial" w:cs="Arial"/>
                <w:b/>
                <w:color w:val="000000"/>
                <w:sz w:val="24"/>
                <w:szCs w:val="24"/>
              </w:rPr>
            </w:pPr>
            <w:r w:rsidRPr="00541739">
              <w:rPr>
                <w:rFonts w:ascii="Arial" w:eastAsia="Times New Roman" w:hAnsi="Arial" w:cs="Arial"/>
                <w:b/>
                <w:color w:val="000000"/>
                <w:sz w:val="24"/>
                <w:szCs w:val="24"/>
              </w:rPr>
              <w:t>Delirium</w:t>
            </w:r>
          </w:p>
          <w:p w14:paraId="00C53622" w14:textId="77777777" w:rsidR="00914ACF" w:rsidRPr="00541739" w:rsidRDefault="00914ACF" w:rsidP="004C22A4">
            <w:pPr>
              <w:spacing w:after="0" w:line="480" w:lineRule="auto"/>
              <w:jc w:val="center"/>
              <w:rPr>
                <w:rFonts w:ascii="Arial" w:eastAsia="Times New Roman" w:hAnsi="Arial" w:cs="Arial"/>
                <w:b/>
                <w:color w:val="000000"/>
                <w:sz w:val="24"/>
                <w:szCs w:val="24"/>
              </w:rPr>
            </w:pPr>
            <w:r w:rsidRPr="00541739">
              <w:rPr>
                <w:rFonts w:ascii="Arial" w:eastAsia="Times New Roman" w:hAnsi="Arial" w:cs="Arial"/>
                <w:b/>
                <w:color w:val="000000"/>
                <w:sz w:val="24"/>
                <w:szCs w:val="24"/>
              </w:rPr>
              <w:t>(n= 14,302)</w:t>
            </w:r>
          </w:p>
        </w:tc>
      </w:tr>
      <w:tr w:rsidR="00914ACF" w:rsidRPr="00541739" w14:paraId="79CB9EE3"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2A3F50" w14:textId="77777777" w:rsidR="00914ACF" w:rsidRPr="00541739" w:rsidRDefault="00914ACF" w:rsidP="004C22A4">
            <w:pPr>
              <w:spacing w:after="0" w:line="480" w:lineRule="auto"/>
              <w:rPr>
                <w:rFonts w:ascii="Arial" w:hAnsi="Arial" w:cs="Arial"/>
                <w:b/>
                <w:sz w:val="24"/>
                <w:szCs w:val="24"/>
              </w:rPr>
            </w:pPr>
            <w:r w:rsidRPr="00541739">
              <w:rPr>
                <w:rFonts w:ascii="Arial" w:eastAsia="Times New Roman" w:hAnsi="Arial" w:cs="Arial"/>
                <w:b/>
                <w:color w:val="000000"/>
                <w:sz w:val="24"/>
                <w:szCs w:val="24"/>
              </w:rPr>
              <w:t>Mild Cognitive Impairment and / or Dementia (MCID)</w:t>
            </w:r>
          </w:p>
        </w:tc>
      </w:tr>
      <w:tr w:rsidR="00914ACF" w:rsidRPr="00541739" w14:paraId="0B23A431"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39B6337"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Patients with Outcome- no. (%)</w:t>
            </w:r>
          </w:p>
        </w:tc>
        <w:tc>
          <w:tcPr>
            <w:tcW w:w="1620" w:type="dxa"/>
            <w:tcBorders>
              <w:top w:val="nil"/>
              <w:left w:val="nil"/>
              <w:bottom w:val="single" w:sz="4" w:space="0" w:color="auto"/>
              <w:right w:val="single" w:sz="4" w:space="0" w:color="auto"/>
            </w:tcBorders>
            <w:shd w:val="clear" w:color="auto" w:fill="auto"/>
            <w:noWrap/>
            <w:vAlign w:val="center"/>
            <w:hideMark/>
          </w:tcPr>
          <w:p w14:paraId="4B39F0B3"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31,229 (8.80)</w:t>
            </w:r>
          </w:p>
        </w:tc>
        <w:tc>
          <w:tcPr>
            <w:tcW w:w="1840" w:type="dxa"/>
            <w:tcBorders>
              <w:top w:val="nil"/>
              <w:left w:val="nil"/>
              <w:bottom w:val="single" w:sz="4" w:space="0" w:color="auto"/>
              <w:right w:val="single" w:sz="4" w:space="0" w:color="auto"/>
            </w:tcBorders>
            <w:shd w:val="clear" w:color="auto" w:fill="auto"/>
            <w:noWrap/>
            <w:vAlign w:val="center"/>
            <w:hideMark/>
          </w:tcPr>
          <w:p w14:paraId="08D3D3F4"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29,086 (8.54)</w:t>
            </w:r>
          </w:p>
        </w:tc>
        <w:tc>
          <w:tcPr>
            <w:tcW w:w="2140" w:type="dxa"/>
            <w:tcBorders>
              <w:top w:val="nil"/>
              <w:left w:val="nil"/>
              <w:bottom w:val="single" w:sz="4" w:space="0" w:color="auto"/>
              <w:right w:val="single" w:sz="4" w:space="0" w:color="auto"/>
            </w:tcBorders>
            <w:shd w:val="clear" w:color="auto" w:fill="auto"/>
            <w:noWrap/>
            <w:vAlign w:val="center"/>
            <w:hideMark/>
          </w:tcPr>
          <w:p w14:paraId="4176F1B6"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2,143 (14.98)</w:t>
            </w:r>
          </w:p>
        </w:tc>
      </w:tr>
      <w:tr w:rsidR="00914ACF" w:rsidRPr="00541739" w14:paraId="0D306BEC"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715EB3CE"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Follow Up Time (person-years)</w:t>
            </w:r>
          </w:p>
        </w:tc>
        <w:tc>
          <w:tcPr>
            <w:tcW w:w="1620" w:type="dxa"/>
            <w:tcBorders>
              <w:top w:val="nil"/>
              <w:left w:val="nil"/>
              <w:bottom w:val="single" w:sz="4" w:space="0" w:color="auto"/>
              <w:right w:val="single" w:sz="4" w:space="0" w:color="auto"/>
            </w:tcBorders>
            <w:shd w:val="clear" w:color="auto" w:fill="auto"/>
            <w:noWrap/>
            <w:vAlign w:val="center"/>
            <w:hideMark/>
          </w:tcPr>
          <w:p w14:paraId="5924D507"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756,927</w:t>
            </w:r>
          </w:p>
        </w:tc>
        <w:tc>
          <w:tcPr>
            <w:tcW w:w="1840" w:type="dxa"/>
            <w:tcBorders>
              <w:top w:val="nil"/>
              <w:left w:val="nil"/>
              <w:bottom w:val="single" w:sz="4" w:space="0" w:color="auto"/>
              <w:right w:val="single" w:sz="4" w:space="0" w:color="auto"/>
            </w:tcBorders>
            <w:shd w:val="clear" w:color="auto" w:fill="auto"/>
            <w:noWrap/>
            <w:vAlign w:val="center"/>
            <w:hideMark/>
          </w:tcPr>
          <w:p w14:paraId="750D5CA9"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734,327</w:t>
            </w:r>
          </w:p>
        </w:tc>
        <w:tc>
          <w:tcPr>
            <w:tcW w:w="2140" w:type="dxa"/>
            <w:tcBorders>
              <w:top w:val="nil"/>
              <w:left w:val="nil"/>
              <w:bottom w:val="single" w:sz="4" w:space="0" w:color="auto"/>
              <w:right w:val="single" w:sz="4" w:space="0" w:color="auto"/>
            </w:tcBorders>
            <w:shd w:val="clear" w:color="auto" w:fill="auto"/>
            <w:noWrap/>
            <w:vAlign w:val="center"/>
            <w:hideMark/>
          </w:tcPr>
          <w:p w14:paraId="1CA8A78C"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22,601</w:t>
            </w:r>
          </w:p>
        </w:tc>
      </w:tr>
      <w:tr w:rsidR="00914ACF" w:rsidRPr="00541739" w14:paraId="463EA26B"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5A8E9D8"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Incidence </w:t>
            </w:r>
            <w:proofErr w:type="spellStart"/>
            <w:proofErr w:type="gramStart"/>
            <w:r w:rsidRPr="00541739">
              <w:rPr>
                <w:rFonts w:ascii="Arial" w:eastAsia="Times New Roman" w:hAnsi="Arial" w:cs="Arial"/>
                <w:color w:val="000000"/>
                <w:sz w:val="24"/>
                <w:szCs w:val="24"/>
              </w:rPr>
              <w:t>Rate:</w:t>
            </w:r>
            <w:r w:rsidRPr="00541739">
              <w:rPr>
                <w:rFonts w:ascii="Arial" w:eastAsia="Times New Roman" w:hAnsi="Arial" w:cs="Arial"/>
                <w:color w:val="000000"/>
                <w:sz w:val="24"/>
                <w:szCs w:val="24"/>
                <w:vertAlign w:val="superscript"/>
              </w:rPr>
              <w:t>a</w:t>
            </w:r>
            <w:proofErr w:type="spellEnd"/>
            <w:proofErr w:type="gramEnd"/>
            <w:r w:rsidRPr="00541739">
              <w:rPr>
                <w:rFonts w:ascii="Arial" w:eastAsia="Times New Roman" w:hAnsi="Arial" w:cs="Arial"/>
                <w:color w:val="000000"/>
                <w:sz w:val="24"/>
                <w:szCs w:val="24"/>
              </w:rPr>
              <w:t xml:space="preserve"> % (95% CI)</w:t>
            </w:r>
          </w:p>
        </w:tc>
        <w:tc>
          <w:tcPr>
            <w:tcW w:w="1620" w:type="dxa"/>
            <w:tcBorders>
              <w:top w:val="nil"/>
              <w:left w:val="nil"/>
              <w:bottom w:val="single" w:sz="4" w:space="0" w:color="auto"/>
              <w:right w:val="single" w:sz="4" w:space="0" w:color="auto"/>
            </w:tcBorders>
            <w:shd w:val="clear" w:color="auto" w:fill="auto"/>
            <w:noWrap/>
            <w:vAlign w:val="center"/>
            <w:hideMark/>
          </w:tcPr>
          <w:p w14:paraId="0C1FC449"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41.26 (40.80-41.72)</w:t>
            </w:r>
          </w:p>
        </w:tc>
        <w:tc>
          <w:tcPr>
            <w:tcW w:w="1840" w:type="dxa"/>
            <w:tcBorders>
              <w:top w:val="nil"/>
              <w:left w:val="nil"/>
              <w:bottom w:val="single" w:sz="4" w:space="0" w:color="auto"/>
              <w:right w:val="single" w:sz="4" w:space="0" w:color="auto"/>
            </w:tcBorders>
            <w:shd w:val="clear" w:color="auto" w:fill="auto"/>
            <w:noWrap/>
            <w:vAlign w:val="center"/>
            <w:hideMark/>
          </w:tcPr>
          <w:p w14:paraId="39B9DC91"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39.61 (39.16-40.07)</w:t>
            </w:r>
          </w:p>
        </w:tc>
        <w:tc>
          <w:tcPr>
            <w:tcW w:w="2140" w:type="dxa"/>
            <w:tcBorders>
              <w:top w:val="nil"/>
              <w:left w:val="nil"/>
              <w:bottom w:val="single" w:sz="4" w:space="0" w:color="auto"/>
              <w:right w:val="single" w:sz="4" w:space="0" w:color="auto"/>
            </w:tcBorders>
            <w:shd w:val="clear" w:color="auto" w:fill="auto"/>
            <w:noWrap/>
            <w:vAlign w:val="center"/>
            <w:hideMark/>
          </w:tcPr>
          <w:p w14:paraId="2A4F7B6C"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94.82 (90.89-98.92)</w:t>
            </w:r>
          </w:p>
        </w:tc>
      </w:tr>
      <w:tr w:rsidR="00914ACF" w:rsidRPr="00541739" w14:paraId="2912E1A3"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BE9C7F2"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Unadjusted HR (95% CI)</w:t>
            </w:r>
          </w:p>
        </w:tc>
        <w:tc>
          <w:tcPr>
            <w:tcW w:w="1620" w:type="dxa"/>
            <w:vMerge w:val="restart"/>
            <w:tcBorders>
              <w:top w:val="nil"/>
              <w:left w:val="nil"/>
              <w:right w:val="single" w:sz="4" w:space="0" w:color="auto"/>
            </w:tcBorders>
            <w:shd w:val="clear" w:color="auto" w:fill="auto"/>
            <w:noWrap/>
            <w:vAlign w:val="center"/>
            <w:hideMark/>
          </w:tcPr>
          <w:p w14:paraId="02A89065"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17B82160"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center"/>
            <w:hideMark/>
          </w:tcPr>
          <w:p w14:paraId="0DE51993"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2.61 (2.50-2.73)</w:t>
            </w:r>
          </w:p>
        </w:tc>
      </w:tr>
      <w:tr w:rsidR="00914ACF" w:rsidRPr="00541739" w14:paraId="27099522"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466FDC2"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Adjusted </w:t>
            </w:r>
            <w:proofErr w:type="spellStart"/>
            <w:r w:rsidRPr="00541739">
              <w:rPr>
                <w:rFonts w:ascii="Arial" w:eastAsia="Times New Roman" w:hAnsi="Arial" w:cs="Arial"/>
                <w:color w:val="000000"/>
                <w:sz w:val="24"/>
                <w:szCs w:val="24"/>
              </w:rPr>
              <w:t>HR</w:t>
            </w:r>
            <w:r w:rsidRPr="00541739">
              <w:rPr>
                <w:rFonts w:ascii="Arial" w:eastAsia="Times New Roman" w:hAnsi="Arial" w:cs="Arial"/>
                <w:color w:val="000000"/>
                <w:sz w:val="24"/>
                <w:szCs w:val="24"/>
                <w:vertAlign w:val="superscript"/>
              </w:rPr>
              <w:t>b</w:t>
            </w:r>
            <w:proofErr w:type="spellEnd"/>
            <w:r w:rsidRPr="00541739">
              <w:rPr>
                <w:rFonts w:ascii="Arial" w:eastAsia="Times New Roman" w:hAnsi="Arial" w:cs="Arial"/>
                <w:color w:val="000000"/>
                <w:sz w:val="24"/>
                <w:szCs w:val="24"/>
              </w:rPr>
              <w:t xml:space="preserve"> (95% CI)</w:t>
            </w:r>
          </w:p>
        </w:tc>
        <w:tc>
          <w:tcPr>
            <w:tcW w:w="1620" w:type="dxa"/>
            <w:vMerge/>
            <w:tcBorders>
              <w:left w:val="nil"/>
              <w:bottom w:val="single" w:sz="4" w:space="0" w:color="auto"/>
              <w:right w:val="single" w:sz="4" w:space="0" w:color="auto"/>
            </w:tcBorders>
            <w:shd w:val="clear" w:color="auto" w:fill="auto"/>
            <w:noWrap/>
            <w:vAlign w:val="center"/>
            <w:hideMark/>
          </w:tcPr>
          <w:p w14:paraId="0E21E9A0"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center"/>
            <w:hideMark/>
          </w:tcPr>
          <w:p w14:paraId="460C530D"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center"/>
            <w:hideMark/>
          </w:tcPr>
          <w:p w14:paraId="61DAEED7" w14:textId="77777777" w:rsidR="00914ACF" w:rsidRPr="00541739" w:rsidRDefault="00914ACF" w:rsidP="004C22A4">
            <w:pPr>
              <w:spacing w:after="0" w:line="480" w:lineRule="auto"/>
              <w:jc w:val="center"/>
              <w:rPr>
                <w:rFonts w:ascii="Arial" w:hAnsi="Arial" w:cs="Arial"/>
                <w:sz w:val="24"/>
                <w:szCs w:val="24"/>
              </w:rPr>
            </w:pPr>
            <w:r>
              <w:rPr>
                <w:rFonts w:ascii="Arial" w:hAnsi="Arial" w:cs="Arial"/>
                <w:sz w:val="24"/>
                <w:szCs w:val="24"/>
              </w:rPr>
              <w:t>1.76 (1.68 – 1.85)</w:t>
            </w:r>
          </w:p>
        </w:tc>
      </w:tr>
      <w:tr w:rsidR="00914ACF" w:rsidRPr="00541739" w14:paraId="7DA4C0A3"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AB09D3" w14:textId="77777777" w:rsidR="00914ACF" w:rsidRPr="00541739" w:rsidRDefault="00914ACF" w:rsidP="004C22A4">
            <w:pPr>
              <w:spacing w:after="0" w:line="480" w:lineRule="auto"/>
              <w:rPr>
                <w:rFonts w:ascii="Arial" w:hAnsi="Arial" w:cs="Arial"/>
                <w:b/>
                <w:sz w:val="24"/>
                <w:szCs w:val="24"/>
              </w:rPr>
            </w:pPr>
            <w:r w:rsidRPr="00541739">
              <w:rPr>
                <w:rFonts w:ascii="Arial" w:eastAsia="Times New Roman" w:hAnsi="Arial" w:cs="Arial"/>
                <w:b/>
                <w:color w:val="000000"/>
                <w:sz w:val="24"/>
                <w:szCs w:val="24"/>
              </w:rPr>
              <w:t>Mild Cognitive Impairment</w:t>
            </w:r>
          </w:p>
        </w:tc>
      </w:tr>
      <w:tr w:rsidR="00914ACF" w:rsidRPr="00541739" w14:paraId="5472E4B9"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347F1704"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Patients with Outcome- no. (%)</w:t>
            </w:r>
          </w:p>
        </w:tc>
        <w:tc>
          <w:tcPr>
            <w:tcW w:w="1620" w:type="dxa"/>
            <w:tcBorders>
              <w:top w:val="nil"/>
              <w:left w:val="nil"/>
              <w:bottom w:val="single" w:sz="4" w:space="0" w:color="auto"/>
              <w:right w:val="single" w:sz="4" w:space="0" w:color="auto"/>
            </w:tcBorders>
            <w:shd w:val="clear" w:color="auto" w:fill="auto"/>
            <w:noWrap/>
            <w:vAlign w:val="bottom"/>
            <w:hideMark/>
          </w:tcPr>
          <w:p w14:paraId="0AA2BA37"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4,118 (1.16)</w:t>
            </w:r>
          </w:p>
        </w:tc>
        <w:tc>
          <w:tcPr>
            <w:tcW w:w="1840" w:type="dxa"/>
            <w:tcBorders>
              <w:top w:val="nil"/>
              <w:left w:val="nil"/>
              <w:bottom w:val="single" w:sz="4" w:space="0" w:color="auto"/>
              <w:right w:val="single" w:sz="4" w:space="0" w:color="auto"/>
            </w:tcBorders>
            <w:shd w:val="clear" w:color="auto" w:fill="auto"/>
            <w:noWrap/>
            <w:vAlign w:val="bottom"/>
            <w:hideMark/>
          </w:tcPr>
          <w:p w14:paraId="1FCE8794"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3,921 (1.15)</w:t>
            </w:r>
          </w:p>
        </w:tc>
        <w:tc>
          <w:tcPr>
            <w:tcW w:w="2140" w:type="dxa"/>
            <w:tcBorders>
              <w:top w:val="nil"/>
              <w:left w:val="nil"/>
              <w:bottom w:val="single" w:sz="4" w:space="0" w:color="auto"/>
              <w:right w:val="single" w:sz="4" w:space="0" w:color="auto"/>
            </w:tcBorders>
            <w:shd w:val="clear" w:color="auto" w:fill="auto"/>
            <w:noWrap/>
            <w:vAlign w:val="bottom"/>
            <w:hideMark/>
          </w:tcPr>
          <w:p w14:paraId="51340A10"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197 (1.38)</w:t>
            </w:r>
          </w:p>
        </w:tc>
      </w:tr>
      <w:tr w:rsidR="00914ACF" w:rsidRPr="00541739" w14:paraId="485037C6"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6BD7009"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Follow Up Time (person-years)</w:t>
            </w:r>
          </w:p>
        </w:tc>
        <w:tc>
          <w:tcPr>
            <w:tcW w:w="1620" w:type="dxa"/>
            <w:tcBorders>
              <w:top w:val="nil"/>
              <w:left w:val="nil"/>
              <w:bottom w:val="single" w:sz="4" w:space="0" w:color="auto"/>
              <w:right w:val="single" w:sz="4" w:space="0" w:color="auto"/>
            </w:tcBorders>
            <w:shd w:val="clear" w:color="auto" w:fill="auto"/>
            <w:noWrap/>
            <w:vAlign w:val="bottom"/>
            <w:hideMark/>
          </w:tcPr>
          <w:p w14:paraId="3C7FF983"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770,595</w:t>
            </w:r>
          </w:p>
        </w:tc>
        <w:tc>
          <w:tcPr>
            <w:tcW w:w="1840" w:type="dxa"/>
            <w:tcBorders>
              <w:top w:val="nil"/>
              <w:left w:val="nil"/>
              <w:bottom w:val="single" w:sz="4" w:space="0" w:color="auto"/>
              <w:right w:val="single" w:sz="4" w:space="0" w:color="auto"/>
            </w:tcBorders>
            <w:shd w:val="clear" w:color="auto" w:fill="auto"/>
            <w:noWrap/>
            <w:vAlign w:val="bottom"/>
            <w:hideMark/>
          </w:tcPr>
          <w:p w14:paraId="1493F42E"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747,110</w:t>
            </w:r>
          </w:p>
        </w:tc>
        <w:tc>
          <w:tcPr>
            <w:tcW w:w="2140" w:type="dxa"/>
            <w:tcBorders>
              <w:top w:val="nil"/>
              <w:left w:val="nil"/>
              <w:bottom w:val="single" w:sz="4" w:space="0" w:color="auto"/>
              <w:right w:val="single" w:sz="4" w:space="0" w:color="auto"/>
            </w:tcBorders>
            <w:shd w:val="clear" w:color="auto" w:fill="auto"/>
            <w:noWrap/>
            <w:vAlign w:val="bottom"/>
            <w:hideMark/>
          </w:tcPr>
          <w:p w14:paraId="0B0B372C"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23,484</w:t>
            </w:r>
          </w:p>
        </w:tc>
      </w:tr>
      <w:tr w:rsidR="00914ACF" w:rsidRPr="00541739" w14:paraId="2F549E96"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87887E3"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Incidence </w:t>
            </w:r>
            <w:proofErr w:type="spellStart"/>
            <w:r w:rsidRPr="00541739">
              <w:rPr>
                <w:rFonts w:ascii="Arial" w:eastAsia="Times New Roman" w:hAnsi="Arial" w:cs="Arial"/>
                <w:color w:val="000000"/>
                <w:sz w:val="24"/>
                <w:szCs w:val="24"/>
              </w:rPr>
              <w:t>Rate</w:t>
            </w:r>
            <w:r w:rsidRPr="00541739">
              <w:rPr>
                <w:rFonts w:ascii="Arial" w:eastAsia="Times New Roman" w:hAnsi="Arial" w:cs="Arial"/>
                <w:color w:val="000000"/>
                <w:sz w:val="24"/>
                <w:szCs w:val="24"/>
                <w:vertAlign w:val="superscript"/>
              </w:rPr>
              <w:t>a</w:t>
            </w:r>
            <w:proofErr w:type="spellEnd"/>
            <w:r w:rsidRPr="00541739">
              <w:rPr>
                <w:rFonts w:ascii="Arial" w:eastAsia="Times New Roman" w:hAnsi="Arial" w:cs="Arial"/>
                <w:color w:val="000000"/>
                <w:sz w:val="24"/>
                <w:szCs w:val="24"/>
              </w:rPr>
              <w:t>: % (95% CI)</w:t>
            </w:r>
          </w:p>
        </w:tc>
        <w:tc>
          <w:tcPr>
            <w:tcW w:w="1620" w:type="dxa"/>
            <w:tcBorders>
              <w:top w:val="nil"/>
              <w:left w:val="nil"/>
              <w:bottom w:val="single" w:sz="4" w:space="0" w:color="auto"/>
              <w:right w:val="single" w:sz="4" w:space="0" w:color="auto"/>
            </w:tcBorders>
            <w:shd w:val="clear" w:color="auto" w:fill="auto"/>
            <w:noWrap/>
            <w:vAlign w:val="bottom"/>
            <w:hideMark/>
          </w:tcPr>
          <w:p w14:paraId="5301EAF4"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5.34 (5.18-5.51)</w:t>
            </w:r>
          </w:p>
        </w:tc>
        <w:tc>
          <w:tcPr>
            <w:tcW w:w="1840" w:type="dxa"/>
            <w:tcBorders>
              <w:top w:val="nil"/>
              <w:left w:val="nil"/>
              <w:bottom w:val="single" w:sz="4" w:space="0" w:color="auto"/>
              <w:right w:val="single" w:sz="4" w:space="0" w:color="auto"/>
            </w:tcBorders>
            <w:shd w:val="clear" w:color="auto" w:fill="auto"/>
            <w:noWrap/>
            <w:vAlign w:val="bottom"/>
            <w:hideMark/>
          </w:tcPr>
          <w:p w14:paraId="0B9F642B"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5.25 (5.09-5.42)</w:t>
            </w:r>
          </w:p>
        </w:tc>
        <w:tc>
          <w:tcPr>
            <w:tcW w:w="2140" w:type="dxa"/>
            <w:tcBorders>
              <w:top w:val="nil"/>
              <w:left w:val="nil"/>
              <w:bottom w:val="single" w:sz="4" w:space="0" w:color="auto"/>
              <w:right w:val="single" w:sz="4" w:space="0" w:color="auto"/>
            </w:tcBorders>
            <w:shd w:val="clear" w:color="auto" w:fill="auto"/>
            <w:noWrap/>
            <w:vAlign w:val="bottom"/>
            <w:hideMark/>
          </w:tcPr>
          <w:p w14:paraId="7CD26AB5"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8.39 (7.3-9.65)</w:t>
            </w:r>
          </w:p>
        </w:tc>
      </w:tr>
      <w:tr w:rsidR="00914ACF" w:rsidRPr="00541739" w14:paraId="7273BCC4"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C54ABA5"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Unadjusted HR (95% CI)</w:t>
            </w:r>
          </w:p>
        </w:tc>
        <w:tc>
          <w:tcPr>
            <w:tcW w:w="1620" w:type="dxa"/>
            <w:vMerge w:val="restart"/>
            <w:tcBorders>
              <w:top w:val="nil"/>
              <w:left w:val="nil"/>
              <w:right w:val="single" w:sz="4" w:space="0" w:color="auto"/>
            </w:tcBorders>
            <w:shd w:val="clear" w:color="auto" w:fill="auto"/>
            <w:noWrap/>
            <w:vAlign w:val="bottom"/>
            <w:hideMark/>
          </w:tcPr>
          <w:p w14:paraId="3749B9E6"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226D880B"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5F08DF84"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1.72 (1.49-1.98)</w:t>
            </w:r>
          </w:p>
        </w:tc>
      </w:tr>
      <w:tr w:rsidR="00914ACF" w:rsidRPr="00541739" w14:paraId="52D6DB67"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D1DA808"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Adjusted </w:t>
            </w:r>
            <w:proofErr w:type="spellStart"/>
            <w:r w:rsidRPr="00541739">
              <w:rPr>
                <w:rFonts w:ascii="Arial" w:eastAsia="Times New Roman" w:hAnsi="Arial" w:cs="Arial"/>
                <w:color w:val="000000"/>
                <w:sz w:val="24"/>
                <w:szCs w:val="24"/>
              </w:rPr>
              <w:t>HR</w:t>
            </w:r>
            <w:r w:rsidRPr="00541739">
              <w:rPr>
                <w:rFonts w:ascii="Arial" w:eastAsia="Times New Roman" w:hAnsi="Arial" w:cs="Arial"/>
                <w:color w:val="000000"/>
                <w:sz w:val="24"/>
                <w:szCs w:val="24"/>
                <w:vertAlign w:val="superscript"/>
              </w:rPr>
              <w:t>b</w:t>
            </w:r>
            <w:proofErr w:type="spellEnd"/>
            <w:r w:rsidRPr="00541739">
              <w:rPr>
                <w:rFonts w:ascii="Arial" w:eastAsia="Times New Roman" w:hAnsi="Arial" w:cs="Arial"/>
                <w:color w:val="000000"/>
                <w:sz w:val="24"/>
                <w:szCs w:val="24"/>
              </w:rPr>
              <w:t xml:space="preserve"> (95% CI)</w:t>
            </w:r>
          </w:p>
        </w:tc>
        <w:tc>
          <w:tcPr>
            <w:tcW w:w="1620" w:type="dxa"/>
            <w:vMerge/>
            <w:tcBorders>
              <w:left w:val="nil"/>
              <w:bottom w:val="single" w:sz="4" w:space="0" w:color="auto"/>
              <w:right w:val="single" w:sz="4" w:space="0" w:color="auto"/>
            </w:tcBorders>
            <w:shd w:val="clear" w:color="auto" w:fill="auto"/>
            <w:noWrap/>
            <w:vAlign w:val="bottom"/>
            <w:hideMark/>
          </w:tcPr>
          <w:p w14:paraId="55C42C6C"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61E90C31"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44858F4A" w14:textId="77777777" w:rsidR="00914ACF" w:rsidRPr="00541739" w:rsidRDefault="00914ACF" w:rsidP="004C22A4">
            <w:pPr>
              <w:spacing w:after="0" w:line="480" w:lineRule="auto"/>
              <w:jc w:val="center"/>
              <w:rPr>
                <w:rFonts w:ascii="Arial" w:hAnsi="Arial" w:cs="Arial"/>
                <w:sz w:val="24"/>
                <w:szCs w:val="24"/>
              </w:rPr>
            </w:pPr>
            <w:r>
              <w:rPr>
                <w:rFonts w:ascii="Arial" w:hAnsi="Arial" w:cs="Arial"/>
                <w:sz w:val="24"/>
                <w:szCs w:val="24"/>
              </w:rPr>
              <w:t>1.45 (1.25 – 1.69)</w:t>
            </w:r>
          </w:p>
        </w:tc>
      </w:tr>
      <w:tr w:rsidR="00914ACF" w:rsidRPr="00541739" w14:paraId="3A2C0444"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ABF03D" w14:textId="77777777" w:rsidR="00914ACF" w:rsidRPr="00541739" w:rsidRDefault="00914ACF" w:rsidP="004C22A4">
            <w:pPr>
              <w:spacing w:after="0" w:line="480" w:lineRule="auto"/>
              <w:rPr>
                <w:rFonts w:ascii="Arial" w:hAnsi="Arial" w:cs="Arial"/>
                <w:b/>
                <w:sz w:val="24"/>
                <w:szCs w:val="24"/>
              </w:rPr>
            </w:pPr>
            <w:r w:rsidRPr="00541739">
              <w:rPr>
                <w:rFonts w:ascii="Arial" w:eastAsia="Times New Roman" w:hAnsi="Arial" w:cs="Arial"/>
                <w:b/>
                <w:color w:val="000000"/>
                <w:sz w:val="24"/>
                <w:szCs w:val="24"/>
              </w:rPr>
              <w:t>Alzheimer Disease</w:t>
            </w:r>
          </w:p>
        </w:tc>
      </w:tr>
      <w:tr w:rsidR="00914ACF" w:rsidRPr="00541739" w14:paraId="678B0F1E"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5AC6FB5"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lastRenderedPageBreak/>
              <w:t>Patients with Outcome- no. (%)</w:t>
            </w:r>
          </w:p>
        </w:tc>
        <w:tc>
          <w:tcPr>
            <w:tcW w:w="1620" w:type="dxa"/>
            <w:tcBorders>
              <w:top w:val="nil"/>
              <w:left w:val="nil"/>
              <w:bottom w:val="single" w:sz="4" w:space="0" w:color="auto"/>
              <w:right w:val="single" w:sz="4" w:space="0" w:color="auto"/>
            </w:tcBorders>
            <w:shd w:val="clear" w:color="auto" w:fill="auto"/>
            <w:noWrap/>
            <w:vAlign w:val="bottom"/>
            <w:hideMark/>
          </w:tcPr>
          <w:p w14:paraId="034645C7"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11,898 (3.35)</w:t>
            </w:r>
          </w:p>
        </w:tc>
        <w:tc>
          <w:tcPr>
            <w:tcW w:w="1840" w:type="dxa"/>
            <w:tcBorders>
              <w:top w:val="nil"/>
              <w:left w:val="nil"/>
              <w:bottom w:val="single" w:sz="4" w:space="0" w:color="auto"/>
              <w:right w:val="single" w:sz="4" w:space="0" w:color="auto"/>
            </w:tcBorders>
            <w:shd w:val="clear" w:color="auto" w:fill="auto"/>
            <w:noWrap/>
            <w:vAlign w:val="bottom"/>
            <w:hideMark/>
          </w:tcPr>
          <w:p w14:paraId="39EFA0A9"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11,092 (3.26)</w:t>
            </w:r>
          </w:p>
        </w:tc>
        <w:tc>
          <w:tcPr>
            <w:tcW w:w="2140" w:type="dxa"/>
            <w:tcBorders>
              <w:top w:val="nil"/>
              <w:left w:val="nil"/>
              <w:bottom w:val="single" w:sz="4" w:space="0" w:color="auto"/>
              <w:right w:val="single" w:sz="4" w:space="0" w:color="auto"/>
            </w:tcBorders>
            <w:shd w:val="clear" w:color="auto" w:fill="auto"/>
            <w:noWrap/>
            <w:vAlign w:val="bottom"/>
            <w:hideMark/>
          </w:tcPr>
          <w:p w14:paraId="38F3442C"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806 (5.64)</w:t>
            </w:r>
          </w:p>
        </w:tc>
      </w:tr>
      <w:tr w:rsidR="00914ACF" w:rsidRPr="00541739" w14:paraId="0055BCB2"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CCFE882"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Follow Up Time (person-years)</w:t>
            </w:r>
          </w:p>
        </w:tc>
        <w:tc>
          <w:tcPr>
            <w:tcW w:w="1620" w:type="dxa"/>
            <w:tcBorders>
              <w:top w:val="nil"/>
              <w:left w:val="nil"/>
              <w:bottom w:val="single" w:sz="4" w:space="0" w:color="auto"/>
              <w:right w:val="single" w:sz="4" w:space="0" w:color="auto"/>
            </w:tcBorders>
            <w:shd w:val="clear" w:color="auto" w:fill="auto"/>
            <w:noWrap/>
            <w:vAlign w:val="bottom"/>
            <w:hideMark/>
          </w:tcPr>
          <w:p w14:paraId="2F17B1AC"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768,243</w:t>
            </w:r>
          </w:p>
        </w:tc>
        <w:tc>
          <w:tcPr>
            <w:tcW w:w="1840" w:type="dxa"/>
            <w:tcBorders>
              <w:top w:val="nil"/>
              <w:left w:val="nil"/>
              <w:bottom w:val="single" w:sz="4" w:space="0" w:color="auto"/>
              <w:right w:val="single" w:sz="4" w:space="0" w:color="auto"/>
            </w:tcBorders>
            <w:shd w:val="clear" w:color="auto" w:fill="auto"/>
            <w:noWrap/>
            <w:vAlign w:val="bottom"/>
            <w:hideMark/>
          </w:tcPr>
          <w:p w14:paraId="3B07E349"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744,981</w:t>
            </w:r>
          </w:p>
        </w:tc>
        <w:tc>
          <w:tcPr>
            <w:tcW w:w="2140" w:type="dxa"/>
            <w:tcBorders>
              <w:top w:val="nil"/>
              <w:left w:val="nil"/>
              <w:bottom w:val="single" w:sz="4" w:space="0" w:color="auto"/>
              <w:right w:val="single" w:sz="4" w:space="0" w:color="auto"/>
            </w:tcBorders>
            <w:shd w:val="clear" w:color="auto" w:fill="auto"/>
            <w:noWrap/>
            <w:vAlign w:val="bottom"/>
            <w:hideMark/>
          </w:tcPr>
          <w:p w14:paraId="38A72C28"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23,262</w:t>
            </w:r>
          </w:p>
        </w:tc>
      </w:tr>
      <w:tr w:rsidR="00914ACF" w:rsidRPr="00541739" w14:paraId="7134936A"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7434BB0C"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Incidence </w:t>
            </w:r>
            <w:proofErr w:type="spellStart"/>
            <w:r w:rsidRPr="00541739">
              <w:rPr>
                <w:rFonts w:ascii="Arial" w:eastAsia="Times New Roman" w:hAnsi="Arial" w:cs="Arial"/>
                <w:color w:val="000000"/>
                <w:sz w:val="24"/>
                <w:szCs w:val="24"/>
              </w:rPr>
              <w:t>Rate</w:t>
            </w:r>
            <w:r w:rsidRPr="00541739">
              <w:rPr>
                <w:rFonts w:ascii="Arial" w:eastAsia="Times New Roman" w:hAnsi="Arial" w:cs="Arial"/>
                <w:color w:val="000000"/>
                <w:sz w:val="24"/>
                <w:szCs w:val="24"/>
                <w:vertAlign w:val="superscript"/>
              </w:rPr>
              <w:t>a</w:t>
            </w:r>
            <w:proofErr w:type="spellEnd"/>
            <w:r w:rsidRPr="00541739">
              <w:rPr>
                <w:rFonts w:ascii="Arial" w:eastAsia="Times New Roman" w:hAnsi="Arial" w:cs="Arial"/>
                <w:color w:val="000000"/>
                <w:sz w:val="24"/>
                <w:szCs w:val="24"/>
              </w:rPr>
              <w:t>: % (95% CI)</w:t>
            </w:r>
          </w:p>
        </w:tc>
        <w:tc>
          <w:tcPr>
            <w:tcW w:w="1620" w:type="dxa"/>
            <w:tcBorders>
              <w:top w:val="nil"/>
              <w:left w:val="nil"/>
              <w:bottom w:val="single" w:sz="4" w:space="0" w:color="auto"/>
              <w:right w:val="single" w:sz="4" w:space="0" w:color="auto"/>
            </w:tcBorders>
            <w:shd w:val="clear" w:color="auto" w:fill="auto"/>
            <w:noWrap/>
            <w:vAlign w:val="bottom"/>
            <w:hideMark/>
          </w:tcPr>
          <w:p w14:paraId="25F8B904"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15.49 (15.21-15.77)</w:t>
            </w:r>
          </w:p>
        </w:tc>
        <w:tc>
          <w:tcPr>
            <w:tcW w:w="1840" w:type="dxa"/>
            <w:tcBorders>
              <w:top w:val="nil"/>
              <w:left w:val="nil"/>
              <w:bottom w:val="single" w:sz="4" w:space="0" w:color="auto"/>
              <w:right w:val="single" w:sz="4" w:space="0" w:color="auto"/>
            </w:tcBorders>
            <w:shd w:val="clear" w:color="auto" w:fill="auto"/>
            <w:noWrap/>
            <w:vAlign w:val="bottom"/>
            <w:hideMark/>
          </w:tcPr>
          <w:p w14:paraId="51DEA7D8"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14.89 (14.61-15.17)</w:t>
            </w:r>
          </w:p>
        </w:tc>
        <w:tc>
          <w:tcPr>
            <w:tcW w:w="2140" w:type="dxa"/>
            <w:tcBorders>
              <w:top w:val="nil"/>
              <w:left w:val="nil"/>
              <w:bottom w:val="single" w:sz="4" w:space="0" w:color="auto"/>
              <w:right w:val="single" w:sz="4" w:space="0" w:color="auto"/>
            </w:tcBorders>
            <w:shd w:val="clear" w:color="auto" w:fill="auto"/>
            <w:noWrap/>
            <w:vAlign w:val="bottom"/>
            <w:hideMark/>
          </w:tcPr>
          <w:p w14:paraId="65D9D7B1"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34.65 (32.34-37.13)</w:t>
            </w:r>
          </w:p>
        </w:tc>
      </w:tr>
      <w:tr w:rsidR="00914ACF" w:rsidRPr="00541739" w14:paraId="33DDB36D"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9083BDA"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Unadjusted HR (95% CI)</w:t>
            </w:r>
          </w:p>
        </w:tc>
        <w:tc>
          <w:tcPr>
            <w:tcW w:w="1620" w:type="dxa"/>
            <w:vMerge w:val="restart"/>
            <w:tcBorders>
              <w:top w:val="nil"/>
              <w:left w:val="nil"/>
              <w:right w:val="single" w:sz="4" w:space="0" w:color="auto"/>
            </w:tcBorders>
            <w:shd w:val="clear" w:color="auto" w:fill="auto"/>
            <w:noWrap/>
            <w:vAlign w:val="bottom"/>
            <w:hideMark/>
          </w:tcPr>
          <w:p w14:paraId="1BECD4DE"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67AF04BD"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4055BA6D"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2.58 (2.40-2.77)</w:t>
            </w:r>
          </w:p>
        </w:tc>
      </w:tr>
      <w:tr w:rsidR="00914ACF" w:rsidRPr="00541739" w14:paraId="43236A30"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B392F8B"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Adjusted </w:t>
            </w:r>
            <w:proofErr w:type="spellStart"/>
            <w:r w:rsidRPr="00541739">
              <w:rPr>
                <w:rFonts w:ascii="Arial" w:eastAsia="Times New Roman" w:hAnsi="Arial" w:cs="Arial"/>
                <w:color w:val="000000"/>
                <w:sz w:val="24"/>
                <w:szCs w:val="24"/>
              </w:rPr>
              <w:t>HR</w:t>
            </w:r>
            <w:r w:rsidRPr="00541739">
              <w:rPr>
                <w:rFonts w:ascii="Arial" w:eastAsia="Times New Roman" w:hAnsi="Arial" w:cs="Arial"/>
                <w:color w:val="000000"/>
                <w:sz w:val="24"/>
                <w:szCs w:val="24"/>
                <w:vertAlign w:val="superscript"/>
              </w:rPr>
              <w:t>b</w:t>
            </w:r>
            <w:proofErr w:type="spellEnd"/>
            <w:r w:rsidRPr="00541739">
              <w:rPr>
                <w:rFonts w:ascii="Arial" w:eastAsia="Times New Roman" w:hAnsi="Arial" w:cs="Arial"/>
                <w:color w:val="000000"/>
                <w:sz w:val="24"/>
                <w:szCs w:val="24"/>
              </w:rPr>
              <w:t xml:space="preserve"> (95% CI)</w:t>
            </w:r>
          </w:p>
        </w:tc>
        <w:tc>
          <w:tcPr>
            <w:tcW w:w="1620" w:type="dxa"/>
            <w:vMerge/>
            <w:tcBorders>
              <w:left w:val="nil"/>
              <w:bottom w:val="single" w:sz="4" w:space="0" w:color="auto"/>
              <w:right w:val="single" w:sz="4" w:space="0" w:color="auto"/>
            </w:tcBorders>
            <w:shd w:val="clear" w:color="auto" w:fill="auto"/>
            <w:noWrap/>
            <w:vAlign w:val="bottom"/>
            <w:hideMark/>
          </w:tcPr>
          <w:p w14:paraId="3BE1C442"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5F32ECDE"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3FB5F922" w14:textId="77777777" w:rsidR="00914ACF" w:rsidRPr="00541739" w:rsidRDefault="00914ACF" w:rsidP="004C22A4">
            <w:pPr>
              <w:spacing w:after="0" w:line="480" w:lineRule="auto"/>
              <w:jc w:val="center"/>
              <w:rPr>
                <w:rFonts w:ascii="Arial" w:hAnsi="Arial" w:cs="Arial"/>
                <w:sz w:val="24"/>
                <w:szCs w:val="24"/>
              </w:rPr>
            </w:pPr>
            <w:r>
              <w:rPr>
                <w:rFonts w:ascii="Arial" w:hAnsi="Arial" w:cs="Arial"/>
                <w:sz w:val="24"/>
                <w:szCs w:val="24"/>
              </w:rPr>
              <w:t>1.75 (1.62 – 1.88)</w:t>
            </w:r>
          </w:p>
        </w:tc>
      </w:tr>
      <w:tr w:rsidR="00914ACF" w:rsidRPr="00541739" w14:paraId="5D5F4AF9"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AD8F4D" w14:textId="77777777" w:rsidR="00914ACF" w:rsidRPr="00541739" w:rsidRDefault="00914ACF" w:rsidP="004C22A4">
            <w:pPr>
              <w:spacing w:after="0" w:line="480" w:lineRule="auto"/>
              <w:rPr>
                <w:rFonts w:ascii="Arial" w:hAnsi="Arial" w:cs="Arial"/>
                <w:b/>
                <w:sz w:val="24"/>
                <w:szCs w:val="24"/>
              </w:rPr>
            </w:pPr>
            <w:r w:rsidRPr="00541739">
              <w:rPr>
                <w:rFonts w:ascii="Arial" w:eastAsia="Times New Roman" w:hAnsi="Arial" w:cs="Arial"/>
                <w:b/>
                <w:color w:val="000000"/>
                <w:sz w:val="24"/>
                <w:szCs w:val="24"/>
              </w:rPr>
              <w:t>Vascular Dementia</w:t>
            </w:r>
          </w:p>
        </w:tc>
      </w:tr>
      <w:tr w:rsidR="00914ACF" w:rsidRPr="00541739" w14:paraId="74A2C859"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BCC0FAB"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Patients with Outcome- no. (%)</w:t>
            </w:r>
          </w:p>
        </w:tc>
        <w:tc>
          <w:tcPr>
            <w:tcW w:w="1620" w:type="dxa"/>
            <w:tcBorders>
              <w:top w:val="nil"/>
              <w:left w:val="nil"/>
              <w:bottom w:val="single" w:sz="4" w:space="0" w:color="auto"/>
              <w:right w:val="single" w:sz="4" w:space="0" w:color="auto"/>
            </w:tcBorders>
            <w:shd w:val="clear" w:color="auto" w:fill="auto"/>
            <w:noWrap/>
            <w:vAlign w:val="bottom"/>
            <w:hideMark/>
          </w:tcPr>
          <w:p w14:paraId="4E81EB76"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11,271 (3.18)</w:t>
            </w:r>
          </w:p>
        </w:tc>
        <w:tc>
          <w:tcPr>
            <w:tcW w:w="1840" w:type="dxa"/>
            <w:tcBorders>
              <w:top w:val="nil"/>
              <w:left w:val="nil"/>
              <w:bottom w:val="single" w:sz="4" w:space="0" w:color="auto"/>
              <w:right w:val="single" w:sz="4" w:space="0" w:color="auto"/>
            </w:tcBorders>
            <w:shd w:val="clear" w:color="auto" w:fill="auto"/>
            <w:noWrap/>
            <w:vAlign w:val="bottom"/>
            <w:hideMark/>
          </w:tcPr>
          <w:p w14:paraId="6932EDA0"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10,390 (3.05)</w:t>
            </w:r>
          </w:p>
        </w:tc>
        <w:tc>
          <w:tcPr>
            <w:tcW w:w="2140" w:type="dxa"/>
            <w:tcBorders>
              <w:top w:val="nil"/>
              <w:left w:val="nil"/>
              <w:bottom w:val="single" w:sz="4" w:space="0" w:color="auto"/>
              <w:right w:val="single" w:sz="4" w:space="0" w:color="auto"/>
            </w:tcBorders>
            <w:shd w:val="clear" w:color="auto" w:fill="auto"/>
            <w:noWrap/>
            <w:vAlign w:val="bottom"/>
            <w:hideMark/>
          </w:tcPr>
          <w:p w14:paraId="61D2F235"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881 (6.16)</w:t>
            </w:r>
          </w:p>
        </w:tc>
      </w:tr>
      <w:tr w:rsidR="00914ACF" w:rsidRPr="00541739" w14:paraId="3540B775"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3ECEA28"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Follow Up Time (person-years)</w:t>
            </w:r>
          </w:p>
        </w:tc>
        <w:tc>
          <w:tcPr>
            <w:tcW w:w="1620" w:type="dxa"/>
            <w:tcBorders>
              <w:top w:val="nil"/>
              <w:left w:val="nil"/>
              <w:bottom w:val="single" w:sz="4" w:space="0" w:color="auto"/>
              <w:right w:val="single" w:sz="4" w:space="0" w:color="auto"/>
            </w:tcBorders>
            <w:shd w:val="clear" w:color="auto" w:fill="auto"/>
            <w:noWrap/>
            <w:vAlign w:val="bottom"/>
            <w:hideMark/>
          </w:tcPr>
          <w:p w14:paraId="52DFC2B1"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766,963</w:t>
            </w:r>
          </w:p>
        </w:tc>
        <w:tc>
          <w:tcPr>
            <w:tcW w:w="1840" w:type="dxa"/>
            <w:tcBorders>
              <w:top w:val="nil"/>
              <w:left w:val="nil"/>
              <w:bottom w:val="single" w:sz="4" w:space="0" w:color="auto"/>
              <w:right w:val="single" w:sz="4" w:space="0" w:color="auto"/>
            </w:tcBorders>
            <w:shd w:val="clear" w:color="auto" w:fill="auto"/>
            <w:noWrap/>
            <w:vAlign w:val="bottom"/>
            <w:hideMark/>
          </w:tcPr>
          <w:p w14:paraId="6D3CE90C"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743,871</w:t>
            </w:r>
          </w:p>
        </w:tc>
        <w:tc>
          <w:tcPr>
            <w:tcW w:w="2140" w:type="dxa"/>
            <w:tcBorders>
              <w:top w:val="nil"/>
              <w:left w:val="nil"/>
              <w:bottom w:val="single" w:sz="4" w:space="0" w:color="auto"/>
              <w:right w:val="single" w:sz="4" w:space="0" w:color="auto"/>
            </w:tcBorders>
            <w:shd w:val="clear" w:color="auto" w:fill="auto"/>
            <w:noWrap/>
            <w:vAlign w:val="bottom"/>
            <w:hideMark/>
          </w:tcPr>
          <w:p w14:paraId="54C56F03"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23,092</w:t>
            </w:r>
          </w:p>
        </w:tc>
      </w:tr>
      <w:tr w:rsidR="00914ACF" w:rsidRPr="00541739" w14:paraId="0ED4DCF7"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ECAD687"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Incidence </w:t>
            </w:r>
            <w:proofErr w:type="spellStart"/>
            <w:r w:rsidRPr="00541739">
              <w:rPr>
                <w:rFonts w:ascii="Arial" w:eastAsia="Times New Roman" w:hAnsi="Arial" w:cs="Arial"/>
                <w:color w:val="000000"/>
                <w:sz w:val="24"/>
                <w:szCs w:val="24"/>
              </w:rPr>
              <w:t>Rate</w:t>
            </w:r>
            <w:r w:rsidRPr="00541739">
              <w:rPr>
                <w:rFonts w:ascii="Arial" w:eastAsia="Times New Roman" w:hAnsi="Arial" w:cs="Arial"/>
                <w:color w:val="000000"/>
                <w:sz w:val="24"/>
                <w:szCs w:val="24"/>
                <w:vertAlign w:val="superscript"/>
              </w:rPr>
              <w:t>a</w:t>
            </w:r>
            <w:proofErr w:type="spellEnd"/>
            <w:r w:rsidRPr="00541739">
              <w:rPr>
                <w:rFonts w:ascii="Arial" w:eastAsia="Times New Roman" w:hAnsi="Arial" w:cs="Arial"/>
                <w:color w:val="000000"/>
                <w:sz w:val="24"/>
                <w:szCs w:val="24"/>
              </w:rPr>
              <w:t>: % (95% CI)</w:t>
            </w:r>
          </w:p>
        </w:tc>
        <w:tc>
          <w:tcPr>
            <w:tcW w:w="1620" w:type="dxa"/>
            <w:tcBorders>
              <w:top w:val="nil"/>
              <w:left w:val="nil"/>
              <w:bottom w:val="single" w:sz="4" w:space="0" w:color="auto"/>
              <w:right w:val="single" w:sz="4" w:space="0" w:color="auto"/>
            </w:tcBorders>
            <w:shd w:val="clear" w:color="auto" w:fill="auto"/>
            <w:noWrap/>
            <w:vAlign w:val="bottom"/>
            <w:hideMark/>
          </w:tcPr>
          <w:p w14:paraId="1694B669"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14.70 (14.43-14.97)</w:t>
            </w:r>
          </w:p>
        </w:tc>
        <w:tc>
          <w:tcPr>
            <w:tcW w:w="1840" w:type="dxa"/>
            <w:tcBorders>
              <w:top w:val="nil"/>
              <w:left w:val="nil"/>
              <w:bottom w:val="single" w:sz="4" w:space="0" w:color="auto"/>
              <w:right w:val="single" w:sz="4" w:space="0" w:color="auto"/>
            </w:tcBorders>
            <w:shd w:val="clear" w:color="auto" w:fill="auto"/>
            <w:noWrap/>
            <w:vAlign w:val="bottom"/>
            <w:hideMark/>
          </w:tcPr>
          <w:p w14:paraId="6226AAEA"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13.97 (13.70-14.24)</w:t>
            </w:r>
          </w:p>
        </w:tc>
        <w:tc>
          <w:tcPr>
            <w:tcW w:w="2140" w:type="dxa"/>
            <w:tcBorders>
              <w:top w:val="nil"/>
              <w:left w:val="nil"/>
              <w:bottom w:val="single" w:sz="4" w:space="0" w:color="auto"/>
              <w:right w:val="single" w:sz="4" w:space="0" w:color="auto"/>
            </w:tcBorders>
            <w:shd w:val="clear" w:color="auto" w:fill="auto"/>
            <w:noWrap/>
            <w:vAlign w:val="bottom"/>
            <w:hideMark/>
          </w:tcPr>
          <w:p w14:paraId="0077CBDF"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38.15 (35.71-40.76)</w:t>
            </w:r>
          </w:p>
        </w:tc>
      </w:tr>
      <w:tr w:rsidR="00914ACF" w:rsidRPr="00541739" w14:paraId="72828070"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72DB6FE"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Unadjusted HR (95% CI)</w:t>
            </w:r>
          </w:p>
        </w:tc>
        <w:tc>
          <w:tcPr>
            <w:tcW w:w="1620" w:type="dxa"/>
            <w:vMerge w:val="restart"/>
            <w:tcBorders>
              <w:top w:val="nil"/>
              <w:left w:val="nil"/>
              <w:right w:val="single" w:sz="4" w:space="0" w:color="auto"/>
            </w:tcBorders>
            <w:shd w:val="clear" w:color="auto" w:fill="auto"/>
            <w:noWrap/>
            <w:vAlign w:val="bottom"/>
            <w:hideMark/>
          </w:tcPr>
          <w:p w14:paraId="4FD1E349"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420941C5"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782D076B"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2.89 (2.70-3.10)</w:t>
            </w:r>
          </w:p>
        </w:tc>
      </w:tr>
      <w:tr w:rsidR="00914ACF" w:rsidRPr="00541739" w14:paraId="2E2BACAE"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3865089"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Adjusted </w:t>
            </w:r>
            <w:proofErr w:type="spellStart"/>
            <w:r w:rsidRPr="00541739">
              <w:rPr>
                <w:rFonts w:ascii="Arial" w:eastAsia="Times New Roman" w:hAnsi="Arial" w:cs="Arial"/>
                <w:color w:val="000000"/>
                <w:sz w:val="24"/>
                <w:szCs w:val="24"/>
              </w:rPr>
              <w:t>HR</w:t>
            </w:r>
            <w:r w:rsidRPr="00541739">
              <w:rPr>
                <w:rFonts w:ascii="Arial" w:eastAsia="Times New Roman" w:hAnsi="Arial" w:cs="Arial"/>
                <w:color w:val="000000"/>
                <w:sz w:val="24"/>
                <w:szCs w:val="24"/>
                <w:vertAlign w:val="superscript"/>
              </w:rPr>
              <w:t>b</w:t>
            </w:r>
            <w:proofErr w:type="spellEnd"/>
            <w:r w:rsidRPr="00541739">
              <w:rPr>
                <w:rFonts w:ascii="Arial" w:eastAsia="Times New Roman" w:hAnsi="Arial" w:cs="Arial"/>
                <w:color w:val="000000"/>
                <w:sz w:val="24"/>
                <w:szCs w:val="24"/>
              </w:rPr>
              <w:t xml:space="preserve"> (95% CI)</w:t>
            </w:r>
          </w:p>
        </w:tc>
        <w:tc>
          <w:tcPr>
            <w:tcW w:w="1620" w:type="dxa"/>
            <w:vMerge/>
            <w:tcBorders>
              <w:left w:val="nil"/>
              <w:bottom w:val="single" w:sz="4" w:space="0" w:color="auto"/>
              <w:right w:val="single" w:sz="4" w:space="0" w:color="auto"/>
            </w:tcBorders>
            <w:shd w:val="clear" w:color="auto" w:fill="auto"/>
            <w:noWrap/>
            <w:vAlign w:val="bottom"/>
            <w:hideMark/>
          </w:tcPr>
          <w:p w14:paraId="22CC5763"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14412C9C"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235926A1" w14:textId="77777777" w:rsidR="00914ACF" w:rsidRPr="00541739" w:rsidRDefault="00914ACF" w:rsidP="004C22A4">
            <w:pPr>
              <w:spacing w:after="0" w:line="480" w:lineRule="auto"/>
              <w:jc w:val="center"/>
              <w:rPr>
                <w:rFonts w:ascii="Arial" w:hAnsi="Arial" w:cs="Arial"/>
                <w:sz w:val="24"/>
                <w:szCs w:val="24"/>
              </w:rPr>
            </w:pPr>
            <w:r>
              <w:rPr>
                <w:rFonts w:ascii="Arial" w:hAnsi="Arial" w:cs="Arial"/>
                <w:sz w:val="24"/>
                <w:szCs w:val="24"/>
              </w:rPr>
              <w:t>1.93 (1.79 – 2.08)</w:t>
            </w:r>
          </w:p>
        </w:tc>
      </w:tr>
      <w:tr w:rsidR="00914ACF" w:rsidRPr="00541739" w14:paraId="1048392D"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8C5FE8" w14:textId="77777777" w:rsidR="00914ACF" w:rsidRPr="00541739" w:rsidRDefault="00914ACF" w:rsidP="004C22A4">
            <w:pPr>
              <w:spacing w:after="0" w:line="480" w:lineRule="auto"/>
              <w:rPr>
                <w:rFonts w:ascii="Arial" w:hAnsi="Arial" w:cs="Arial"/>
                <w:b/>
                <w:sz w:val="24"/>
                <w:szCs w:val="24"/>
              </w:rPr>
            </w:pPr>
            <w:r w:rsidRPr="00541739">
              <w:rPr>
                <w:rFonts w:ascii="Arial" w:eastAsia="Times New Roman" w:hAnsi="Arial" w:cs="Arial"/>
                <w:b/>
                <w:color w:val="000000"/>
                <w:sz w:val="24"/>
                <w:szCs w:val="24"/>
              </w:rPr>
              <w:t>Lewy Body Dementia</w:t>
            </w:r>
          </w:p>
        </w:tc>
      </w:tr>
      <w:tr w:rsidR="00914ACF" w:rsidRPr="00541739" w14:paraId="12C4278C"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3DC62A6C"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Patients with Outcome- no. (%)</w:t>
            </w:r>
          </w:p>
        </w:tc>
        <w:tc>
          <w:tcPr>
            <w:tcW w:w="1620" w:type="dxa"/>
            <w:tcBorders>
              <w:top w:val="nil"/>
              <w:left w:val="nil"/>
              <w:bottom w:val="single" w:sz="4" w:space="0" w:color="auto"/>
              <w:right w:val="single" w:sz="4" w:space="0" w:color="auto"/>
            </w:tcBorders>
            <w:shd w:val="clear" w:color="auto" w:fill="auto"/>
            <w:noWrap/>
            <w:vAlign w:val="bottom"/>
            <w:hideMark/>
          </w:tcPr>
          <w:p w14:paraId="7656381D"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2,394 (0.67)</w:t>
            </w:r>
          </w:p>
        </w:tc>
        <w:tc>
          <w:tcPr>
            <w:tcW w:w="1840" w:type="dxa"/>
            <w:tcBorders>
              <w:top w:val="nil"/>
              <w:left w:val="nil"/>
              <w:bottom w:val="single" w:sz="4" w:space="0" w:color="auto"/>
              <w:right w:val="single" w:sz="4" w:space="0" w:color="auto"/>
            </w:tcBorders>
            <w:shd w:val="clear" w:color="auto" w:fill="auto"/>
            <w:noWrap/>
            <w:vAlign w:val="bottom"/>
            <w:hideMark/>
          </w:tcPr>
          <w:p w14:paraId="64B3AA4B"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2,203 (0.65)</w:t>
            </w:r>
          </w:p>
        </w:tc>
        <w:tc>
          <w:tcPr>
            <w:tcW w:w="2140" w:type="dxa"/>
            <w:tcBorders>
              <w:top w:val="nil"/>
              <w:left w:val="nil"/>
              <w:bottom w:val="single" w:sz="4" w:space="0" w:color="auto"/>
              <w:right w:val="single" w:sz="4" w:space="0" w:color="auto"/>
            </w:tcBorders>
            <w:shd w:val="clear" w:color="auto" w:fill="auto"/>
            <w:noWrap/>
            <w:vAlign w:val="bottom"/>
            <w:hideMark/>
          </w:tcPr>
          <w:p w14:paraId="5B98DF87"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191 (1.34)</w:t>
            </w:r>
          </w:p>
        </w:tc>
      </w:tr>
      <w:tr w:rsidR="00914ACF" w:rsidRPr="00541739" w14:paraId="7788A8AD"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A2DCFBF"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Follow Up Time (person-years)</w:t>
            </w:r>
          </w:p>
        </w:tc>
        <w:tc>
          <w:tcPr>
            <w:tcW w:w="1620" w:type="dxa"/>
            <w:tcBorders>
              <w:top w:val="nil"/>
              <w:left w:val="nil"/>
              <w:bottom w:val="single" w:sz="4" w:space="0" w:color="auto"/>
              <w:right w:val="single" w:sz="4" w:space="0" w:color="auto"/>
            </w:tcBorders>
            <w:shd w:val="clear" w:color="auto" w:fill="auto"/>
            <w:noWrap/>
            <w:vAlign w:val="bottom"/>
            <w:hideMark/>
          </w:tcPr>
          <w:p w14:paraId="1A879A78"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773,719</w:t>
            </w:r>
          </w:p>
        </w:tc>
        <w:tc>
          <w:tcPr>
            <w:tcW w:w="1840" w:type="dxa"/>
            <w:tcBorders>
              <w:top w:val="nil"/>
              <w:left w:val="nil"/>
              <w:bottom w:val="single" w:sz="4" w:space="0" w:color="auto"/>
              <w:right w:val="single" w:sz="4" w:space="0" w:color="auto"/>
            </w:tcBorders>
            <w:shd w:val="clear" w:color="auto" w:fill="auto"/>
            <w:noWrap/>
            <w:vAlign w:val="bottom"/>
            <w:hideMark/>
          </w:tcPr>
          <w:p w14:paraId="5F3DBD64"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750,167</w:t>
            </w:r>
          </w:p>
        </w:tc>
        <w:tc>
          <w:tcPr>
            <w:tcW w:w="2140" w:type="dxa"/>
            <w:tcBorders>
              <w:top w:val="nil"/>
              <w:left w:val="nil"/>
              <w:bottom w:val="single" w:sz="4" w:space="0" w:color="auto"/>
              <w:right w:val="single" w:sz="4" w:space="0" w:color="auto"/>
            </w:tcBorders>
            <w:shd w:val="clear" w:color="auto" w:fill="auto"/>
            <w:noWrap/>
            <w:vAlign w:val="bottom"/>
            <w:hideMark/>
          </w:tcPr>
          <w:p w14:paraId="5E979053"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23,552</w:t>
            </w:r>
          </w:p>
        </w:tc>
      </w:tr>
      <w:tr w:rsidR="00914ACF" w:rsidRPr="00541739" w14:paraId="7570E738"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0BBDD99"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lastRenderedPageBreak/>
              <w:t xml:space="preserve">Incidence </w:t>
            </w:r>
            <w:proofErr w:type="spellStart"/>
            <w:r w:rsidRPr="00541739">
              <w:rPr>
                <w:rFonts w:ascii="Arial" w:eastAsia="Times New Roman" w:hAnsi="Arial" w:cs="Arial"/>
                <w:color w:val="000000"/>
                <w:sz w:val="24"/>
                <w:szCs w:val="24"/>
              </w:rPr>
              <w:t>Rate</w:t>
            </w:r>
            <w:r w:rsidRPr="00541739">
              <w:rPr>
                <w:rFonts w:ascii="Arial" w:eastAsia="Times New Roman" w:hAnsi="Arial" w:cs="Arial"/>
                <w:color w:val="000000"/>
                <w:sz w:val="24"/>
                <w:szCs w:val="24"/>
                <w:vertAlign w:val="superscript"/>
              </w:rPr>
              <w:t>a</w:t>
            </w:r>
            <w:proofErr w:type="spellEnd"/>
            <w:r w:rsidRPr="00541739">
              <w:rPr>
                <w:rFonts w:ascii="Arial" w:eastAsia="Times New Roman" w:hAnsi="Arial" w:cs="Arial"/>
                <w:color w:val="000000"/>
                <w:sz w:val="24"/>
                <w:szCs w:val="24"/>
              </w:rPr>
              <w:t>: % (95% CI)</w:t>
            </w:r>
          </w:p>
        </w:tc>
        <w:tc>
          <w:tcPr>
            <w:tcW w:w="1620" w:type="dxa"/>
            <w:tcBorders>
              <w:top w:val="nil"/>
              <w:left w:val="nil"/>
              <w:bottom w:val="single" w:sz="4" w:space="0" w:color="auto"/>
              <w:right w:val="single" w:sz="4" w:space="0" w:color="auto"/>
            </w:tcBorders>
            <w:shd w:val="clear" w:color="auto" w:fill="auto"/>
            <w:noWrap/>
            <w:vAlign w:val="bottom"/>
            <w:hideMark/>
          </w:tcPr>
          <w:p w14:paraId="52310E06"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3.09 (2.97-3.22)</w:t>
            </w:r>
          </w:p>
        </w:tc>
        <w:tc>
          <w:tcPr>
            <w:tcW w:w="1840" w:type="dxa"/>
            <w:tcBorders>
              <w:top w:val="nil"/>
              <w:left w:val="nil"/>
              <w:bottom w:val="single" w:sz="4" w:space="0" w:color="auto"/>
              <w:right w:val="single" w:sz="4" w:space="0" w:color="auto"/>
            </w:tcBorders>
            <w:shd w:val="clear" w:color="auto" w:fill="auto"/>
            <w:noWrap/>
            <w:vAlign w:val="bottom"/>
            <w:hideMark/>
          </w:tcPr>
          <w:p w14:paraId="3EF3D50C"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2.94 (2.82-3.06)</w:t>
            </w:r>
          </w:p>
        </w:tc>
        <w:tc>
          <w:tcPr>
            <w:tcW w:w="2140" w:type="dxa"/>
            <w:tcBorders>
              <w:top w:val="nil"/>
              <w:left w:val="nil"/>
              <w:bottom w:val="single" w:sz="4" w:space="0" w:color="auto"/>
              <w:right w:val="single" w:sz="4" w:space="0" w:color="auto"/>
            </w:tcBorders>
            <w:shd w:val="clear" w:color="auto" w:fill="auto"/>
            <w:noWrap/>
            <w:vAlign w:val="bottom"/>
            <w:hideMark/>
          </w:tcPr>
          <w:p w14:paraId="2B40F12C"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8.11 (7.04-9.35)</w:t>
            </w:r>
          </w:p>
        </w:tc>
      </w:tr>
      <w:tr w:rsidR="00914ACF" w:rsidRPr="00541739" w14:paraId="45FCCF05"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7633F11"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Unadjusted HR (95% CI)</w:t>
            </w:r>
          </w:p>
        </w:tc>
        <w:tc>
          <w:tcPr>
            <w:tcW w:w="1620" w:type="dxa"/>
            <w:vMerge w:val="restart"/>
            <w:tcBorders>
              <w:top w:val="nil"/>
              <w:left w:val="nil"/>
              <w:right w:val="single" w:sz="4" w:space="0" w:color="auto"/>
            </w:tcBorders>
            <w:shd w:val="clear" w:color="auto" w:fill="auto"/>
            <w:noWrap/>
            <w:vAlign w:val="bottom"/>
            <w:hideMark/>
          </w:tcPr>
          <w:p w14:paraId="05771C10"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457C3DB8"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4A58A69E"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3.07 (2.65-3.56)</w:t>
            </w:r>
          </w:p>
        </w:tc>
      </w:tr>
      <w:tr w:rsidR="00914ACF" w:rsidRPr="00541739" w14:paraId="4857591D"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E9EC192"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Adjusted </w:t>
            </w:r>
            <w:proofErr w:type="spellStart"/>
            <w:r w:rsidRPr="00541739">
              <w:rPr>
                <w:rFonts w:ascii="Arial" w:eastAsia="Times New Roman" w:hAnsi="Arial" w:cs="Arial"/>
                <w:color w:val="000000"/>
                <w:sz w:val="24"/>
                <w:szCs w:val="24"/>
              </w:rPr>
              <w:t>HR</w:t>
            </w:r>
            <w:r w:rsidRPr="00541739">
              <w:rPr>
                <w:rFonts w:ascii="Arial" w:eastAsia="Times New Roman" w:hAnsi="Arial" w:cs="Arial"/>
                <w:color w:val="000000"/>
                <w:sz w:val="24"/>
                <w:szCs w:val="24"/>
                <w:vertAlign w:val="superscript"/>
              </w:rPr>
              <w:t>b</w:t>
            </w:r>
            <w:proofErr w:type="spellEnd"/>
            <w:r w:rsidRPr="00541739">
              <w:rPr>
                <w:rFonts w:ascii="Arial" w:eastAsia="Times New Roman" w:hAnsi="Arial" w:cs="Arial"/>
                <w:color w:val="000000"/>
                <w:sz w:val="24"/>
                <w:szCs w:val="24"/>
              </w:rPr>
              <w:t xml:space="preserve"> (95% CI)</w:t>
            </w:r>
          </w:p>
        </w:tc>
        <w:tc>
          <w:tcPr>
            <w:tcW w:w="1620" w:type="dxa"/>
            <w:vMerge/>
            <w:tcBorders>
              <w:left w:val="nil"/>
              <w:bottom w:val="single" w:sz="4" w:space="0" w:color="auto"/>
              <w:right w:val="single" w:sz="4" w:space="0" w:color="auto"/>
            </w:tcBorders>
            <w:shd w:val="clear" w:color="auto" w:fill="auto"/>
            <w:noWrap/>
            <w:vAlign w:val="bottom"/>
            <w:hideMark/>
          </w:tcPr>
          <w:p w14:paraId="7B74ADD7"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463E0CF6"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55841CF2" w14:textId="77777777" w:rsidR="00914ACF" w:rsidRPr="00541739" w:rsidRDefault="00914ACF" w:rsidP="004C22A4">
            <w:pPr>
              <w:spacing w:after="0" w:line="480" w:lineRule="auto"/>
              <w:jc w:val="center"/>
              <w:rPr>
                <w:rFonts w:ascii="Arial" w:hAnsi="Arial" w:cs="Arial"/>
                <w:sz w:val="24"/>
                <w:szCs w:val="24"/>
              </w:rPr>
            </w:pPr>
            <w:r>
              <w:rPr>
                <w:rFonts w:ascii="Arial" w:hAnsi="Arial" w:cs="Arial"/>
                <w:sz w:val="24"/>
                <w:szCs w:val="24"/>
              </w:rPr>
              <w:t>1.94 (1.66 – 2.27)</w:t>
            </w:r>
          </w:p>
        </w:tc>
      </w:tr>
      <w:tr w:rsidR="00914ACF" w:rsidRPr="00541739" w14:paraId="2E32BDFF"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028846" w14:textId="77777777" w:rsidR="00914ACF" w:rsidRPr="00541739" w:rsidRDefault="00914ACF" w:rsidP="004C22A4">
            <w:pPr>
              <w:spacing w:after="0" w:line="480" w:lineRule="auto"/>
              <w:rPr>
                <w:rFonts w:ascii="Arial" w:hAnsi="Arial" w:cs="Arial"/>
                <w:b/>
                <w:sz w:val="24"/>
                <w:szCs w:val="24"/>
              </w:rPr>
            </w:pPr>
            <w:r w:rsidRPr="00541739">
              <w:rPr>
                <w:rFonts w:ascii="Arial" w:eastAsia="Times New Roman" w:hAnsi="Arial" w:cs="Arial"/>
                <w:b/>
                <w:color w:val="000000"/>
                <w:sz w:val="24"/>
                <w:szCs w:val="24"/>
              </w:rPr>
              <w:t>Dementia Not Otherwise Specified</w:t>
            </w:r>
          </w:p>
        </w:tc>
      </w:tr>
      <w:tr w:rsidR="00914ACF" w:rsidRPr="00541739" w14:paraId="1DE9427A"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BAFADEF"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Patients with Outcome- no. (%)</w:t>
            </w:r>
          </w:p>
        </w:tc>
        <w:tc>
          <w:tcPr>
            <w:tcW w:w="1620" w:type="dxa"/>
            <w:tcBorders>
              <w:top w:val="nil"/>
              <w:left w:val="nil"/>
              <w:bottom w:val="single" w:sz="4" w:space="0" w:color="auto"/>
              <w:right w:val="single" w:sz="4" w:space="0" w:color="auto"/>
            </w:tcBorders>
            <w:shd w:val="clear" w:color="auto" w:fill="auto"/>
            <w:noWrap/>
            <w:vAlign w:val="bottom"/>
            <w:hideMark/>
          </w:tcPr>
          <w:p w14:paraId="4DB0A2E8"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8,409 (2.37)</w:t>
            </w:r>
          </w:p>
        </w:tc>
        <w:tc>
          <w:tcPr>
            <w:tcW w:w="1840" w:type="dxa"/>
            <w:tcBorders>
              <w:top w:val="nil"/>
              <w:left w:val="nil"/>
              <w:bottom w:val="single" w:sz="4" w:space="0" w:color="auto"/>
              <w:right w:val="single" w:sz="4" w:space="0" w:color="auto"/>
            </w:tcBorders>
            <w:shd w:val="clear" w:color="auto" w:fill="auto"/>
            <w:noWrap/>
            <w:vAlign w:val="bottom"/>
            <w:hideMark/>
          </w:tcPr>
          <w:p w14:paraId="0C668C81"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7,851 (2.31)</w:t>
            </w:r>
          </w:p>
        </w:tc>
        <w:tc>
          <w:tcPr>
            <w:tcW w:w="2140" w:type="dxa"/>
            <w:tcBorders>
              <w:top w:val="nil"/>
              <w:left w:val="nil"/>
              <w:bottom w:val="single" w:sz="4" w:space="0" w:color="auto"/>
              <w:right w:val="single" w:sz="4" w:space="0" w:color="auto"/>
            </w:tcBorders>
            <w:shd w:val="clear" w:color="auto" w:fill="auto"/>
            <w:noWrap/>
            <w:vAlign w:val="bottom"/>
            <w:hideMark/>
          </w:tcPr>
          <w:p w14:paraId="5528EBC2"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558 (3.9)</w:t>
            </w:r>
          </w:p>
        </w:tc>
      </w:tr>
      <w:tr w:rsidR="00914ACF" w:rsidRPr="00541739" w14:paraId="44915F89"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8A8035C"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Follow Up Time (person-years)</w:t>
            </w:r>
          </w:p>
        </w:tc>
        <w:tc>
          <w:tcPr>
            <w:tcW w:w="1620" w:type="dxa"/>
            <w:tcBorders>
              <w:top w:val="nil"/>
              <w:left w:val="nil"/>
              <w:bottom w:val="single" w:sz="4" w:space="0" w:color="auto"/>
              <w:right w:val="single" w:sz="4" w:space="0" w:color="auto"/>
            </w:tcBorders>
            <w:shd w:val="clear" w:color="auto" w:fill="auto"/>
            <w:noWrap/>
            <w:vAlign w:val="bottom"/>
            <w:hideMark/>
          </w:tcPr>
          <w:p w14:paraId="0095AD61"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768,207</w:t>
            </w:r>
          </w:p>
        </w:tc>
        <w:tc>
          <w:tcPr>
            <w:tcW w:w="1840" w:type="dxa"/>
            <w:tcBorders>
              <w:top w:val="nil"/>
              <w:left w:val="nil"/>
              <w:bottom w:val="single" w:sz="4" w:space="0" w:color="auto"/>
              <w:right w:val="single" w:sz="4" w:space="0" w:color="auto"/>
            </w:tcBorders>
            <w:shd w:val="clear" w:color="auto" w:fill="auto"/>
            <w:noWrap/>
            <w:vAlign w:val="bottom"/>
            <w:hideMark/>
          </w:tcPr>
          <w:p w14:paraId="09290442"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744,987</w:t>
            </w:r>
          </w:p>
        </w:tc>
        <w:tc>
          <w:tcPr>
            <w:tcW w:w="2140" w:type="dxa"/>
            <w:tcBorders>
              <w:top w:val="nil"/>
              <w:left w:val="nil"/>
              <w:bottom w:val="single" w:sz="4" w:space="0" w:color="auto"/>
              <w:right w:val="single" w:sz="4" w:space="0" w:color="auto"/>
            </w:tcBorders>
            <w:shd w:val="clear" w:color="auto" w:fill="auto"/>
            <w:noWrap/>
            <w:vAlign w:val="bottom"/>
            <w:hideMark/>
          </w:tcPr>
          <w:p w14:paraId="05951D4A"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23,221</w:t>
            </w:r>
          </w:p>
        </w:tc>
      </w:tr>
      <w:tr w:rsidR="00914ACF" w:rsidRPr="00541739" w14:paraId="4C383172"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80ADD15"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Incidence </w:t>
            </w:r>
            <w:proofErr w:type="spellStart"/>
            <w:r w:rsidRPr="00541739">
              <w:rPr>
                <w:rFonts w:ascii="Arial" w:eastAsia="Times New Roman" w:hAnsi="Arial" w:cs="Arial"/>
                <w:color w:val="000000"/>
                <w:sz w:val="24"/>
                <w:szCs w:val="24"/>
              </w:rPr>
              <w:t>Rate</w:t>
            </w:r>
            <w:r w:rsidRPr="00541739">
              <w:rPr>
                <w:rFonts w:ascii="Arial" w:eastAsia="Times New Roman" w:hAnsi="Arial" w:cs="Arial"/>
                <w:color w:val="000000"/>
                <w:sz w:val="24"/>
                <w:szCs w:val="24"/>
                <w:vertAlign w:val="superscript"/>
              </w:rPr>
              <w:t>a</w:t>
            </w:r>
            <w:proofErr w:type="spellEnd"/>
            <w:r w:rsidRPr="00541739">
              <w:rPr>
                <w:rFonts w:ascii="Arial" w:eastAsia="Times New Roman" w:hAnsi="Arial" w:cs="Arial"/>
                <w:color w:val="000000"/>
                <w:sz w:val="24"/>
                <w:szCs w:val="24"/>
              </w:rPr>
              <w:t>: % (95% CI)</w:t>
            </w:r>
          </w:p>
        </w:tc>
        <w:tc>
          <w:tcPr>
            <w:tcW w:w="1620" w:type="dxa"/>
            <w:tcBorders>
              <w:top w:val="nil"/>
              <w:left w:val="nil"/>
              <w:bottom w:val="single" w:sz="4" w:space="0" w:color="auto"/>
              <w:right w:val="single" w:sz="4" w:space="0" w:color="auto"/>
            </w:tcBorders>
            <w:shd w:val="clear" w:color="auto" w:fill="auto"/>
            <w:noWrap/>
            <w:vAlign w:val="bottom"/>
            <w:hideMark/>
          </w:tcPr>
          <w:p w14:paraId="73D02360"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10.95 (10.71-11.18)</w:t>
            </w:r>
          </w:p>
        </w:tc>
        <w:tc>
          <w:tcPr>
            <w:tcW w:w="1840" w:type="dxa"/>
            <w:tcBorders>
              <w:top w:val="nil"/>
              <w:left w:val="nil"/>
              <w:bottom w:val="single" w:sz="4" w:space="0" w:color="auto"/>
              <w:right w:val="single" w:sz="4" w:space="0" w:color="auto"/>
            </w:tcBorders>
            <w:shd w:val="clear" w:color="auto" w:fill="auto"/>
            <w:noWrap/>
            <w:vAlign w:val="bottom"/>
            <w:hideMark/>
          </w:tcPr>
          <w:p w14:paraId="12EA1549"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10.54 (10.31-10.77)</w:t>
            </w:r>
          </w:p>
        </w:tc>
        <w:tc>
          <w:tcPr>
            <w:tcW w:w="2140" w:type="dxa"/>
            <w:tcBorders>
              <w:top w:val="nil"/>
              <w:left w:val="nil"/>
              <w:bottom w:val="single" w:sz="4" w:space="0" w:color="auto"/>
              <w:right w:val="single" w:sz="4" w:space="0" w:color="auto"/>
            </w:tcBorders>
            <w:shd w:val="clear" w:color="auto" w:fill="auto"/>
            <w:noWrap/>
            <w:vAlign w:val="bottom"/>
            <w:hideMark/>
          </w:tcPr>
          <w:p w14:paraId="393F4B4A"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24.03 (22.12-26.11)</w:t>
            </w:r>
          </w:p>
        </w:tc>
      </w:tr>
      <w:tr w:rsidR="00914ACF" w:rsidRPr="00541739" w14:paraId="1A5A0220"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2CDBAE8"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Unadjusted HR (95% CI)</w:t>
            </w:r>
          </w:p>
        </w:tc>
        <w:tc>
          <w:tcPr>
            <w:tcW w:w="1620" w:type="dxa"/>
            <w:vMerge w:val="restart"/>
            <w:tcBorders>
              <w:top w:val="nil"/>
              <w:left w:val="nil"/>
              <w:right w:val="single" w:sz="4" w:space="0" w:color="auto"/>
            </w:tcBorders>
            <w:shd w:val="clear" w:color="auto" w:fill="auto"/>
            <w:noWrap/>
            <w:vAlign w:val="bottom"/>
            <w:hideMark/>
          </w:tcPr>
          <w:p w14:paraId="49881D9D"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05E4E6E2"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397A0D38"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2.41 (2.21-2.63)</w:t>
            </w:r>
          </w:p>
        </w:tc>
      </w:tr>
      <w:tr w:rsidR="00914ACF" w:rsidRPr="00541739" w14:paraId="0F7077EF" w14:textId="77777777" w:rsidTr="00A539BD">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A1044DE" w14:textId="77777777" w:rsidR="00914ACF" w:rsidRPr="00541739" w:rsidRDefault="00914ACF" w:rsidP="004C22A4">
            <w:pPr>
              <w:spacing w:after="0" w:line="480" w:lineRule="auto"/>
              <w:ind w:firstLineChars="100" w:firstLine="240"/>
              <w:rPr>
                <w:rFonts w:ascii="Arial" w:eastAsia="Times New Roman" w:hAnsi="Arial" w:cs="Arial"/>
                <w:color w:val="000000"/>
                <w:sz w:val="24"/>
                <w:szCs w:val="24"/>
              </w:rPr>
            </w:pPr>
            <w:r w:rsidRPr="00541739">
              <w:rPr>
                <w:rFonts w:ascii="Arial" w:eastAsia="Times New Roman" w:hAnsi="Arial" w:cs="Arial"/>
                <w:color w:val="000000"/>
                <w:sz w:val="24"/>
                <w:szCs w:val="24"/>
              </w:rPr>
              <w:t xml:space="preserve">Adjusted </w:t>
            </w:r>
            <w:proofErr w:type="spellStart"/>
            <w:r w:rsidRPr="00541739">
              <w:rPr>
                <w:rFonts w:ascii="Arial" w:eastAsia="Times New Roman" w:hAnsi="Arial" w:cs="Arial"/>
                <w:color w:val="000000"/>
                <w:sz w:val="24"/>
                <w:szCs w:val="24"/>
              </w:rPr>
              <w:t>HR</w:t>
            </w:r>
            <w:r w:rsidRPr="00541739">
              <w:rPr>
                <w:rFonts w:ascii="Arial" w:eastAsia="Times New Roman" w:hAnsi="Arial" w:cs="Arial"/>
                <w:color w:val="000000"/>
                <w:sz w:val="24"/>
                <w:szCs w:val="24"/>
                <w:vertAlign w:val="superscript"/>
              </w:rPr>
              <w:t>b</w:t>
            </w:r>
            <w:proofErr w:type="spellEnd"/>
            <w:r w:rsidRPr="00541739">
              <w:rPr>
                <w:rFonts w:ascii="Arial" w:eastAsia="Times New Roman" w:hAnsi="Arial" w:cs="Arial"/>
                <w:color w:val="000000"/>
                <w:sz w:val="24"/>
                <w:szCs w:val="24"/>
              </w:rPr>
              <w:t xml:space="preserve"> (95% CI)</w:t>
            </w:r>
          </w:p>
        </w:tc>
        <w:tc>
          <w:tcPr>
            <w:tcW w:w="1620" w:type="dxa"/>
            <w:vMerge/>
            <w:tcBorders>
              <w:left w:val="nil"/>
              <w:bottom w:val="single" w:sz="4" w:space="0" w:color="auto"/>
              <w:right w:val="single" w:sz="4" w:space="0" w:color="auto"/>
            </w:tcBorders>
            <w:shd w:val="clear" w:color="auto" w:fill="auto"/>
            <w:noWrap/>
            <w:vAlign w:val="bottom"/>
            <w:hideMark/>
          </w:tcPr>
          <w:p w14:paraId="2D2EB7D1" w14:textId="77777777" w:rsidR="00914ACF" w:rsidRPr="00541739" w:rsidRDefault="00914ACF"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744E851E" w14:textId="77777777" w:rsidR="00914ACF" w:rsidRPr="00541739" w:rsidRDefault="00914ACF" w:rsidP="004C22A4">
            <w:pPr>
              <w:spacing w:after="0" w:line="480" w:lineRule="auto"/>
              <w:jc w:val="center"/>
              <w:rPr>
                <w:rFonts w:ascii="Arial" w:hAnsi="Arial" w:cs="Arial"/>
                <w:sz w:val="24"/>
                <w:szCs w:val="24"/>
              </w:rPr>
            </w:pPr>
            <w:r w:rsidRPr="00541739">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0355D8F2" w14:textId="77777777" w:rsidR="00914ACF" w:rsidRPr="00541739" w:rsidRDefault="00914ACF" w:rsidP="004C22A4">
            <w:pPr>
              <w:spacing w:after="0" w:line="480" w:lineRule="auto"/>
              <w:jc w:val="center"/>
              <w:rPr>
                <w:rFonts w:ascii="Arial" w:hAnsi="Arial" w:cs="Arial"/>
                <w:sz w:val="24"/>
                <w:szCs w:val="24"/>
              </w:rPr>
            </w:pPr>
            <w:r>
              <w:rPr>
                <w:rFonts w:ascii="Arial" w:hAnsi="Arial" w:cs="Arial"/>
                <w:sz w:val="24"/>
                <w:szCs w:val="24"/>
              </w:rPr>
              <w:t>1.58 (1.45 – 1.73)</w:t>
            </w:r>
          </w:p>
        </w:tc>
      </w:tr>
    </w:tbl>
    <w:p w14:paraId="2F7F1A38" w14:textId="472BBBC5" w:rsidR="006919F9" w:rsidRDefault="006919F9" w:rsidP="004C22A4">
      <w:pPr>
        <w:spacing w:line="480" w:lineRule="auto"/>
        <w:contextualSpacing/>
      </w:pPr>
      <w:proofErr w:type="spellStart"/>
      <w:proofErr w:type="gramStart"/>
      <w:r>
        <w:rPr>
          <w:vertAlign w:val="superscript"/>
        </w:rPr>
        <w:t>a</w:t>
      </w:r>
      <w:proofErr w:type="spellEnd"/>
      <w:proofErr w:type="gramEnd"/>
      <w:r>
        <w:t xml:space="preserve"> </w:t>
      </w:r>
      <w:r w:rsidRPr="006470F4">
        <w:rPr>
          <w:i/>
        </w:rPr>
        <w:t>Incidence rate per 1</w:t>
      </w:r>
      <w:r>
        <w:rPr>
          <w:i/>
        </w:rPr>
        <w:t>,</w:t>
      </w:r>
      <w:r w:rsidRPr="006470F4">
        <w:rPr>
          <w:i/>
        </w:rPr>
        <w:t>000 person-years</w:t>
      </w:r>
    </w:p>
    <w:p w14:paraId="3A1DADA3" w14:textId="5A773285" w:rsidR="006919F9" w:rsidRDefault="006919F9" w:rsidP="004C22A4">
      <w:pPr>
        <w:spacing w:line="480" w:lineRule="auto"/>
        <w:contextualSpacing/>
        <w:rPr>
          <w:i/>
        </w:rPr>
      </w:pPr>
      <w:r>
        <w:rPr>
          <w:vertAlign w:val="superscript"/>
        </w:rPr>
        <w:t>b</w:t>
      </w:r>
      <w:r>
        <w:t xml:space="preserve"> </w:t>
      </w:r>
      <w:r w:rsidRPr="006470F4">
        <w:rPr>
          <w:i/>
        </w:rPr>
        <w:t>Adjusted for</w:t>
      </w:r>
      <w:r w:rsidR="00D94A7A">
        <w:rPr>
          <w:i/>
        </w:rPr>
        <w:t xml:space="preserve"> </w:t>
      </w:r>
      <w:r w:rsidR="00D94A7A">
        <w:rPr>
          <w:i/>
          <w:iCs/>
        </w:rPr>
        <w:t xml:space="preserve">(1) Demographics: age, gender, race, insurance (primary payer), patient location (urban-rural), income quartile of patient ZIP code, state, (2) Comorbidities including AHRQ comorbidity measures: </w:t>
      </w:r>
      <w:proofErr w:type="spellStart"/>
      <w:r w:rsidR="00D94A7A">
        <w:rPr>
          <w:i/>
          <w:iCs/>
        </w:rPr>
        <w:t>Charlson</w:t>
      </w:r>
      <w:proofErr w:type="spellEnd"/>
      <w:r w:rsidR="00D94A7A">
        <w:rPr>
          <w:i/>
          <w:iCs/>
        </w:rPr>
        <w:t xml:space="preserve"> Co-morbidity Index, Atrial Fibrillation, Alcohol abuse, Deficiency anemias, Rheumatoid arthritis/collagen vascular diseases, Chronic blood loss anemia, Congestive heart failure, Chronic pulmonary disease, Coagulopathy, Depression, Diabetes, uncomplicated, Diabetes with chronic complications, Drug abuse, Hypertension (combine uncomplicated and complicated), Hypothyroidism, Liver disease, Lymphoma, Fluid and electrolyte disorders, Metastatic cancer, Other neurological disorders, Obesity, Paralysis, Peripheral vascular disorders, Psychoses, Pulmonary circulation disorders, Renal failure, Solid tumor without metastasis, Peptic ulcer disease excluding bleeding, Valvular disease, </w:t>
      </w:r>
      <w:r w:rsidR="00D94A7A">
        <w:rPr>
          <w:i/>
          <w:iCs/>
        </w:rPr>
        <w:lastRenderedPageBreak/>
        <w:t>Weight loss, Acquired immune deficiency syndrome,</w:t>
      </w:r>
      <w:r w:rsidR="00997AF2">
        <w:rPr>
          <w:i/>
          <w:iCs/>
          <w:color w:val="000000"/>
        </w:rPr>
        <w:t xml:space="preserve"> Hyperth</w:t>
      </w:r>
      <w:r w:rsidR="00D94A7A">
        <w:rPr>
          <w:i/>
          <w:iCs/>
          <w:color w:val="000000"/>
        </w:rPr>
        <w:t>yroidism, Tobacco</w:t>
      </w:r>
      <w:r w:rsidR="00997AF2">
        <w:rPr>
          <w:i/>
          <w:iCs/>
          <w:color w:val="000000"/>
        </w:rPr>
        <w:t xml:space="preserve"> use,</w:t>
      </w:r>
      <w:r w:rsidR="00D94A7A">
        <w:rPr>
          <w:i/>
          <w:iCs/>
          <w:color w:val="000000"/>
        </w:rPr>
        <w:t xml:space="preserve"> (3) Treatment Severity: IV </w:t>
      </w:r>
      <w:proofErr w:type="spellStart"/>
      <w:r w:rsidR="00D94A7A">
        <w:rPr>
          <w:i/>
          <w:iCs/>
          <w:color w:val="000000"/>
        </w:rPr>
        <w:t>tPA</w:t>
      </w:r>
      <w:proofErr w:type="spellEnd"/>
      <w:r w:rsidR="00D94A7A">
        <w:rPr>
          <w:i/>
          <w:iCs/>
          <w:color w:val="000000"/>
        </w:rPr>
        <w:t>, IAT, ICU use (Hemicraniectomy / Craniotomy, Extra Ventricular Drain Placement, Gastric Tube, Tracheostomy, Ventilator Support), (4) In hospital complications: Sepsis with organ failure, Pneumonia, ARDS, UTI, Seizures</w:t>
      </w:r>
      <w:r w:rsidR="00D94A7A" w:rsidRPr="00434C5D">
        <w:rPr>
          <w:rFonts w:asciiTheme="majorHAnsi" w:hAnsiTheme="majorHAnsi" w:cstheme="majorHAnsi"/>
        </w:rPr>
        <w:t xml:space="preserve">, </w:t>
      </w:r>
      <w:r w:rsidR="00D94A7A" w:rsidRPr="00434C5D">
        <w:rPr>
          <w:rFonts w:cstheme="minorHAnsi"/>
          <w:i/>
        </w:rPr>
        <w:t>(5) In hospital outcomes: length of stay, discharge disposition</w:t>
      </w:r>
    </w:p>
    <w:p w14:paraId="1F9B1125" w14:textId="77777777" w:rsidR="006919F9" w:rsidRPr="005544EE" w:rsidRDefault="006919F9" w:rsidP="004C22A4">
      <w:pPr>
        <w:spacing w:line="480" w:lineRule="auto"/>
        <w:contextualSpacing/>
        <w:rPr>
          <w:i/>
        </w:rPr>
      </w:pPr>
      <w:r w:rsidRPr="005544EE">
        <w:rPr>
          <w:vertAlign w:val="superscript"/>
        </w:rPr>
        <w:t>c</w:t>
      </w:r>
      <w:r>
        <w:rPr>
          <w:i/>
        </w:rPr>
        <w:t xml:space="preserve"> Adjusted estimated not suitable due to small number of patients and events</w:t>
      </w:r>
    </w:p>
    <w:p w14:paraId="1AED847F" w14:textId="77777777" w:rsidR="006919F9" w:rsidRDefault="006919F9">
      <w:pPr>
        <w:rPr>
          <w:rFonts w:ascii="Arial" w:hAnsi="Arial" w:cs="Arial"/>
          <w:b/>
          <w:sz w:val="24"/>
          <w:szCs w:val="24"/>
        </w:rPr>
      </w:pPr>
    </w:p>
    <w:p w14:paraId="2500BDA0" w14:textId="77777777" w:rsidR="006919F9" w:rsidRDefault="006919F9">
      <w:pPr>
        <w:rPr>
          <w:rFonts w:ascii="Arial" w:hAnsi="Arial" w:cs="Arial"/>
          <w:b/>
          <w:sz w:val="24"/>
          <w:szCs w:val="24"/>
        </w:rPr>
      </w:pPr>
    </w:p>
    <w:p w14:paraId="2722EA64" w14:textId="77777777" w:rsidR="00C660A3" w:rsidRDefault="00C660A3">
      <w:pPr>
        <w:rPr>
          <w:rFonts w:ascii="Arial" w:hAnsi="Arial" w:cs="Arial"/>
          <w:b/>
          <w:sz w:val="24"/>
          <w:szCs w:val="24"/>
        </w:rPr>
      </w:pPr>
      <w:r>
        <w:rPr>
          <w:rFonts w:ascii="Arial" w:hAnsi="Arial" w:cs="Arial"/>
          <w:b/>
          <w:sz w:val="24"/>
          <w:szCs w:val="24"/>
        </w:rPr>
        <w:br w:type="page"/>
      </w:r>
    </w:p>
    <w:p w14:paraId="28777386" w14:textId="1BBB275E" w:rsidR="00835946" w:rsidRPr="00811B93" w:rsidRDefault="004408B5" w:rsidP="004C22A4">
      <w:pPr>
        <w:spacing w:line="480" w:lineRule="auto"/>
      </w:pPr>
      <w:r w:rsidRPr="004408B5">
        <w:rPr>
          <w:rFonts w:ascii="Arial" w:eastAsia="Times New Roman" w:hAnsi="Arial" w:cs="Arial"/>
          <w:b/>
          <w:iCs/>
          <w:color w:val="000000"/>
          <w:sz w:val="24"/>
          <w:szCs w:val="24"/>
        </w:rPr>
        <w:lastRenderedPageBreak/>
        <w:t>Supplemental</w:t>
      </w:r>
      <w:r>
        <w:rPr>
          <w:rFonts w:ascii="Arial" w:hAnsi="Arial" w:cs="Arial"/>
          <w:b/>
          <w:sz w:val="24"/>
          <w:szCs w:val="24"/>
        </w:rPr>
        <w:t xml:space="preserve"> </w:t>
      </w:r>
      <w:r w:rsidR="00564F08">
        <w:rPr>
          <w:rFonts w:ascii="Arial" w:hAnsi="Arial" w:cs="Arial"/>
          <w:b/>
          <w:sz w:val="24"/>
          <w:szCs w:val="24"/>
        </w:rPr>
        <w:t xml:space="preserve">Table </w:t>
      </w:r>
      <w:r w:rsidR="00835946">
        <w:rPr>
          <w:rFonts w:ascii="Arial" w:hAnsi="Arial" w:cs="Arial"/>
          <w:b/>
          <w:sz w:val="24"/>
          <w:szCs w:val="24"/>
        </w:rPr>
        <w:t>2 (b)</w:t>
      </w:r>
      <w:r w:rsidR="00835946" w:rsidRPr="006A5759">
        <w:rPr>
          <w:rFonts w:ascii="Arial" w:hAnsi="Arial" w:cs="Arial"/>
          <w:sz w:val="24"/>
          <w:szCs w:val="24"/>
        </w:rPr>
        <w:t xml:space="preserve">: Proportion, Incidence Rate, and Hazard Ratio for development of </w:t>
      </w:r>
      <w:r w:rsidR="00835946" w:rsidRPr="00B47B85">
        <w:rPr>
          <w:rFonts w:ascii="Arial" w:hAnsi="Arial" w:cs="Arial"/>
          <w:sz w:val="24"/>
          <w:szCs w:val="24"/>
        </w:rPr>
        <w:t>mild cognitive impairment and various dementia s</w:t>
      </w:r>
      <w:r w:rsidR="005D361C">
        <w:rPr>
          <w:rFonts w:ascii="Arial" w:hAnsi="Arial" w:cs="Arial"/>
          <w:sz w:val="24"/>
          <w:szCs w:val="24"/>
        </w:rPr>
        <w:t>ubtypes among</w:t>
      </w:r>
      <w:r w:rsidR="00835946" w:rsidRPr="00517AC3">
        <w:rPr>
          <w:rFonts w:ascii="Arial" w:hAnsi="Arial" w:cs="Arial"/>
          <w:b/>
          <w:sz w:val="24"/>
          <w:szCs w:val="24"/>
        </w:rPr>
        <w:t xml:space="preserve"> intracerebral hemorrhage</w:t>
      </w:r>
      <w:r w:rsidR="00835946">
        <w:rPr>
          <w:rFonts w:ascii="Arial" w:hAnsi="Arial" w:cs="Arial"/>
          <w:sz w:val="24"/>
          <w:szCs w:val="24"/>
        </w:rPr>
        <w:t xml:space="preserve"> </w:t>
      </w:r>
      <w:r w:rsidR="00835946" w:rsidRPr="00B47B85">
        <w:rPr>
          <w:rFonts w:ascii="Arial" w:hAnsi="Arial" w:cs="Arial"/>
          <w:sz w:val="24"/>
          <w:szCs w:val="24"/>
        </w:rPr>
        <w:t>patients who did and did not experience in hospital delirium</w:t>
      </w:r>
    </w:p>
    <w:tbl>
      <w:tblPr>
        <w:tblW w:w="9470" w:type="dxa"/>
        <w:tblInd w:w="-5" w:type="dxa"/>
        <w:tblLook w:val="04A0" w:firstRow="1" w:lastRow="0" w:firstColumn="1" w:lastColumn="0" w:noHBand="0" w:noVBand="1"/>
      </w:tblPr>
      <w:tblGrid>
        <w:gridCol w:w="3780"/>
        <w:gridCol w:w="1710"/>
        <w:gridCol w:w="1840"/>
        <w:gridCol w:w="2140"/>
      </w:tblGrid>
      <w:tr w:rsidR="00B52F6C" w:rsidRPr="00D22673" w14:paraId="0B37262E" w14:textId="77777777" w:rsidTr="00A539BD">
        <w:trPr>
          <w:trHeight w:val="300"/>
          <w:tblHeader/>
        </w:trPr>
        <w:tc>
          <w:tcPr>
            <w:tcW w:w="37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7202032" w14:textId="77777777" w:rsidR="00B52F6C" w:rsidRPr="00D22673" w:rsidRDefault="00B52F6C" w:rsidP="004C22A4">
            <w:pPr>
              <w:spacing w:after="0" w:line="480" w:lineRule="auto"/>
              <w:rPr>
                <w:rFonts w:ascii="Arial" w:eastAsia="Times New Roman" w:hAnsi="Arial" w:cs="Arial"/>
                <w:b/>
                <w:color w:val="000000"/>
                <w:sz w:val="24"/>
                <w:szCs w:val="24"/>
              </w:rPr>
            </w:pPr>
            <w:r w:rsidRPr="00D22673">
              <w:rPr>
                <w:rFonts w:ascii="Arial" w:eastAsia="Times New Roman" w:hAnsi="Arial" w:cs="Arial"/>
                <w:b/>
                <w:color w:val="000000"/>
                <w:sz w:val="24"/>
                <w:szCs w:val="24"/>
              </w:rPr>
              <w:t>Outcomes</w:t>
            </w:r>
          </w:p>
        </w:tc>
        <w:tc>
          <w:tcPr>
            <w:tcW w:w="171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667FE38C" w14:textId="77777777" w:rsidR="00B52F6C" w:rsidRPr="00D22673" w:rsidRDefault="00B52F6C"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Total</w:t>
            </w:r>
          </w:p>
          <w:p w14:paraId="53495357" w14:textId="77777777" w:rsidR="00B52F6C" w:rsidRPr="00D22673" w:rsidRDefault="00B52F6C"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 44,734)</w:t>
            </w:r>
          </w:p>
        </w:tc>
        <w:tc>
          <w:tcPr>
            <w:tcW w:w="184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F0F1682" w14:textId="77777777" w:rsidR="00B52F6C" w:rsidRPr="00D22673" w:rsidRDefault="00B52F6C"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No Delirium</w:t>
            </w:r>
          </w:p>
          <w:p w14:paraId="40DF5444" w14:textId="77777777" w:rsidR="00B52F6C" w:rsidRPr="00D22673" w:rsidRDefault="00B52F6C"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 41,466)</w:t>
            </w:r>
          </w:p>
        </w:tc>
        <w:tc>
          <w:tcPr>
            <w:tcW w:w="214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2B082C7" w14:textId="77777777" w:rsidR="00B52F6C" w:rsidRPr="00D22673" w:rsidRDefault="00B52F6C"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Delirium</w:t>
            </w:r>
          </w:p>
          <w:p w14:paraId="5895F079" w14:textId="77777777" w:rsidR="00B52F6C" w:rsidRPr="00D22673" w:rsidRDefault="00B52F6C"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 3,268)</w:t>
            </w:r>
          </w:p>
        </w:tc>
      </w:tr>
      <w:tr w:rsidR="00B52F6C" w:rsidRPr="00D22673" w14:paraId="3A0E863F"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C06C7B" w14:textId="77777777" w:rsidR="00B52F6C" w:rsidRPr="00D22673" w:rsidRDefault="00B52F6C"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Mild Cognitive Impairment and / or Dementia (MCID)</w:t>
            </w:r>
          </w:p>
        </w:tc>
      </w:tr>
      <w:tr w:rsidR="00B52F6C" w:rsidRPr="00D22673" w14:paraId="60630FE8"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A40F760"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095F0B93"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3,848 (8.6)</w:t>
            </w:r>
          </w:p>
        </w:tc>
        <w:tc>
          <w:tcPr>
            <w:tcW w:w="1840" w:type="dxa"/>
            <w:tcBorders>
              <w:top w:val="nil"/>
              <w:left w:val="nil"/>
              <w:bottom w:val="single" w:sz="4" w:space="0" w:color="auto"/>
              <w:right w:val="single" w:sz="4" w:space="0" w:color="auto"/>
            </w:tcBorders>
            <w:shd w:val="clear" w:color="auto" w:fill="auto"/>
            <w:noWrap/>
            <w:vAlign w:val="bottom"/>
            <w:hideMark/>
          </w:tcPr>
          <w:p w14:paraId="1E4BB6E2"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3,500 (8.44)</w:t>
            </w:r>
          </w:p>
        </w:tc>
        <w:tc>
          <w:tcPr>
            <w:tcW w:w="2140" w:type="dxa"/>
            <w:tcBorders>
              <w:top w:val="nil"/>
              <w:left w:val="nil"/>
              <w:bottom w:val="single" w:sz="4" w:space="0" w:color="auto"/>
              <w:right w:val="single" w:sz="4" w:space="0" w:color="auto"/>
            </w:tcBorders>
            <w:shd w:val="clear" w:color="auto" w:fill="auto"/>
            <w:noWrap/>
            <w:vAlign w:val="bottom"/>
            <w:hideMark/>
          </w:tcPr>
          <w:p w14:paraId="59B3C395"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348 (10.65)</w:t>
            </w:r>
          </w:p>
        </w:tc>
      </w:tr>
      <w:tr w:rsidR="00B52F6C" w:rsidRPr="00D22673" w14:paraId="738FD6F0"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3661CE2"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0F6EEFA2"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87,010</w:t>
            </w:r>
          </w:p>
        </w:tc>
        <w:tc>
          <w:tcPr>
            <w:tcW w:w="1840" w:type="dxa"/>
            <w:tcBorders>
              <w:top w:val="nil"/>
              <w:left w:val="nil"/>
              <w:bottom w:val="single" w:sz="4" w:space="0" w:color="auto"/>
              <w:right w:val="single" w:sz="4" w:space="0" w:color="auto"/>
            </w:tcBorders>
            <w:shd w:val="clear" w:color="auto" w:fill="auto"/>
            <w:noWrap/>
            <w:vAlign w:val="bottom"/>
            <w:hideMark/>
          </w:tcPr>
          <w:p w14:paraId="2DEBD20D"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81,722</w:t>
            </w:r>
          </w:p>
        </w:tc>
        <w:tc>
          <w:tcPr>
            <w:tcW w:w="2140" w:type="dxa"/>
            <w:tcBorders>
              <w:top w:val="nil"/>
              <w:left w:val="nil"/>
              <w:bottom w:val="single" w:sz="4" w:space="0" w:color="auto"/>
              <w:right w:val="single" w:sz="4" w:space="0" w:color="auto"/>
            </w:tcBorders>
            <w:shd w:val="clear" w:color="auto" w:fill="auto"/>
            <w:noWrap/>
            <w:vAlign w:val="bottom"/>
            <w:hideMark/>
          </w:tcPr>
          <w:p w14:paraId="4AE5F90A"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5,287</w:t>
            </w:r>
          </w:p>
        </w:tc>
      </w:tr>
      <w:tr w:rsidR="00B52F6C" w:rsidRPr="00D22673" w14:paraId="6B13398B"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0359B03"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5388BC99"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44.22 (42.85-45.64)</w:t>
            </w:r>
          </w:p>
        </w:tc>
        <w:tc>
          <w:tcPr>
            <w:tcW w:w="1840" w:type="dxa"/>
            <w:tcBorders>
              <w:top w:val="nil"/>
              <w:left w:val="nil"/>
              <w:bottom w:val="single" w:sz="4" w:space="0" w:color="auto"/>
              <w:right w:val="single" w:sz="4" w:space="0" w:color="auto"/>
            </w:tcBorders>
            <w:shd w:val="clear" w:color="auto" w:fill="auto"/>
            <w:noWrap/>
            <w:vAlign w:val="bottom"/>
            <w:hideMark/>
          </w:tcPr>
          <w:p w14:paraId="3FB812D2"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42.83 (41.43-44.27)</w:t>
            </w:r>
          </w:p>
        </w:tc>
        <w:tc>
          <w:tcPr>
            <w:tcW w:w="2140" w:type="dxa"/>
            <w:tcBorders>
              <w:top w:val="nil"/>
              <w:left w:val="nil"/>
              <w:bottom w:val="single" w:sz="4" w:space="0" w:color="auto"/>
              <w:right w:val="single" w:sz="4" w:space="0" w:color="auto"/>
            </w:tcBorders>
            <w:shd w:val="clear" w:color="auto" w:fill="auto"/>
            <w:noWrap/>
            <w:vAlign w:val="bottom"/>
            <w:hideMark/>
          </w:tcPr>
          <w:p w14:paraId="13B6E8F2"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65.82 (59.25-73.11)</w:t>
            </w:r>
          </w:p>
        </w:tc>
      </w:tr>
      <w:tr w:rsidR="00B52F6C" w:rsidRPr="00D22673" w14:paraId="0B8AB1E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B937B16"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43E5E2EB"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653F28BC"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430AAC8F"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1.62 (1.45-1.81)</w:t>
            </w:r>
          </w:p>
        </w:tc>
      </w:tr>
      <w:tr w:rsidR="00B52F6C" w:rsidRPr="00D22673" w14:paraId="3A6F1860"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2D6ECF6"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6A4D8C9B"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3C17FE16"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7F7B5B6B" w14:textId="77777777" w:rsidR="00B52F6C" w:rsidRPr="00D22673" w:rsidRDefault="00B52F6C" w:rsidP="004C22A4">
            <w:pPr>
              <w:spacing w:after="0" w:line="480" w:lineRule="auto"/>
              <w:jc w:val="center"/>
              <w:rPr>
                <w:rFonts w:ascii="Arial" w:hAnsi="Arial" w:cs="Arial"/>
                <w:sz w:val="24"/>
                <w:szCs w:val="24"/>
              </w:rPr>
            </w:pPr>
            <w:r>
              <w:rPr>
                <w:rFonts w:ascii="Arial" w:hAnsi="Arial" w:cs="Arial"/>
                <w:sz w:val="24"/>
                <w:szCs w:val="24"/>
              </w:rPr>
              <w:t>1.38 (1.22 – 1.55)</w:t>
            </w:r>
          </w:p>
        </w:tc>
      </w:tr>
      <w:tr w:rsidR="00B52F6C" w:rsidRPr="00D22673" w14:paraId="4A1E023A"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06E222" w14:textId="77777777" w:rsidR="00B52F6C" w:rsidRPr="00D22673" w:rsidRDefault="00B52F6C"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Mild Cognitive Impairment (MCI)</w:t>
            </w:r>
          </w:p>
        </w:tc>
      </w:tr>
      <w:tr w:rsidR="00B52F6C" w:rsidRPr="00D22673" w14:paraId="295157AF"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C4836AB"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796648E3"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539 (1.2)</w:t>
            </w:r>
          </w:p>
        </w:tc>
        <w:tc>
          <w:tcPr>
            <w:tcW w:w="1840" w:type="dxa"/>
            <w:tcBorders>
              <w:top w:val="nil"/>
              <w:left w:val="nil"/>
              <w:bottom w:val="single" w:sz="4" w:space="0" w:color="auto"/>
              <w:right w:val="single" w:sz="4" w:space="0" w:color="auto"/>
            </w:tcBorders>
            <w:shd w:val="clear" w:color="auto" w:fill="auto"/>
            <w:noWrap/>
            <w:vAlign w:val="bottom"/>
            <w:hideMark/>
          </w:tcPr>
          <w:p w14:paraId="64071596"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485 (1.17)</w:t>
            </w:r>
          </w:p>
        </w:tc>
        <w:tc>
          <w:tcPr>
            <w:tcW w:w="2140" w:type="dxa"/>
            <w:tcBorders>
              <w:top w:val="nil"/>
              <w:left w:val="nil"/>
              <w:bottom w:val="single" w:sz="4" w:space="0" w:color="auto"/>
              <w:right w:val="single" w:sz="4" w:space="0" w:color="auto"/>
            </w:tcBorders>
            <w:shd w:val="clear" w:color="auto" w:fill="auto"/>
            <w:noWrap/>
            <w:vAlign w:val="bottom"/>
            <w:hideMark/>
          </w:tcPr>
          <w:p w14:paraId="7ED415B2"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54 (1.65)</w:t>
            </w:r>
          </w:p>
        </w:tc>
      </w:tr>
      <w:tr w:rsidR="00B52F6C" w:rsidRPr="00D22673" w14:paraId="3749FF03"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09D9E88"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29D78599"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88,884</w:t>
            </w:r>
          </w:p>
        </w:tc>
        <w:tc>
          <w:tcPr>
            <w:tcW w:w="1840" w:type="dxa"/>
            <w:tcBorders>
              <w:top w:val="nil"/>
              <w:left w:val="nil"/>
              <w:bottom w:val="single" w:sz="4" w:space="0" w:color="auto"/>
              <w:right w:val="single" w:sz="4" w:space="0" w:color="auto"/>
            </w:tcBorders>
            <w:shd w:val="clear" w:color="auto" w:fill="auto"/>
            <w:noWrap/>
            <w:vAlign w:val="bottom"/>
            <w:hideMark/>
          </w:tcPr>
          <w:p w14:paraId="4C2D0F48"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83,454</w:t>
            </w:r>
          </w:p>
        </w:tc>
        <w:tc>
          <w:tcPr>
            <w:tcW w:w="2140" w:type="dxa"/>
            <w:tcBorders>
              <w:top w:val="nil"/>
              <w:left w:val="nil"/>
              <w:bottom w:val="single" w:sz="4" w:space="0" w:color="auto"/>
              <w:right w:val="single" w:sz="4" w:space="0" w:color="auto"/>
            </w:tcBorders>
            <w:shd w:val="clear" w:color="auto" w:fill="auto"/>
            <w:noWrap/>
            <w:vAlign w:val="bottom"/>
            <w:hideMark/>
          </w:tcPr>
          <w:p w14:paraId="77B008AE"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5,430</w:t>
            </w:r>
          </w:p>
        </w:tc>
      </w:tr>
      <w:tr w:rsidR="00B52F6C" w:rsidRPr="00D22673" w14:paraId="4754F104"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CC8DD0C"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30D4EFB9"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6.06 (5.57-6.60)</w:t>
            </w:r>
          </w:p>
        </w:tc>
        <w:tc>
          <w:tcPr>
            <w:tcW w:w="1840" w:type="dxa"/>
            <w:tcBorders>
              <w:top w:val="nil"/>
              <w:left w:val="nil"/>
              <w:bottom w:val="single" w:sz="4" w:space="0" w:color="auto"/>
              <w:right w:val="single" w:sz="4" w:space="0" w:color="auto"/>
            </w:tcBorders>
            <w:shd w:val="clear" w:color="auto" w:fill="auto"/>
            <w:noWrap/>
            <w:vAlign w:val="bottom"/>
            <w:hideMark/>
          </w:tcPr>
          <w:p w14:paraId="73FD684B"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5.81 (5.32-6.35)</w:t>
            </w:r>
          </w:p>
        </w:tc>
        <w:tc>
          <w:tcPr>
            <w:tcW w:w="2140" w:type="dxa"/>
            <w:tcBorders>
              <w:top w:val="nil"/>
              <w:left w:val="nil"/>
              <w:bottom w:val="single" w:sz="4" w:space="0" w:color="auto"/>
              <w:right w:val="single" w:sz="4" w:space="0" w:color="auto"/>
            </w:tcBorders>
            <w:shd w:val="clear" w:color="auto" w:fill="auto"/>
            <w:noWrap/>
            <w:vAlign w:val="bottom"/>
            <w:hideMark/>
          </w:tcPr>
          <w:p w14:paraId="5B96E826"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9.95 (7.62-12.99)</w:t>
            </w:r>
          </w:p>
        </w:tc>
      </w:tr>
      <w:tr w:rsidR="00B52F6C" w:rsidRPr="00D22673" w14:paraId="4E0D8415"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0AEFFEB"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749CAF90"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3A08154F"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6326440D"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1.79 (1.35-2.37)</w:t>
            </w:r>
          </w:p>
        </w:tc>
      </w:tr>
      <w:tr w:rsidR="00B52F6C" w:rsidRPr="00D22673" w14:paraId="46EC02EB"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790FFE7"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10B63ECD"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3A93F7F1"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599BBE9A" w14:textId="77777777" w:rsidR="00B52F6C" w:rsidRPr="00D22673" w:rsidRDefault="00B52F6C" w:rsidP="004C22A4">
            <w:pPr>
              <w:spacing w:after="0" w:line="480" w:lineRule="auto"/>
              <w:jc w:val="center"/>
              <w:rPr>
                <w:rFonts w:ascii="Arial" w:hAnsi="Arial" w:cs="Arial"/>
                <w:sz w:val="24"/>
                <w:szCs w:val="24"/>
              </w:rPr>
            </w:pPr>
            <w:r>
              <w:rPr>
                <w:rFonts w:ascii="Arial" w:hAnsi="Arial" w:cs="Arial"/>
                <w:sz w:val="24"/>
                <w:szCs w:val="24"/>
              </w:rPr>
              <w:t>1.76 (1.31 – 2.37)</w:t>
            </w:r>
          </w:p>
        </w:tc>
      </w:tr>
      <w:tr w:rsidR="00B52F6C" w:rsidRPr="00D22673" w14:paraId="0B98E89C"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38DD91" w14:textId="77777777" w:rsidR="00B52F6C" w:rsidRPr="00D22673" w:rsidRDefault="00B52F6C"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Alzheimer Disease</w:t>
            </w:r>
          </w:p>
        </w:tc>
      </w:tr>
      <w:tr w:rsidR="00B52F6C" w:rsidRPr="00D22673" w14:paraId="4B64A65C"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4204F7D"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66962555"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1,384 (3.09)</w:t>
            </w:r>
          </w:p>
        </w:tc>
        <w:tc>
          <w:tcPr>
            <w:tcW w:w="1840" w:type="dxa"/>
            <w:tcBorders>
              <w:top w:val="nil"/>
              <w:left w:val="nil"/>
              <w:bottom w:val="single" w:sz="4" w:space="0" w:color="auto"/>
              <w:right w:val="single" w:sz="4" w:space="0" w:color="auto"/>
            </w:tcBorders>
            <w:shd w:val="clear" w:color="auto" w:fill="auto"/>
            <w:noWrap/>
            <w:vAlign w:val="bottom"/>
            <w:hideMark/>
          </w:tcPr>
          <w:p w14:paraId="29230D30"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1,257 (3.03)</w:t>
            </w:r>
          </w:p>
        </w:tc>
        <w:tc>
          <w:tcPr>
            <w:tcW w:w="2140" w:type="dxa"/>
            <w:tcBorders>
              <w:top w:val="nil"/>
              <w:left w:val="nil"/>
              <w:bottom w:val="single" w:sz="4" w:space="0" w:color="auto"/>
              <w:right w:val="single" w:sz="4" w:space="0" w:color="auto"/>
            </w:tcBorders>
            <w:shd w:val="clear" w:color="auto" w:fill="auto"/>
            <w:noWrap/>
            <w:vAlign w:val="bottom"/>
            <w:hideMark/>
          </w:tcPr>
          <w:p w14:paraId="40BDC613"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127 (3.89)</w:t>
            </w:r>
          </w:p>
        </w:tc>
      </w:tr>
      <w:tr w:rsidR="00B52F6C" w:rsidRPr="00D22673" w14:paraId="44A9E6E3"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F4F00FE"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44E60DDA"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88,587</w:t>
            </w:r>
          </w:p>
        </w:tc>
        <w:tc>
          <w:tcPr>
            <w:tcW w:w="1840" w:type="dxa"/>
            <w:tcBorders>
              <w:top w:val="nil"/>
              <w:left w:val="nil"/>
              <w:bottom w:val="single" w:sz="4" w:space="0" w:color="auto"/>
              <w:right w:val="single" w:sz="4" w:space="0" w:color="auto"/>
            </w:tcBorders>
            <w:shd w:val="clear" w:color="auto" w:fill="auto"/>
            <w:noWrap/>
            <w:vAlign w:val="bottom"/>
            <w:hideMark/>
          </w:tcPr>
          <w:p w14:paraId="48AE4E85"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83,159</w:t>
            </w:r>
          </w:p>
        </w:tc>
        <w:tc>
          <w:tcPr>
            <w:tcW w:w="2140" w:type="dxa"/>
            <w:tcBorders>
              <w:top w:val="nil"/>
              <w:left w:val="nil"/>
              <w:bottom w:val="single" w:sz="4" w:space="0" w:color="auto"/>
              <w:right w:val="single" w:sz="4" w:space="0" w:color="auto"/>
            </w:tcBorders>
            <w:shd w:val="clear" w:color="auto" w:fill="auto"/>
            <w:noWrap/>
            <w:vAlign w:val="bottom"/>
            <w:hideMark/>
          </w:tcPr>
          <w:p w14:paraId="6207147D"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5428</w:t>
            </w:r>
          </w:p>
        </w:tc>
      </w:tr>
      <w:tr w:rsidR="00B52F6C" w:rsidRPr="00D22673" w14:paraId="0C58A63B"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50B6662"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lastRenderedPageBreak/>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6163A839"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15.62 (14.82-16.47)</w:t>
            </w:r>
          </w:p>
        </w:tc>
        <w:tc>
          <w:tcPr>
            <w:tcW w:w="1840" w:type="dxa"/>
            <w:tcBorders>
              <w:top w:val="nil"/>
              <w:left w:val="nil"/>
              <w:bottom w:val="single" w:sz="4" w:space="0" w:color="auto"/>
              <w:right w:val="single" w:sz="4" w:space="0" w:color="auto"/>
            </w:tcBorders>
            <w:shd w:val="clear" w:color="auto" w:fill="auto"/>
            <w:noWrap/>
            <w:vAlign w:val="bottom"/>
            <w:hideMark/>
          </w:tcPr>
          <w:p w14:paraId="47397EC1"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15.12 (14.3-15.97)</w:t>
            </w:r>
          </w:p>
        </w:tc>
        <w:tc>
          <w:tcPr>
            <w:tcW w:w="2140" w:type="dxa"/>
            <w:tcBorders>
              <w:top w:val="nil"/>
              <w:left w:val="nil"/>
              <w:bottom w:val="single" w:sz="4" w:space="0" w:color="auto"/>
              <w:right w:val="single" w:sz="4" w:space="0" w:color="auto"/>
            </w:tcBorders>
            <w:shd w:val="clear" w:color="auto" w:fill="auto"/>
            <w:noWrap/>
            <w:vAlign w:val="bottom"/>
            <w:hideMark/>
          </w:tcPr>
          <w:p w14:paraId="03C0891C"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23.4 (19.66-27.84)</w:t>
            </w:r>
          </w:p>
        </w:tc>
      </w:tr>
      <w:tr w:rsidR="00B52F6C" w:rsidRPr="00D22673" w14:paraId="5C066D34"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FEDDB9B"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230EAFAA"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0575C4E2"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120EC774"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1.64 (1.36-1.97)</w:t>
            </w:r>
          </w:p>
        </w:tc>
      </w:tr>
      <w:tr w:rsidR="00B52F6C" w:rsidRPr="00D22673" w14:paraId="78FDC173"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D984957"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56428C8F"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521730D3"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5EB8F78D" w14:textId="77777777" w:rsidR="00B52F6C" w:rsidRPr="00D22673" w:rsidRDefault="00B52F6C" w:rsidP="004C22A4">
            <w:pPr>
              <w:spacing w:after="0" w:line="480" w:lineRule="auto"/>
              <w:jc w:val="center"/>
              <w:rPr>
                <w:rFonts w:ascii="Arial" w:hAnsi="Arial" w:cs="Arial"/>
                <w:sz w:val="24"/>
                <w:szCs w:val="24"/>
              </w:rPr>
            </w:pPr>
            <w:r>
              <w:rPr>
                <w:rFonts w:ascii="Arial" w:hAnsi="Arial" w:cs="Arial"/>
                <w:sz w:val="24"/>
                <w:szCs w:val="24"/>
              </w:rPr>
              <w:t>1.43 (1.18 – 1.74)</w:t>
            </w:r>
          </w:p>
        </w:tc>
      </w:tr>
      <w:tr w:rsidR="00B52F6C" w:rsidRPr="00D22673" w14:paraId="44312EF8"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F341D4" w14:textId="77777777" w:rsidR="00B52F6C" w:rsidRPr="00D22673" w:rsidRDefault="00B52F6C"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Vascular Dementia</w:t>
            </w:r>
          </w:p>
        </w:tc>
      </w:tr>
      <w:tr w:rsidR="00B52F6C" w:rsidRPr="00D22673" w14:paraId="4C0A3ED8"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DE3A87A"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11C315A2"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1,431 (3.2)</w:t>
            </w:r>
          </w:p>
        </w:tc>
        <w:tc>
          <w:tcPr>
            <w:tcW w:w="1840" w:type="dxa"/>
            <w:tcBorders>
              <w:top w:val="nil"/>
              <w:left w:val="nil"/>
              <w:bottom w:val="single" w:sz="4" w:space="0" w:color="auto"/>
              <w:right w:val="single" w:sz="4" w:space="0" w:color="auto"/>
            </w:tcBorders>
            <w:shd w:val="clear" w:color="auto" w:fill="auto"/>
            <w:noWrap/>
            <w:vAlign w:val="bottom"/>
            <w:hideMark/>
          </w:tcPr>
          <w:p w14:paraId="04219C01"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1,301 (3.14)</w:t>
            </w:r>
          </w:p>
        </w:tc>
        <w:tc>
          <w:tcPr>
            <w:tcW w:w="2140" w:type="dxa"/>
            <w:tcBorders>
              <w:top w:val="nil"/>
              <w:left w:val="nil"/>
              <w:bottom w:val="single" w:sz="4" w:space="0" w:color="auto"/>
              <w:right w:val="single" w:sz="4" w:space="0" w:color="auto"/>
            </w:tcBorders>
            <w:shd w:val="clear" w:color="auto" w:fill="auto"/>
            <w:noWrap/>
            <w:vAlign w:val="bottom"/>
            <w:hideMark/>
          </w:tcPr>
          <w:p w14:paraId="186A9607"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130 (3.98)</w:t>
            </w:r>
          </w:p>
        </w:tc>
      </w:tr>
      <w:tr w:rsidR="00B52F6C" w:rsidRPr="00D22673" w14:paraId="512DEB9B"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019B611"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356A7C99"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88,314</w:t>
            </w:r>
          </w:p>
        </w:tc>
        <w:tc>
          <w:tcPr>
            <w:tcW w:w="1840" w:type="dxa"/>
            <w:tcBorders>
              <w:top w:val="nil"/>
              <w:left w:val="nil"/>
              <w:bottom w:val="single" w:sz="4" w:space="0" w:color="auto"/>
              <w:right w:val="single" w:sz="4" w:space="0" w:color="auto"/>
            </w:tcBorders>
            <w:shd w:val="clear" w:color="auto" w:fill="auto"/>
            <w:noWrap/>
            <w:vAlign w:val="bottom"/>
            <w:hideMark/>
          </w:tcPr>
          <w:p w14:paraId="513ACBED"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82,934</w:t>
            </w:r>
          </w:p>
        </w:tc>
        <w:tc>
          <w:tcPr>
            <w:tcW w:w="2140" w:type="dxa"/>
            <w:tcBorders>
              <w:top w:val="nil"/>
              <w:left w:val="nil"/>
              <w:bottom w:val="single" w:sz="4" w:space="0" w:color="auto"/>
              <w:right w:val="single" w:sz="4" w:space="0" w:color="auto"/>
            </w:tcBorders>
            <w:shd w:val="clear" w:color="auto" w:fill="auto"/>
            <w:noWrap/>
            <w:vAlign w:val="bottom"/>
            <w:hideMark/>
          </w:tcPr>
          <w:p w14:paraId="57AE34D6"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5,380</w:t>
            </w:r>
          </w:p>
        </w:tc>
      </w:tr>
      <w:tr w:rsidR="00B52F6C" w:rsidRPr="00D22673" w14:paraId="5AE24CF4"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9B4686E"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49173CF8"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16.2 (15.39-17.07)</w:t>
            </w:r>
          </w:p>
        </w:tc>
        <w:tc>
          <w:tcPr>
            <w:tcW w:w="1840" w:type="dxa"/>
            <w:tcBorders>
              <w:top w:val="nil"/>
              <w:left w:val="nil"/>
              <w:bottom w:val="single" w:sz="4" w:space="0" w:color="auto"/>
              <w:right w:val="single" w:sz="4" w:space="0" w:color="auto"/>
            </w:tcBorders>
            <w:shd w:val="clear" w:color="auto" w:fill="auto"/>
            <w:noWrap/>
            <w:vAlign w:val="bottom"/>
            <w:hideMark/>
          </w:tcPr>
          <w:p w14:paraId="1B8ADD59"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15.69 (14.86-16.56)</w:t>
            </w:r>
          </w:p>
        </w:tc>
        <w:tc>
          <w:tcPr>
            <w:tcW w:w="2140" w:type="dxa"/>
            <w:tcBorders>
              <w:top w:val="nil"/>
              <w:left w:val="nil"/>
              <w:bottom w:val="single" w:sz="4" w:space="0" w:color="auto"/>
              <w:right w:val="single" w:sz="4" w:space="0" w:color="auto"/>
            </w:tcBorders>
            <w:shd w:val="clear" w:color="auto" w:fill="auto"/>
            <w:noWrap/>
            <w:vAlign w:val="bottom"/>
            <w:hideMark/>
          </w:tcPr>
          <w:p w14:paraId="395A5E59"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24.16 (20.35-28.7)</w:t>
            </w:r>
          </w:p>
        </w:tc>
      </w:tr>
      <w:tr w:rsidR="00B52F6C" w:rsidRPr="00D22673" w14:paraId="2CF6C63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6AF1790"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7627D0DE"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7084C184"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3000E24F"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1.61 (1.34-1.93)</w:t>
            </w:r>
          </w:p>
        </w:tc>
      </w:tr>
      <w:tr w:rsidR="00B52F6C" w:rsidRPr="00D22673" w14:paraId="0733A631"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21E294F"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2A237792"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2DAED489"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271C63F6" w14:textId="77777777" w:rsidR="00B52F6C" w:rsidRPr="00D22673" w:rsidRDefault="00B52F6C" w:rsidP="004C22A4">
            <w:pPr>
              <w:spacing w:after="0" w:line="480" w:lineRule="auto"/>
              <w:jc w:val="center"/>
              <w:rPr>
                <w:rFonts w:ascii="Arial" w:hAnsi="Arial" w:cs="Arial"/>
                <w:sz w:val="24"/>
                <w:szCs w:val="24"/>
              </w:rPr>
            </w:pPr>
            <w:r>
              <w:rPr>
                <w:rFonts w:ascii="Arial" w:hAnsi="Arial" w:cs="Arial"/>
                <w:sz w:val="24"/>
                <w:szCs w:val="24"/>
              </w:rPr>
              <w:t>1.30 (1.08 – 1.58)</w:t>
            </w:r>
          </w:p>
        </w:tc>
      </w:tr>
      <w:tr w:rsidR="00B52F6C" w:rsidRPr="00D22673" w14:paraId="10223330"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7B66C3" w14:textId="77777777" w:rsidR="00B52F6C" w:rsidRPr="00D22673" w:rsidRDefault="00B52F6C"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Lewy Body Dementia</w:t>
            </w:r>
          </w:p>
        </w:tc>
      </w:tr>
      <w:tr w:rsidR="00B52F6C" w:rsidRPr="00D22673" w14:paraId="1BE28BFC"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1284F1"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6082D67C"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245 (0.55)</w:t>
            </w:r>
          </w:p>
        </w:tc>
        <w:tc>
          <w:tcPr>
            <w:tcW w:w="1840" w:type="dxa"/>
            <w:tcBorders>
              <w:top w:val="nil"/>
              <w:left w:val="nil"/>
              <w:bottom w:val="single" w:sz="4" w:space="0" w:color="auto"/>
              <w:right w:val="single" w:sz="4" w:space="0" w:color="auto"/>
            </w:tcBorders>
            <w:shd w:val="clear" w:color="auto" w:fill="auto"/>
            <w:noWrap/>
            <w:vAlign w:val="bottom"/>
            <w:hideMark/>
          </w:tcPr>
          <w:p w14:paraId="166B3116"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223 (0.54)</w:t>
            </w:r>
          </w:p>
        </w:tc>
        <w:tc>
          <w:tcPr>
            <w:tcW w:w="2140" w:type="dxa"/>
            <w:tcBorders>
              <w:top w:val="nil"/>
              <w:left w:val="nil"/>
              <w:bottom w:val="single" w:sz="4" w:space="0" w:color="auto"/>
              <w:right w:val="single" w:sz="4" w:space="0" w:color="auto"/>
            </w:tcBorders>
            <w:shd w:val="clear" w:color="auto" w:fill="auto"/>
            <w:noWrap/>
            <w:vAlign w:val="bottom"/>
            <w:hideMark/>
          </w:tcPr>
          <w:p w14:paraId="2946CAE5"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22 (0.67)</w:t>
            </w:r>
          </w:p>
        </w:tc>
      </w:tr>
      <w:tr w:rsidR="00B52F6C" w:rsidRPr="00D22673" w14:paraId="7B82BCB8"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D20FF63"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55F265AF"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89,295</w:t>
            </w:r>
          </w:p>
        </w:tc>
        <w:tc>
          <w:tcPr>
            <w:tcW w:w="1840" w:type="dxa"/>
            <w:tcBorders>
              <w:top w:val="nil"/>
              <w:left w:val="nil"/>
              <w:bottom w:val="single" w:sz="4" w:space="0" w:color="auto"/>
              <w:right w:val="single" w:sz="4" w:space="0" w:color="auto"/>
            </w:tcBorders>
            <w:shd w:val="clear" w:color="auto" w:fill="auto"/>
            <w:noWrap/>
            <w:vAlign w:val="bottom"/>
            <w:hideMark/>
          </w:tcPr>
          <w:p w14:paraId="4F33D9EB"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83,816</w:t>
            </w:r>
          </w:p>
        </w:tc>
        <w:tc>
          <w:tcPr>
            <w:tcW w:w="2140" w:type="dxa"/>
            <w:tcBorders>
              <w:top w:val="nil"/>
              <w:left w:val="nil"/>
              <w:bottom w:val="single" w:sz="4" w:space="0" w:color="auto"/>
              <w:right w:val="single" w:sz="4" w:space="0" w:color="auto"/>
            </w:tcBorders>
            <w:shd w:val="clear" w:color="auto" w:fill="auto"/>
            <w:noWrap/>
            <w:vAlign w:val="bottom"/>
            <w:hideMark/>
          </w:tcPr>
          <w:p w14:paraId="133BE311"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5,479</w:t>
            </w:r>
          </w:p>
        </w:tc>
      </w:tr>
      <w:tr w:rsidR="00B52F6C" w:rsidRPr="00D22673" w14:paraId="2BAB2D3C"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18ECBDD"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3E2FC237"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2.74 (2.42-3.11)</w:t>
            </w:r>
          </w:p>
        </w:tc>
        <w:tc>
          <w:tcPr>
            <w:tcW w:w="1840" w:type="dxa"/>
            <w:tcBorders>
              <w:top w:val="nil"/>
              <w:left w:val="nil"/>
              <w:bottom w:val="single" w:sz="4" w:space="0" w:color="auto"/>
              <w:right w:val="single" w:sz="4" w:space="0" w:color="auto"/>
            </w:tcBorders>
            <w:shd w:val="clear" w:color="auto" w:fill="auto"/>
            <w:noWrap/>
            <w:vAlign w:val="bottom"/>
            <w:hideMark/>
          </w:tcPr>
          <w:p w14:paraId="493A8528"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2.66 (2.33-3.03)</w:t>
            </w:r>
          </w:p>
        </w:tc>
        <w:tc>
          <w:tcPr>
            <w:tcW w:w="2140" w:type="dxa"/>
            <w:tcBorders>
              <w:top w:val="nil"/>
              <w:left w:val="nil"/>
              <w:bottom w:val="single" w:sz="4" w:space="0" w:color="auto"/>
              <w:right w:val="single" w:sz="4" w:space="0" w:color="auto"/>
            </w:tcBorders>
            <w:shd w:val="clear" w:color="auto" w:fill="auto"/>
            <w:noWrap/>
            <w:vAlign w:val="bottom"/>
            <w:hideMark/>
          </w:tcPr>
          <w:p w14:paraId="65132CD1"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4.02 (2.64-6.10)</w:t>
            </w:r>
          </w:p>
        </w:tc>
      </w:tr>
      <w:tr w:rsidR="00B52F6C" w:rsidRPr="00D22673" w14:paraId="6C67A97F"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0F3326F"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Unadjusted </w:t>
            </w:r>
            <w:proofErr w:type="spellStart"/>
            <w:r w:rsidRPr="00D22673">
              <w:rPr>
                <w:rFonts w:ascii="Arial" w:eastAsia="Times New Roman" w:hAnsi="Arial" w:cs="Arial"/>
                <w:color w:val="000000"/>
                <w:sz w:val="24"/>
                <w:szCs w:val="24"/>
              </w:rPr>
              <w:t>HR</w:t>
            </w:r>
            <w:r>
              <w:rPr>
                <w:rFonts w:ascii="Arial" w:eastAsia="Times New Roman" w:hAnsi="Arial" w:cs="Arial"/>
                <w:color w:val="000000"/>
                <w:sz w:val="24"/>
                <w:szCs w:val="24"/>
                <w:vertAlign w:val="superscript"/>
              </w:rPr>
              <w:t>c</w:t>
            </w:r>
            <w:proofErr w:type="spellEnd"/>
            <w:r w:rsidRPr="00D22673">
              <w:rPr>
                <w:rFonts w:ascii="Arial" w:eastAsia="Times New Roman" w:hAnsi="Arial" w:cs="Arial"/>
                <w:color w:val="000000"/>
                <w:sz w:val="24"/>
                <w:szCs w:val="24"/>
              </w:rPr>
              <w:t xml:space="preserve"> (95% CI)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CE2ABC8"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4EE5013B"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426D0BBA"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1.62 (1.05-2.51)</w:t>
            </w:r>
          </w:p>
        </w:tc>
      </w:tr>
      <w:tr w:rsidR="00B52F6C" w:rsidRPr="00D22673" w14:paraId="71048C25"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DE5F8D" w14:textId="77777777" w:rsidR="00B52F6C" w:rsidRPr="00D22673" w:rsidRDefault="00B52F6C"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Dementia Not Otherwise Specified</w:t>
            </w:r>
          </w:p>
        </w:tc>
      </w:tr>
      <w:tr w:rsidR="00B52F6C" w:rsidRPr="00D22673" w14:paraId="3BAA2CA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681652C"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3D131B08"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1,019 (2.28)</w:t>
            </w:r>
          </w:p>
        </w:tc>
        <w:tc>
          <w:tcPr>
            <w:tcW w:w="1840" w:type="dxa"/>
            <w:tcBorders>
              <w:top w:val="nil"/>
              <w:left w:val="nil"/>
              <w:bottom w:val="single" w:sz="4" w:space="0" w:color="auto"/>
              <w:right w:val="single" w:sz="4" w:space="0" w:color="auto"/>
            </w:tcBorders>
            <w:shd w:val="clear" w:color="auto" w:fill="auto"/>
            <w:noWrap/>
            <w:vAlign w:val="bottom"/>
            <w:hideMark/>
          </w:tcPr>
          <w:p w14:paraId="2100D7C7"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925 (2.23)</w:t>
            </w:r>
          </w:p>
        </w:tc>
        <w:tc>
          <w:tcPr>
            <w:tcW w:w="2140" w:type="dxa"/>
            <w:tcBorders>
              <w:top w:val="nil"/>
              <w:left w:val="nil"/>
              <w:bottom w:val="single" w:sz="4" w:space="0" w:color="auto"/>
              <w:right w:val="single" w:sz="4" w:space="0" w:color="auto"/>
            </w:tcBorders>
            <w:shd w:val="clear" w:color="auto" w:fill="auto"/>
            <w:noWrap/>
            <w:vAlign w:val="bottom"/>
            <w:hideMark/>
          </w:tcPr>
          <w:p w14:paraId="3862A6EA"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94 (2.88)</w:t>
            </w:r>
          </w:p>
        </w:tc>
      </w:tr>
      <w:tr w:rsidR="00B52F6C" w:rsidRPr="00D22673" w14:paraId="3F135826"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A7F2396"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4A84F813"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88,565</w:t>
            </w:r>
          </w:p>
        </w:tc>
        <w:tc>
          <w:tcPr>
            <w:tcW w:w="1840" w:type="dxa"/>
            <w:tcBorders>
              <w:top w:val="nil"/>
              <w:left w:val="nil"/>
              <w:bottom w:val="single" w:sz="4" w:space="0" w:color="auto"/>
              <w:right w:val="single" w:sz="4" w:space="0" w:color="auto"/>
            </w:tcBorders>
            <w:shd w:val="clear" w:color="auto" w:fill="auto"/>
            <w:noWrap/>
            <w:vAlign w:val="bottom"/>
            <w:hideMark/>
          </w:tcPr>
          <w:p w14:paraId="6A2DCEC9"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83,136</w:t>
            </w:r>
          </w:p>
        </w:tc>
        <w:tc>
          <w:tcPr>
            <w:tcW w:w="2140" w:type="dxa"/>
            <w:tcBorders>
              <w:top w:val="nil"/>
              <w:left w:val="nil"/>
              <w:bottom w:val="single" w:sz="4" w:space="0" w:color="auto"/>
              <w:right w:val="single" w:sz="4" w:space="0" w:color="auto"/>
            </w:tcBorders>
            <w:shd w:val="clear" w:color="auto" w:fill="auto"/>
            <w:noWrap/>
            <w:vAlign w:val="bottom"/>
            <w:hideMark/>
          </w:tcPr>
          <w:p w14:paraId="7A62E5B5"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5,429</w:t>
            </w:r>
          </w:p>
        </w:tc>
      </w:tr>
      <w:tr w:rsidR="00B52F6C" w:rsidRPr="00D22673" w14:paraId="5A31C235"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4298C55"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lastRenderedPageBreak/>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28F9939D"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11.51 (10.82-12.23)</w:t>
            </w:r>
          </w:p>
        </w:tc>
        <w:tc>
          <w:tcPr>
            <w:tcW w:w="1840" w:type="dxa"/>
            <w:tcBorders>
              <w:top w:val="nil"/>
              <w:left w:val="nil"/>
              <w:bottom w:val="single" w:sz="4" w:space="0" w:color="auto"/>
              <w:right w:val="single" w:sz="4" w:space="0" w:color="auto"/>
            </w:tcBorders>
            <w:shd w:val="clear" w:color="auto" w:fill="auto"/>
            <w:noWrap/>
            <w:vAlign w:val="bottom"/>
            <w:hideMark/>
          </w:tcPr>
          <w:p w14:paraId="09A0B5BF"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11.13 (10.43-11.87)</w:t>
            </w:r>
          </w:p>
        </w:tc>
        <w:tc>
          <w:tcPr>
            <w:tcW w:w="2140" w:type="dxa"/>
            <w:tcBorders>
              <w:top w:val="nil"/>
              <w:left w:val="nil"/>
              <w:bottom w:val="single" w:sz="4" w:space="0" w:color="auto"/>
              <w:right w:val="single" w:sz="4" w:space="0" w:color="auto"/>
            </w:tcBorders>
            <w:shd w:val="clear" w:color="auto" w:fill="auto"/>
            <w:noWrap/>
            <w:vAlign w:val="bottom"/>
            <w:hideMark/>
          </w:tcPr>
          <w:p w14:paraId="75690D57"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17.31 (14.15-21.19)</w:t>
            </w:r>
          </w:p>
        </w:tc>
      </w:tr>
      <w:tr w:rsidR="00B52F6C" w:rsidRPr="00D22673" w14:paraId="239E12C3"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1F451FB"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54F9E525"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11D8A9EA"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3FFB37F2"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1.61 (1.3-1.99)</w:t>
            </w:r>
          </w:p>
        </w:tc>
      </w:tr>
      <w:tr w:rsidR="00B52F6C" w:rsidRPr="00D22673" w14:paraId="28922B9D"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2428023" w14:textId="77777777" w:rsidR="00B52F6C" w:rsidRPr="00D22673" w:rsidRDefault="00B52F6C"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4C3A6228" w14:textId="77777777" w:rsidR="00B52F6C" w:rsidRPr="00D22673" w:rsidRDefault="00B52F6C"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76D46F26" w14:textId="77777777" w:rsidR="00B52F6C" w:rsidRPr="00D22673" w:rsidRDefault="00B52F6C"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4EB8F4BF" w14:textId="77777777" w:rsidR="00B52F6C" w:rsidRPr="00D22673" w:rsidRDefault="00B52F6C" w:rsidP="004C22A4">
            <w:pPr>
              <w:spacing w:after="0" w:line="480" w:lineRule="auto"/>
              <w:jc w:val="center"/>
              <w:rPr>
                <w:rFonts w:ascii="Arial" w:hAnsi="Arial" w:cs="Arial"/>
                <w:sz w:val="24"/>
                <w:szCs w:val="24"/>
              </w:rPr>
            </w:pPr>
            <w:r>
              <w:rPr>
                <w:rFonts w:ascii="Arial" w:hAnsi="Arial" w:cs="Arial"/>
                <w:sz w:val="24"/>
                <w:szCs w:val="24"/>
              </w:rPr>
              <w:t>1.38 (1.10 – 1.72)</w:t>
            </w:r>
          </w:p>
        </w:tc>
      </w:tr>
    </w:tbl>
    <w:p w14:paraId="7A90A903" w14:textId="26E13BDE" w:rsidR="00835946" w:rsidRDefault="00835946" w:rsidP="004C22A4">
      <w:pPr>
        <w:spacing w:line="480" w:lineRule="auto"/>
        <w:contextualSpacing/>
      </w:pPr>
      <w:proofErr w:type="spellStart"/>
      <w:proofErr w:type="gramStart"/>
      <w:r>
        <w:rPr>
          <w:vertAlign w:val="superscript"/>
        </w:rPr>
        <w:t>a</w:t>
      </w:r>
      <w:proofErr w:type="spellEnd"/>
      <w:proofErr w:type="gramEnd"/>
      <w:r>
        <w:t xml:space="preserve"> </w:t>
      </w:r>
      <w:r w:rsidRPr="006470F4">
        <w:rPr>
          <w:i/>
        </w:rPr>
        <w:t>Incidence rate per 1</w:t>
      </w:r>
      <w:r>
        <w:rPr>
          <w:i/>
        </w:rPr>
        <w:t>,</w:t>
      </w:r>
      <w:r w:rsidRPr="006470F4">
        <w:rPr>
          <w:i/>
        </w:rPr>
        <w:t>000 person-years</w:t>
      </w:r>
    </w:p>
    <w:p w14:paraId="1AB0C03E" w14:textId="23F6C949" w:rsidR="00835946" w:rsidRDefault="00835946" w:rsidP="004C22A4">
      <w:pPr>
        <w:spacing w:line="480" w:lineRule="auto"/>
        <w:contextualSpacing/>
        <w:rPr>
          <w:i/>
        </w:rPr>
      </w:pPr>
      <w:r>
        <w:rPr>
          <w:vertAlign w:val="superscript"/>
        </w:rPr>
        <w:t>b</w:t>
      </w:r>
      <w:r>
        <w:t xml:space="preserve"> </w:t>
      </w:r>
      <w:r w:rsidRPr="006470F4">
        <w:rPr>
          <w:i/>
        </w:rPr>
        <w:t>Adjusted for</w:t>
      </w:r>
      <w:r w:rsidR="00D94A7A">
        <w:rPr>
          <w:i/>
        </w:rPr>
        <w:t xml:space="preserve"> </w:t>
      </w:r>
      <w:r w:rsidR="00D94A7A">
        <w:rPr>
          <w:i/>
          <w:iCs/>
        </w:rPr>
        <w:t xml:space="preserve">(1) Demographics: age, gender, race, insurance (primary payer), patient location (urban-rural), income quartile of patient ZIP code, state, (2) Comorbidities including AHRQ comorbidity measures: </w:t>
      </w:r>
      <w:proofErr w:type="spellStart"/>
      <w:r w:rsidR="00D94A7A">
        <w:rPr>
          <w:i/>
          <w:iCs/>
        </w:rPr>
        <w:t>Charlson</w:t>
      </w:r>
      <w:proofErr w:type="spellEnd"/>
      <w:r w:rsidR="00D94A7A">
        <w:rPr>
          <w:i/>
          <w:iCs/>
        </w:rPr>
        <w:t xml:space="preserve"> Co-morbidity Index, Atrial Fibrillation, Alcohol abuse, Deficiency anemias, Rheumatoid arthritis/collagen vascular diseases, Chronic blood loss anemia, Congestive heart failure, Chronic pulmonary disease, Coagulopathy, Depression, Diabetes, uncomplicated, Diabetes with chronic complications, Drug abuse, Hypertension (combine uncomplicated and complicated), Hypothyroidism, Liver disease, Lymphoma, Fluid and electrolyte disorders, Metastatic cancer, Other neurological disorders, Obesity, Paralysis, Peripheral vascular disorders, Psychoses, Pulmonary circulation disorders, Renal failure, Solid tumor without metastasis, Peptic ulcer disease excluding bleeding, Valvular disease, Weight loss, Acquired immune deficiency syndrome,</w:t>
      </w:r>
      <w:r w:rsidR="00D94A7A">
        <w:rPr>
          <w:i/>
          <w:iCs/>
          <w:color w:val="000000"/>
        </w:rPr>
        <w:t xml:space="preserve"> Hyperthyroidism, Tobacco use, ICU use (Hemicraniectomy / Craniotomy, Extra Ventricular Drain Placement, Gastric Tube, Tracheostomy, Ventilator Support), (4) In hospital complications: Sepsis with organ failure, Pneumonia, ARDS, UTI, Seizures</w:t>
      </w:r>
      <w:r w:rsidR="00D94A7A" w:rsidRPr="00434C5D">
        <w:rPr>
          <w:rFonts w:asciiTheme="majorHAnsi" w:hAnsiTheme="majorHAnsi" w:cstheme="majorHAnsi"/>
        </w:rPr>
        <w:t xml:space="preserve">, </w:t>
      </w:r>
      <w:r w:rsidR="00D94A7A" w:rsidRPr="00434C5D">
        <w:rPr>
          <w:rFonts w:cstheme="minorHAnsi"/>
          <w:i/>
        </w:rPr>
        <w:t>(5) In hospital outcomes: length of stay, discharge disposition</w:t>
      </w:r>
    </w:p>
    <w:p w14:paraId="09CBD096" w14:textId="77777777" w:rsidR="00835946" w:rsidRPr="005544EE" w:rsidRDefault="00835946" w:rsidP="004C22A4">
      <w:pPr>
        <w:spacing w:line="480" w:lineRule="auto"/>
        <w:contextualSpacing/>
        <w:rPr>
          <w:i/>
        </w:rPr>
      </w:pPr>
      <w:r w:rsidRPr="005544EE">
        <w:rPr>
          <w:vertAlign w:val="superscript"/>
        </w:rPr>
        <w:t>c</w:t>
      </w:r>
      <w:r>
        <w:rPr>
          <w:i/>
        </w:rPr>
        <w:t xml:space="preserve"> Adjusted estimated not suitable due to small number of patients and events</w:t>
      </w:r>
    </w:p>
    <w:p w14:paraId="6B0DB799" w14:textId="77777777" w:rsidR="006919F9" w:rsidRDefault="006919F9">
      <w:pPr>
        <w:rPr>
          <w:rFonts w:ascii="Arial" w:hAnsi="Arial" w:cs="Arial"/>
          <w:b/>
          <w:sz w:val="24"/>
          <w:szCs w:val="24"/>
        </w:rPr>
      </w:pPr>
    </w:p>
    <w:p w14:paraId="08494FC3" w14:textId="77777777" w:rsidR="00835946" w:rsidRDefault="00835946">
      <w:pPr>
        <w:rPr>
          <w:rFonts w:ascii="Arial" w:hAnsi="Arial" w:cs="Arial"/>
          <w:b/>
          <w:sz w:val="24"/>
          <w:szCs w:val="24"/>
        </w:rPr>
      </w:pPr>
    </w:p>
    <w:p w14:paraId="10504130" w14:textId="77777777" w:rsidR="00C660A3" w:rsidRDefault="00C660A3">
      <w:pPr>
        <w:rPr>
          <w:rFonts w:ascii="Arial" w:hAnsi="Arial" w:cs="Arial"/>
          <w:b/>
          <w:sz w:val="24"/>
          <w:szCs w:val="24"/>
        </w:rPr>
      </w:pPr>
      <w:r>
        <w:rPr>
          <w:rFonts w:ascii="Arial" w:hAnsi="Arial" w:cs="Arial"/>
          <w:b/>
          <w:sz w:val="24"/>
          <w:szCs w:val="24"/>
        </w:rPr>
        <w:br w:type="page"/>
      </w:r>
    </w:p>
    <w:p w14:paraId="7F85A3F5" w14:textId="7A8BF79C" w:rsidR="00835946" w:rsidRPr="00811B93" w:rsidRDefault="004408B5" w:rsidP="004C22A4">
      <w:pPr>
        <w:spacing w:line="480" w:lineRule="auto"/>
      </w:pPr>
      <w:r w:rsidRPr="004408B5">
        <w:rPr>
          <w:rFonts w:ascii="Arial" w:eastAsia="Times New Roman" w:hAnsi="Arial" w:cs="Arial"/>
          <w:b/>
          <w:iCs/>
          <w:color w:val="000000"/>
          <w:sz w:val="24"/>
          <w:szCs w:val="24"/>
        </w:rPr>
        <w:lastRenderedPageBreak/>
        <w:t>Supplemental</w:t>
      </w:r>
      <w:r>
        <w:rPr>
          <w:rFonts w:ascii="Arial" w:hAnsi="Arial" w:cs="Arial"/>
          <w:b/>
          <w:sz w:val="24"/>
          <w:szCs w:val="24"/>
        </w:rPr>
        <w:t xml:space="preserve"> </w:t>
      </w:r>
      <w:r w:rsidR="00564F08">
        <w:rPr>
          <w:rFonts w:ascii="Arial" w:hAnsi="Arial" w:cs="Arial"/>
          <w:b/>
          <w:sz w:val="24"/>
          <w:szCs w:val="24"/>
        </w:rPr>
        <w:t xml:space="preserve">Table </w:t>
      </w:r>
      <w:r w:rsidR="00835946">
        <w:rPr>
          <w:rFonts w:ascii="Arial" w:hAnsi="Arial" w:cs="Arial"/>
          <w:b/>
          <w:sz w:val="24"/>
          <w:szCs w:val="24"/>
        </w:rPr>
        <w:t>2 (c)</w:t>
      </w:r>
      <w:r w:rsidR="00835946" w:rsidRPr="006A5759">
        <w:rPr>
          <w:rFonts w:ascii="Arial" w:hAnsi="Arial" w:cs="Arial"/>
          <w:sz w:val="24"/>
          <w:szCs w:val="24"/>
        </w:rPr>
        <w:t xml:space="preserve">: Proportion, Incidence Rate, and Hazard Ratio for development of </w:t>
      </w:r>
      <w:r w:rsidR="00835946" w:rsidRPr="00B47B85">
        <w:rPr>
          <w:rFonts w:ascii="Arial" w:hAnsi="Arial" w:cs="Arial"/>
          <w:sz w:val="24"/>
          <w:szCs w:val="24"/>
        </w:rPr>
        <w:t>mild cognitive impairment and various dementia s</w:t>
      </w:r>
      <w:r w:rsidR="00835946">
        <w:rPr>
          <w:rFonts w:ascii="Arial" w:hAnsi="Arial" w:cs="Arial"/>
          <w:sz w:val="24"/>
          <w:szCs w:val="24"/>
        </w:rPr>
        <w:t xml:space="preserve">ubtypes among </w:t>
      </w:r>
      <w:r w:rsidR="00835946" w:rsidRPr="00517AC3">
        <w:rPr>
          <w:rFonts w:ascii="Arial" w:hAnsi="Arial" w:cs="Arial"/>
          <w:b/>
          <w:sz w:val="24"/>
          <w:szCs w:val="24"/>
        </w:rPr>
        <w:t>subarachnoid hemorrhage</w:t>
      </w:r>
      <w:r w:rsidR="00835946">
        <w:rPr>
          <w:rFonts w:ascii="Arial" w:hAnsi="Arial" w:cs="Arial"/>
          <w:sz w:val="24"/>
          <w:szCs w:val="24"/>
        </w:rPr>
        <w:t xml:space="preserve"> </w:t>
      </w:r>
      <w:r w:rsidR="00835946" w:rsidRPr="00B47B85">
        <w:rPr>
          <w:rFonts w:ascii="Arial" w:hAnsi="Arial" w:cs="Arial"/>
          <w:sz w:val="24"/>
          <w:szCs w:val="24"/>
        </w:rPr>
        <w:t>patients who did and did not experience in hospital delirium</w:t>
      </w:r>
    </w:p>
    <w:tbl>
      <w:tblPr>
        <w:tblW w:w="9470" w:type="dxa"/>
        <w:tblInd w:w="-5" w:type="dxa"/>
        <w:tblLook w:val="04A0" w:firstRow="1" w:lastRow="0" w:firstColumn="1" w:lastColumn="0" w:noHBand="0" w:noVBand="1"/>
      </w:tblPr>
      <w:tblGrid>
        <w:gridCol w:w="3780"/>
        <w:gridCol w:w="1710"/>
        <w:gridCol w:w="1840"/>
        <w:gridCol w:w="2140"/>
      </w:tblGrid>
      <w:tr w:rsidR="00C93DA2" w:rsidRPr="00D22673" w14:paraId="68572986" w14:textId="77777777" w:rsidTr="00A539BD">
        <w:trPr>
          <w:trHeight w:val="300"/>
          <w:tblHeader/>
        </w:trPr>
        <w:tc>
          <w:tcPr>
            <w:tcW w:w="37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23F270A" w14:textId="77777777" w:rsidR="00C93DA2" w:rsidRPr="00D22673" w:rsidRDefault="00C93DA2" w:rsidP="004C22A4">
            <w:pPr>
              <w:spacing w:after="0" w:line="480" w:lineRule="auto"/>
              <w:rPr>
                <w:rFonts w:ascii="Arial" w:eastAsia="Times New Roman" w:hAnsi="Arial" w:cs="Arial"/>
                <w:b/>
                <w:color w:val="000000"/>
                <w:sz w:val="24"/>
                <w:szCs w:val="24"/>
              </w:rPr>
            </w:pPr>
            <w:r w:rsidRPr="00D22673">
              <w:rPr>
                <w:rFonts w:ascii="Arial" w:eastAsia="Times New Roman" w:hAnsi="Arial" w:cs="Arial"/>
                <w:b/>
                <w:color w:val="000000"/>
                <w:sz w:val="24"/>
                <w:szCs w:val="24"/>
              </w:rPr>
              <w:t>Outcomes</w:t>
            </w:r>
          </w:p>
        </w:tc>
        <w:tc>
          <w:tcPr>
            <w:tcW w:w="171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6BC96A52" w14:textId="77777777" w:rsidR="00C93DA2" w:rsidRPr="00D22673" w:rsidRDefault="00C93DA2"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Total</w:t>
            </w:r>
          </w:p>
          <w:p w14:paraId="2900B4C4" w14:textId="77777777" w:rsidR="00C93DA2" w:rsidRPr="00D22673" w:rsidRDefault="00C93DA2"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 18,855)</w:t>
            </w:r>
          </w:p>
        </w:tc>
        <w:tc>
          <w:tcPr>
            <w:tcW w:w="184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B23891D" w14:textId="77777777" w:rsidR="00C93DA2" w:rsidRPr="00D22673" w:rsidRDefault="00C93DA2"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No Delirium</w:t>
            </w:r>
          </w:p>
          <w:p w14:paraId="3D4FE312" w14:textId="77777777" w:rsidR="00C93DA2" w:rsidRPr="00D22673" w:rsidRDefault="00C93DA2"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 17,462)</w:t>
            </w:r>
          </w:p>
        </w:tc>
        <w:tc>
          <w:tcPr>
            <w:tcW w:w="214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CC6F298" w14:textId="77777777" w:rsidR="00C93DA2" w:rsidRPr="00D22673" w:rsidRDefault="00C93DA2"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Delirium</w:t>
            </w:r>
          </w:p>
          <w:p w14:paraId="37558EE1" w14:textId="77777777" w:rsidR="00C93DA2" w:rsidRPr="00D22673" w:rsidRDefault="00C93DA2"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 1,393)</w:t>
            </w:r>
          </w:p>
        </w:tc>
      </w:tr>
      <w:tr w:rsidR="00C93DA2" w:rsidRPr="00D22673" w14:paraId="390DA53C"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E0E712" w14:textId="77777777" w:rsidR="00C93DA2" w:rsidRPr="00D22673" w:rsidRDefault="00C93DA2"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Mild Cognitive Impairment and / or Dementia (MCID)</w:t>
            </w:r>
          </w:p>
        </w:tc>
      </w:tr>
      <w:tr w:rsidR="00C93DA2" w:rsidRPr="00D22673" w14:paraId="72857FEA"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B88C6D6"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2940E9FE"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847 (4.49)</w:t>
            </w:r>
          </w:p>
        </w:tc>
        <w:tc>
          <w:tcPr>
            <w:tcW w:w="1840" w:type="dxa"/>
            <w:tcBorders>
              <w:top w:val="nil"/>
              <w:left w:val="nil"/>
              <w:bottom w:val="single" w:sz="4" w:space="0" w:color="auto"/>
              <w:right w:val="single" w:sz="4" w:space="0" w:color="auto"/>
            </w:tcBorders>
            <w:shd w:val="clear" w:color="auto" w:fill="auto"/>
            <w:noWrap/>
            <w:vAlign w:val="bottom"/>
            <w:hideMark/>
          </w:tcPr>
          <w:p w14:paraId="3A5D7E7B"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748 (4.28)</w:t>
            </w:r>
          </w:p>
        </w:tc>
        <w:tc>
          <w:tcPr>
            <w:tcW w:w="2140" w:type="dxa"/>
            <w:tcBorders>
              <w:top w:val="nil"/>
              <w:left w:val="nil"/>
              <w:bottom w:val="single" w:sz="4" w:space="0" w:color="auto"/>
              <w:right w:val="single" w:sz="4" w:space="0" w:color="auto"/>
            </w:tcBorders>
            <w:shd w:val="clear" w:color="auto" w:fill="auto"/>
            <w:noWrap/>
            <w:vAlign w:val="bottom"/>
            <w:hideMark/>
          </w:tcPr>
          <w:p w14:paraId="2FC9F9EB"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99 (7.11)</w:t>
            </w:r>
          </w:p>
        </w:tc>
      </w:tr>
      <w:tr w:rsidR="00C93DA2" w:rsidRPr="00D22673" w14:paraId="25478957"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6892228"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55F00C9B"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38,428</w:t>
            </w:r>
          </w:p>
        </w:tc>
        <w:tc>
          <w:tcPr>
            <w:tcW w:w="1840" w:type="dxa"/>
            <w:tcBorders>
              <w:top w:val="nil"/>
              <w:left w:val="nil"/>
              <w:bottom w:val="single" w:sz="4" w:space="0" w:color="auto"/>
              <w:right w:val="single" w:sz="4" w:space="0" w:color="auto"/>
            </w:tcBorders>
            <w:shd w:val="clear" w:color="auto" w:fill="auto"/>
            <w:noWrap/>
            <w:vAlign w:val="bottom"/>
            <w:hideMark/>
          </w:tcPr>
          <w:p w14:paraId="7520795C"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35,959</w:t>
            </w:r>
          </w:p>
        </w:tc>
        <w:tc>
          <w:tcPr>
            <w:tcW w:w="2140" w:type="dxa"/>
            <w:tcBorders>
              <w:top w:val="nil"/>
              <w:left w:val="nil"/>
              <w:bottom w:val="single" w:sz="4" w:space="0" w:color="auto"/>
              <w:right w:val="single" w:sz="4" w:space="0" w:color="auto"/>
            </w:tcBorders>
            <w:shd w:val="clear" w:color="auto" w:fill="auto"/>
            <w:noWrap/>
            <w:vAlign w:val="bottom"/>
            <w:hideMark/>
          </w:tcPr>
          <w:p w14:paraId="79DCC391"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2,469</w:t>
            </w:r>
          </w:p>
        </w:tc>
      </w:tr>
      <w:tr w:rsidR="00C93DA2" w:rsidRPr="00D22673" w14:paraId="00C44A58"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46C853A"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123FEBDF"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22.04 (20.61-23.58)</w:t>
            </w:r>
          </w:p>
        </w:tc>
        <w:tc>
          <w:tcPr>
            <w:tcW w:w="1840" w:type="dxa"/>
            <w:tcBorders>
              <w:top w:val="nil"/>
              <w:left w:val="nil"/>
              <w:bottom w:val="single" w:sz="4" w:space="0" w:color="auto"/>
              <w:right w:val="single" w:sz="4" w:space="0" w:color="auto"/>
            </w:tcBorders>
            <w:shd w:val="clear" w:color="auto" w:fill="auto"/>
            <w:noWrap/>
            <w:vAlign w:val="bottom"/>
            <w:hideMark/>
          </w:tcPr>
          <w:p w14:paraId="39488FC5"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20.8 (19.36-22.35)</w:t>
            </w:r>
          </w:p>
        </w:tc>
        <w:tc>
          <w:tcPr>
            <w:tcW w:w="2140" w:type="dxa"/>
            <w:tcBorders>
              <w:top w:val="nil"/>
              <w:left w:val="nil"/>
              <w:bottom w:val="single" w:sz="4" w:space="0" w:color="auto"/>
              <w:right w:val="single" w:sz="4" w:space="0" w:color="auto"/>
            </w:tcBorders>
            <w:shd w:val="clear" w:color="auto" w:fill="auto"/>
            <w:noWrap/>
            <w:vAlign w:val="bottom"/>
            <w:hideMark/>
          </w:tcPr>
          <w:p w14:paraId="2FC05687"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40.1 (32.93-48.83)</w:t>
            </w:r>
          </w:p>
        </w:tc>
      </w:tr>
      <w:tr w:rsidR="00C93DA2" w:rsidRPr="00D22673" w14:paraId="5260F480"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564C885"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066D52CA" w14:textId="77777777" w:rsidR="00C93DA2" w:rsidRPr="00D22673" w:rsidRDefault="00C93DA2"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2B0DBE66"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494E0D4C"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1.94 (1.57-2.39)</w:t>
            </w:r>
          </w:p>
        </w:tc>
      </w:tr>
      <w:tr w:rsidR="00C93DA2" w:rsidRPr="00D22673" w14:paraId="1F2A2FCC"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C90AECF"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058F3303" w14:textId="77777777" w:rsidR="00C93DA2" w:rsidRPr="00D22673" w:rsidRDefault="00C93DA2"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61A4BEA6"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0832C7DD" w14:textId="77777777" w:rsidR="00C93DA2" w:rsidRPr="00D22673" w:rsidRDefault="00C93DA2" w:rsidP="004C22A4">
            <w:pPr>
              <w:spacing w:after="0" w:line="480" w:lineRule="auto"/>
              <w:jc w:val="center"/>
              <w:rPr>
                <w:rFonts w:ascii="Arial" w:hAnsi="Arial" w:cs="Arial"/>
                <w:sz w:val="24"/>
                <w:szCs w:val="24"/>
              </w:rPr>
            </w:pPr>
            <w:r>
              <w:rPr>
                <w:rFonts w:ascii="Arial" w:hAnsi="Arial" w:cs="Arial"/>
                <w:sz w:val="24"/>
                <w:szCs w:val="24"/>
              </w:rPr>
              <w:t>1.44 (1.15 – 1.81)</w:t>
            </w:r>
          </w:p>
        </w:tc>
      </w:tr>
      <w:tr w:rsidR="00C93DA2" w:rsidRPr="00D22673" w14:paraId="137B2936"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7855AA" w14:textId="77777777" w:rsidR="00C93DA2" w:rsidRPr="00D22673" w:rsidRDefault="00C93DA2"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Mild Cognitive Impairment (MCI)</w:t>
            </w:r>
          </w:p>
        </w:tc>
      </w:tr>
      <w:tr w:rsidR="00C93DA2" w:rsidRPr="00D22673" w14:paraId="6B98B2C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6E8B6E9"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58BDEE9F"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261 (1.38)</w:t>
            </w:r>
          </w:p>
        </w:tc>
        <w:tc>
          <w:tcPr>
            <w:tcW w:w="1840" w:type="dxa"/>
            <w:tcBorders>
              <w:top w:val="nil"/>
              <w:left w:val="nil"/>
              <w:bottom w:val="single" w:sz="4" w:space="0" w:color="auto"/>
              <w:right w:val="single" w:sz="4" w:space="0" w:color="auto"/>
            </w:tcBorders>
            <w:shd w:val="clear" w:color="auto" w:fill="auto"/>
            <w:noWrap/>
            <w:vAlign w:val="bottom"/>
            <w:hideMark/>
          </w:tcPr>
          <w:p w14:paraId="09782BD9"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223 (1.28)</w:t>
            </w:r>
          </w:p>
        </w:tc>
        <w:tc>
          <w:tcPr>
            <w:tcW w:w="2140" w:type="dxa"/>
            <w:tcBorders>
              <w:top w:val="nil"/>
              <w:left w:val="nil"/>
              <w:bottom w:val="single" w:sz="4" w:space="0" w:color="auto"/>
              <w:right w:val="single" w:sz="4" w:space="0" w:color="auto"/>
            </w:tcBorders>
            <w:shd w:val="clear" w:color="auto" w:fill="auto"/>
            <w:noWrap/>
            <w:vAlign w:val="bottom"/>
            <w:hideMark/>
          </w:tcPr>
          <w:p w14:paraId="6236CE64"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38 (2.73)</w:t>
            </w:r>
          </w:p>
        </w:tc>
      </w:tr>
      <w:tr w:rsidR="00C93DA2" w:rsidRPr="00D22673" w14:paraId="721C8CFC"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C0EB3E9"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3B18E02A"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38,757</w:t>
            </w:r>
          </w:p>
        </w:tc>
        <w:tc>
          <w:tcPr>
            <w:tcW w:w="1840" w:type="dxa"/>
            <w:tcBorders>
              <w:top w:val="nil"/>
              <w:left w:val="nil"/>
              <w:bottom w:val="single" w:sz="4" w:space="0" w:color="auto"/>
              <w:right w:val="single" w:sz="4" w:space="0" w:color="auto"/>
            </w:tcBorders>
            <w:shd w:val="clear" w:color="auto" w:fill="auto"/>
            <w:noWrap/>
            <w:vAlign w:val="bottom"/>
            <w:hideMark/>
          </w:tcPr>
          <w:p w14:paraId="445C8206"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36,256</w:t>
            </w:r>
          </w:p>
        </w:tc>
        <w:tc>
          <w:tcPr>
            <w:tcW w:w="2140" w:type="dxa"/>
            <w:tcBorders>
              <w:top w:val="nil"/>
              <w:left w:val="nil"/>
              <w:bottom w:val="single" w:sz="4" w:space="0" w:color="auto"/>
              <w:right w:val="single" w:sz="4" w:space="0" w:color="auto"/>
            </w:tcBorders>
            <w:shd w:val="clear" w:color="auto" w:fill="auto"/>
            <w:noWrap/>
            <w:vAlign w:val="bottom"/>
            <w:hideMark/>
          </w:tcPr>
          <w:p w14:paraId="2BF5070F"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2,501</w:t>
            </w:r>
          </w:p>
        </w:tc>
      </w:tr>
      <w:tr w:rsidR="00C93DA2" w:rsidRPr="00D22673" w14:paraId="0DE36DD1"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C5984C6"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2147890E"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6.73 (5.96-7.60)</w:t>
            </w:r>
          </w:p>
        </w:tc>
        <w:tc>
          <w:tcPr>
            <w:tcW w:w="1840" w:type="dxa"/>
            <w:tcBorders>
              <w:top w:val="nil"/>
              <w:left w:val="nil"/>
              <w:bottom w:val="single" w:sz="4" w:space="0" w:color="auto"/>
              <w:right w:val="single" w:sz="4" w:space="0" w:color="auto"/>
            </w:tcBorders>
            <w:shd w:val="clear" w:color="auto" w:fill="auto"/>
            <w:noWrap/>
            <w:vAlign w:val="bottom"/>
            <w:hideMark/>
          </w:tcPr>
          <w:p w14:paraId="5061B1DB"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6.15 (5.39-7.01)</w:t>
            </w:r>
          </w:p>
        </w:tc>
        <w:tc>
          <w:tcPr>
            <w:tcW w:w="2140" w:type="dxa"/>
            <w:tcBorders>
              <w:top w:val="nil"/>
              <w:left w:val="nil"/>
              <w:bottom w:val="single" w:sz="4" w:space="0" w:color="auto"/>
              <w:right w:val="single" w:sz="4" w:space="0" w:color="auto"/>
            </w:tcBorders>
            <w:shd w:val="clear" w:color="auto" w:fill="auto"/>
            <w:noWrap/>
            <w:vAlign w:val="bottom"/>
            <w:hideMark/>
          </w:tcPr>
          <w:p w14:paraId="4EF0FB3F"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15.2 (11.06-20.88)</w:t>
            </w:r>
          </w:p>
        </w:tc>
      </w:tr>
      <w:tr w:rsidR="00C93DA2" w:rsidRPr="00D22673" w14:paraId="4540B013"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8F89ACE"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Unadjusted </w:t>
            </w:r>
            <w:proofErr w:type="spellStart"/>
            <w:r w:rsidRPr="00D22673">
              <w:rPr>
                <w:rFonts w:ascii="Arial" w:eastAsia="Times New Roman" w:hAnsi="Arial" w:cs="Arial"/>
                <w:color w:val="000000"/>
                <w:sz w:val="24"/>
                <w:szCs w:val="24"/>
              </w:rPr>
              <w:t>HR</w:t>
            </w:r>
            <w:r>
              <w:rPr>
                <w:rFonts w:ascii="Arial" w:eastAsia="Times New Roman" w:hAnsi="Arial" w:cs="Arial"/>
                <w:color w:val="000000"/>
                <w:sz w:val="24"/>
                <w:szCs w:val="24"/>
                <w:vertAlign w:val="superscript"/>
              </w:rPr>
              <w:t>c</w:t>
            </w:r>
            <w:proofErr w:type="spellEnd"/>
            <w:r w:rsidRPr="00D22673">
              <w:rPr>
                <w:rFonts w:ascii="Arial" w:eastAsia="Times New Roman" w:hAnsi="Arial" w:cs="Arial"/>
                <w:color w:val="000000"/>
                <w:sz w:val="24"/>
                <w:szCs w:val="24"/>
              </w:rPr>
              <w:t xml:space="preserve"> (95% CI)</w:t>
            </w:r>
          </w:p>
        </w:tc>
        <w:tc>
          <w:tcPr>
            <w:tcW w:w="1710" w:type="dxa"/>
            <w:tcBorders>
              <w:top w:val="nil"/>
              <w:left w:val="nil"/>
              <w:right w:val="single" w:sz="4" w:space="0" w:color="auto"/>
            </w:tcBorders>
            <w:shd w:val="clear" w:color="auto" w:fill="auto"/>
            <w:noWrap/>
            <w:vAlign w:val="bottom"/>
            <w:hideMark/>
          </w:tcPr>
          <w:p w14:paraId="2457AD4D" w14:textId="77777777" w:rsidR="00C93DA2" w:rsidRPr="00D22673" w:rsidRDefault="00C93DA2"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52A01BFE"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635EC1E1"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2.47 (1.75-3.48)</w:t>
            </w:r>
          </w:p>
        </w:tc>
      </w:tr>
      <w:tr w:rsidR="00C93DA2" w:rsidRPr="00D22673" w14:paraId="386D28E4"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AFB2D9" w14:textId="77777777" w:rsidR="00C93DA2" w:rsidRPr="00D22673" w:rsidRDefault="00C93DA2"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Alzheimer Disease</w:t>
            </w:r>
          </w:p>
        </w:tc>
      </w:tr>
      <w:tr w:rsidR="00C93DA2" w:rsidRPr="00D22673" w14:paraId="5957AE0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EC6888C"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317134E8"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251 (1.33)</w:t>
            </w:r>
          </w:p>
        </w:tc>
        <w:tc>
          <w:tcPr>
            <w:tcW w:w="1840" w:type="dxa"/>
            <w:tcBorders>
              <w:top w:val="nil"/>
              <w:left w:val="nil"/>
              <w:bottom w:val="single" w:sz="4" w:space="0" w:color="auto"/>
              <w:right w:val="single" w:sz="4" w:space="0" w:color="auto"/>
            </w:tcBorders>
            <w:shd w:val="clear" w:color="auto" w:fill="auto"/>
            <w:noWrap/>
            <w:vAlign w:val="bottom"/>
            <w:hideMark/>
          </w:tcPr>
          <w:p w14:paraId="5F077E26"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219 (1.25)</w:t>
            </w:r>
          </w:p>
        </w:tc>
        <w:tc>
          <w:tcPr>
            <w:tcW w:w="2140" w:type="dxa"/>
            <w:tcBorders>
              <w:top w:val="nil"/>
              <w:left w:val="nil"/>
              <w:bottom w:val="single" w:sz="4" w:space="0" w:color="auto"/>
              <w:right w:val="single" w:sz="4" w:space="0" w:color="auto"/>
            </w:tcBorders>
            <w:shd w:val="clear" w:color="auto" w:fill="auto"/>
            <w:noWrap/>
            <w:vAlign w:val="bottom"/>
            <w:hideMark/>
          </w:tcPr>
          <w:p w14:paraId="3D7F57CA"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32 (2.3)</w:t>
            </w:r>
          </w:p>
        </w:tc>
      </w:tr>
      <w:tr w:rsidR="00C93DA2" w:rsidRPr="00D22673" w14:paraId="72F69E06"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3BB6376"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16E36C74"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38,874</w:t>
            </w:r>
          </w:p>
        </w:tc>
        <w:tc>
          <w:tcPr>
            <w:tcW w:w="1840" w:type="dxa"/>
            <w:tcBorders>
              <w:top w:val="nil"/>
              <w:left w:val="nil"/>
              <w:bottom w:val="single" w:sz="4" w:space="0" w:color="auto"/>
              <w:right w:val="single" w:sz="4" w:space="0" w:color="auto"/>
            </w:tcBorders>
            <w:shd w:val="clear" w:color="auto" w:fill="auto"/>
            <w:noWrap/>
            <w:vAlign w:val="bottom"/>
            <w:hideMark/>
          </w:tcPr>
          <w:p w14:paraId="2DC455AA"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36,347</w:t>
            </w:r>
          </w:p>
        </w:tc>
        <w:tc>
          <w:tcPr>
            <w:tcW w:w="2140" w:type="dxa"/>
            <w:tcBorders>
              <w:top w:val="nil"/>
              <w:left w:val="nil"/>
              <w:bottom w:val="single" w:sz="4" w:space="0" w:color="auto"/>
              <w:right w:val="single" w:sz="4" w:space="0" w:color="auto"/>
            </w:tcBorders>
            <w:shd w:val="clear" w:color="auto" w:fill="auto"/>
            <w:noWrap/>
            <w:vAlign w:val="bottom"/>
            <w:hideMark/>
          </w:tcPr>
          <w:p w14:paraId="60172516"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2,528</w:t>
            </w:r>
          </w:p>
        </w:tc>
      </w:tr>
      <w:tr w:rsidR="00C93DA2" w:rsidRPr="00D22673" w14:paraId="17682583"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A192EA2"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lastRenderedPageBreak/>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331EF0C4"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6.46 (5.71-7.31)</w:t>
            </w:r>
          </w:p>
        </w:tc>
        <w:tc>
          <w:tcPr>
            <w:tcW w:w="1840" w:type="dxa"/>
            <w:tcBorders>
              <w:top w:val="nil"/>
              <w:left w:val="nil"/>
              <w:bottom w:val="single" w:sz="4" w:space="0" w:color="auto"/>
              <w:right w:val="single" w:sz="4" w:space="0" w:color="auto"/>
            </w:tcBorders>
            <w:shd w:val="clear" w:color="auto" w:fill="auto"/>
            <w:noWrap/>
            <w:vAlign w:val="bottom"/>
            <w:hideMark/>
          </w:tcPr>
          <w:p w14:paraId="4507690B"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6.03 (5.28-6.88)</w:t>
            </w:r>
          </w:p>
        </w:tc>
        <w:tc>
          <w:tcPr>
            <w:tcW w:w="2140" w:type="dxa"/>
            <w:tcBorders>
              <w:top w:val="nil"/>
              <w:left w:val="nil"/>
              <w:bottom w:val="single" w:sz="4" w:space="0" w:color="auto"/>
              <w:right w:val="single" w:sz="4" w:space="0" w:color="auto"/>
            </w:tcBorders>
            <w:shd w:val="clear" w:color="auto" w:fill="auto"/>
            <w:noWrap/>
            <w:vAlign w:val="bottom"/>
            <w:hideMark/>
          </w:tcPr>
          <w:p w14:paraId="48559CAB"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12.66 (8.95-17.9)</w:t>
            </w:r>
          </w:p>
        </w:tc>
      </w:tr>
      <w:tr w:rsidR="00C93DA2" w:rsidRPr="00D22673" w14:paraId="15763050"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173E0D1"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Unadjusted </w:t>
            </w:r>
            <w:proofErr w:type="spellStart"/>
            <w:r w:rsidRPr="00D22673">
              <w:rPr>
                <w:rFonts w:ascii="Arial" w:eastAsia="Times New Roman" w:hAnsi="Arial" w:cs="Arial"/>
                <w:color w:val="000000"/>
                <w:sz w:val="24"/>
                <w:szCs w:val="24"/>
              </w:rPr>
              <w:t>HR</w:t>
            </w:r>
            <w:r>
              <w:rPr>
                <w:rFonts w:ascii="Arial" w:eastAsia="Times New Roman" w:hAnsi="Arial" w:cs="Arial"/>
                <w:color w:val="000000"/>
                <w:sz w:val="24"/>
                <w:szCs w:val="24"/>
                <w:vertAlign w:val="superscript"/>
              </w:rPr>
              <w:t>c</w:t>
            </w:r>
            <w:proofErr w:type="spellEnd"/>
            <w:r w:rsidRPr="00D22673">
              <w:rPr>
                <w:rFonts w:ascii="Arial" w:eastAsia="Times New Roman" w:hAnsi="Arial" w:cs="Arial"/>
                <w:color w:val="000000"/>
                <w:sz w:val="24"/>
                <w:szCs w:val="24"/>
              </w:rPr>
              <w:t xml:space="preserve"> (95% CI)</w:t>
            </w:r>
          </w:p>
        </w:tc>
        <w:tc>
          <w:tcPr>
            <w:tcW w:w="1710" w:type="dxa"/>
            <w:tcBorders>
              <w:top w:val="nil"/>
              <w:left w:val="nil"/>
              <w:right w:val="single" w:sz="4" w:space="0" w:color="auto"/>
            </w:tcBorders>
            <w:shd w:val="clear" w:color="auto" w:fill="auto"/>
            <w:noWrap/>
            <w:vAlign w:val="bottom"/>
            <w:hideMark/>
          </w:tcPr>
          <w:p w14:paraId="25847DAE" w14:textId="77777777" w:rsidR="00C93DA2" w:rsidRPr="00D22673" w:rsidRDefault="00C93DA2"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66D64830"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459C3A52"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2.13 (1.47-3.08)</w:t>
            </w:r>
          </w:p>
        </w:tc>
      </w:tr>
      <w:tr w:rsidR="00C93DA2" w:rsidRPr="00D22673" w14:paraId="07D4270D"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281C57" w14:textId="77777777" w:rsidR="00C93DA2" w:rsidRPr="00D22673" w:rsidRDefault="00C93DA2"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Vascular Dementia</w:t>
            </w:r>
          </w:p>
        </w:tc>
      </w:tr>
      <w:tr w:rsidR="00C93DA2" w:rsidRPr="00D22673" w14:paraId="4927AF76"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0EAD17F"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7B73E2AE"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194 (1.03)</w:t>
            </w:r>
          </w:p>
        </w:tc>
        <w:tc>
          <w:tcPr>
            <w:tcW w:w="1840" w:type="dxa"/>
            <w:tcBorders>
              <w:top w:val="nil"/>
              <w:left w:val="nil"/>
              <w:bottom w:val="single" w:sz="4" w:space="0" w:color="auto"/>
              <w:right w:val="single" w:sz="4" w:space="0" w:color="auto"/>
            </w:tcBorders>
            <w:shd w:val="clear" w:color="auto" w:fill="auto"/>
            <w:noWrap/>
            <w:vAlign w:val="bottom"/>
            <w:hideMark/>
          </w:tcPr>
          <w:p w14:paraId="27CC1CA2"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167 (0.96)</w:t>
            </w:r>
          </w:p>
        </w:tc>
        <w:tc>
          <w:tcPr>
            <w:tcW w:w="2140" w:type="dxa"/>
            <w:tcBorders>
              <w:top w:val="nil"/>
              <w:left w:val="nil"/>
              <w:bottom w:val="single" w:sz="4" w:space="0" w:color="auto"/>
              <w:right w:val="single" w:sz="4" w:space="0" w:color="auto"/>
            </w:tcBorders>
            <w:shd w:val="clear" w:color="auto" w:fill="auto"/>
            <w:noWrap/>
            <w:vAlign w:val="bottom"/>
            <w:hideMark/>
          </w:tcPr>
          <w:p w14:paraId="5C732A39"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27 (1.94)</w:t>
            </w:r>
          </w:p>
        </w:tc>
      </w:tr>
      <w:tr w:rsidR="00C93DA2" w:rsidRPr="00D22673" w14:paraId="1C110E7C"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2832B25"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4D1AE5C9"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38,866</w:t>
            </w:r>
          </w:p>
        </w:tc>
        <w:tc>
          <w:tcPr>
            <w:tcW w:w="1840" w:type="dxa"/>
            <w:tcBorders>
              <w:top w:val="nil"/>
              <w:left w:val="nil"/>
              <w:bottom w:val="single" w:sz="4" w:space="0" w:color="auto"/>
              <w:right w:val="single" w:sz="4" w:space="0" w:color="auto"/>
            </w:tcBorders>
            <w:shd w:val="clear" w:color="auto" w:fill="auto"/>
            <w:noWrap/>
            <w:vAlign w:val="bottom"/>
            <w:hideMark/>
          </w:tcPr>
          <w:p w14:paraId="1BEE2477"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36,347</w:t>
            </w:r>
          </w:p>
        </w:tc>
        <w:tc>
          <w:tcPr>
            <w:tcW w:w="2140" w:type="dxa"/>
            <w:tcBorders>
              <w:top w:val="nil"/>
              <w:left w:val="nil"/>
              <w:bottom w:val="single" w:sz="4" w:space="0" w:color="auto"/>
              <w:right w:val="single" w:sz="4" w:space="0" w:color="auto"/>
            </w:tcBorders>
            <w:shd w:val="clear" w:color="auto" w:fill="auto"/>
            <w:noWrap/>
            <w:vAlign w:val="bottom"/>
            <w:hideMark/>
          </w:tcPr>
          <w:p w14:paraId="19F9B7E8"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2,519</w:t>
            </w:r>
          </w:p>
        </w:tc>
      </w:tr>
      <w:tr w:rsidR="00C93DA2" w:rsidRPr="00D22673" w14:paraId="30FBDDFE"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5655E4C"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2CDF6CBE"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4.99 (4.34-5.75)</w:t>
            </w:r>
          </w:p>
        </w:tc>
        <w:tc>
          <w:tcPr>
            <w:tcW w:w="1840" w:type="dxa"/>
            <w:tcBorders>
              <w:top w:val="nil"/>
              <w:left w:val="nil"/>
              <w:bottom w:val="single" w:sz="4" w:space="0" w:color="auto"/>
              <w:right w:val="single" w:sz="4" w:space="0" w:color="auto"/>
            </w:tcBorders>
            <w:shd w:val="clear" w:color="auto" w:fill="auto"/>
            <w:noWrap/>
            <w:vAlign w:val="bottom"/>
            <w:hideMark/>
          </w:tcPr>
          <w:p w14:paraId="125B746A"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4.59 (3.95-5.35)</w:t>
            </w:r>
          </w:p>
        </w:tc>
        <w:tc>
          <w:tcPr>
            <w:tcW w:w="2140" w:type="dxa"/>
            <w:tcBorders>
              <w:top w:val="nil"/>
              <w:left w:val="nil"/>
              <w:bottom w:val="single" w:sz="4" w:space="0" w:color="auto"/>
              <w:right w:val="single" w:sz="4" w:space="0" w:color="auto"/>
            </w:tcBorders>
            <w:shd w:val="clear" w:color="auto" w:fill="auto"/>
            <w:noWrap/>
            <w:vAlign w:val="bottom"/>
            <w:hideMark/>
          </w:tcPr>
          <w:p w14:paraId="598DD39C"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10.72 (7.35-15.63)</w:t>
            </w:r>
          </w:p>
        </w:tc>
      </w:tr>
      <w:tr w:rsidR="00C93DA2" w:rsidRPr="00D22673" w14:paraId="6F6BA6AD"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9801657"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Unadjusted </w:t>
            </w:r>
            <w:proofErr w:type="spellStart"/>
            <w:r w:rsidRPr="00D22673">
              <w:rPr>
                <w:rFonts w:ascii="Arial" w:eastAsia="Times New Roman" w:hAnsi="Arial" w:cs="Arial"/>
                <w:color w:val="000000"/>
                <w:sz w:val="24"/>
                <w:szCs w:val="24"/>
              </w:rPr>
              <w:t>HR</w:t>
            </w:r>
            <w:r>
              <w:rPr>
                <w:rFonts w:ascii="Arial" w:eastAsia="Times New Roman" w:hAnsi="Arial" w:cs="Arial"/>
                <w:color w:val="000000"/>
                <w:sz w:val="24"/>
                <w:szCs w:val="24"/>
                <w:vertAlign w:val="superscript"/>
              </w:rPr>
              <w:t>c</w:t>
            </w:r>
            <w:proofErr w:type="spellEnd"/>
            <w:r w:rsidRPr="00D22673">
              <w:rPr>
                <w:rFonts w:ascii="Arial" w:eastAsia="Times New Roman" w:hAnsi="Arial" w:cs="Arial"/>
                <w:color w:val="000000"/>
                <w:sz w:val="24"/>
                <w:szCs w:val="24"/>
              </w:rPr>
              <w:t xml:space="preserve"> (95% CI)</w:t>
            </w:r>
          </w:p>
        </w:tc>
        <w:tc>
          <w:tcPr>
            <w:tcW w:w="1710" w:type="dxa"/>
            <w:tcBorders>
              <w:top w:val="nil"/>
              <w:left w:val="nil"/>
              <w:right w:val="single" w:sz="4" w:space="0" w:color="auto"/>
            </w:tcBorders>
            <w:shd w:val="clear" w:color="auto" w:fill="auto"/>
            <w:noWrap/>
            <w:vAlign w:val="bottom"/>
            <w:hideMark/>
          </w:tcPr>
          <w:p w14:paraId="51E5E2DE" w14:textId="77777777" w:rsidR="00C93DA2" w:rsidRPr="00D22673" w:rsidRDefault="00C93DA2"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7B3D41A0"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780B954D"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2.36 (1.57-3.54)</w:t>
            </w:r>
          </w:p>
        </w:tc>
      </w:tr>
      <w:tr w:rsidR="00C93DA2" w:rsidRPr="00D22673" w14:paraId="0DD33AB7"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E636DB" w14:textId="77777777" w:rsidR="00C93DA2" w:rsidRPr="00D22673" w:rsidRDefault="00C93DA2"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Dementia Not Otherwise Specified</w:t>
            </w:r>
          </w:p>
        </w:tc>
      </w:tr>
      <w:tr w:rsidR="00C93DA2" w:rsidRPr="00D22673" w14:paraId="1D2D0C34"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B803912"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011A6965"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221 (1.17)</w:t>
            </w:r>
          </w:p>
        </w:tc>
        <w:tc>
          <w:tcPr>
            <w:tcW w:w="1840" w:type="dxa"/>
            <w:tcBorders>
              <w:top w:val="nil"/>
              <w:left w:val="nil"/>
              <w:bottom w:val="single" w:sz="4" w:space="0" w:color="auto"/>
              <w:right w:val="single" w:sz="4" w:space="0" w:color="auto"/>
            </w:tcBorders>
            <w:shd w:val="clear" w:color="auto" w:fill="auto"/>
            <w:noWrap/>
            <w:vAlign w:val="bottom"/>
            <w:hideMark/>
          </w:tcPr>
          <w:p w14:paraId="6D49F2EC"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203 (1.16)</w:t>
            </w:r>
          </w:p>
        </w:tc>
        <w:tc>
          <w:tcPr>
            <w:tcW w:w="2140" w:type="dxa"/>
            <w:tcBorders>
              <w:top w:val="nil"/>
              <w:left w:val="nil"/>
              <w:bottom w:val="single" w:sz="4" w:space="0" w:color="auto"/>
              <w:right w:val="single" w:sz="4" w:space="0" w:color="auto"/>
            </w:tcBorders>
            <w:shd w:val="clear" w:color="auto" w:fill="auto"/>
            <w:noWrap/>
            <w:vAlign w:val="bottom"/>
            <w:hideMark/>
          </w:tcPr>
          <w:p w14:paraId="48F94085"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18 (1.29)</w:t>
            </w:r>
          </w:p>
        </w:tc>
      </w:tr>
      <w:tr w:rsidR="00C93DA2" w:rsidRPr="00D22673" w14:paraId="6ACBFEFB"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439F138"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1DE7D261"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38,793</w:t>
            </w:r>
          </w:p>
        </w:tc>
        <w:tc>
          <w:tcPr>
            <w:tcW w:w="1840" w:type="dxa"/>
            <w:tcBorders>
              <w:top w:val="nil"/>
              <w:left w:val="nil"/>
              <w:bottom w:val="single" w:sz="4" w:space="0" w:color="auto"/>
              <w:right w:val="single" w:sz="4" w:space="0" w:color="auto"/>
            </w:tcBorders>
            <w:shd w:val="clear" w:color="auto" w:fill="auto"/>
            <w:noWrap/>
            <w:vAlign w:val="bottom"/>
            <w:hideMark/>
          </w:tcPr>
          <w:p w14:paraId="617E8F54"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36,274</w:t>
            </w:r>
          </w:p>
        </w:tc>
        <w:tc>
          <w:tcPr>
            <w:tcW w:w="2140" w:type="dxa"/>
            <w:tcBorders>
              <w:top w:val="nil"/>
              <w:left w:val="nil"/>
              <w:bottom w:val="single" w:sz="4" w:space="0" w:color="auto"/>
              <w:right w:val="single" w:sz="4" w:space="0" w:color="auto"/>
            </w:tcBorders>
            <w:shd w:val="clear" w:color="auto" w:fill="auto"/>
            <w:noWrap/>
            <w:vAlign w:val="bottom"/>
            <w:hideMark/>
          </w:tcPr>
          <w:p w14:paraId="4F4D7D47"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2,519</w:t>
            </w:r>
          </w:p>
        </w:tc>
      </w:tr>
      <w:tr w:rsidR="00C93DA2" w:rsidRPr="00D22673" w14:paraId="4AC07185"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F01DC7E"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7574AA9B"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5.7 (4.99-6.5)</w:t>
            </w:r>
          </w:p>
        </w:tc>
        <w:tc>
          <w:tcPr>
            <w:tcW w:w="1840" w:type="dxa"/>
            <w:tcBorders>
              <w:top w:val="nil"/>
              <w:left w:val="nil"/>
              <w:bottom w:val="single" w:sz="4" w:space="0" w:color="auto"/>
              <w:right w:val="single" w:sz="4" w:space="0" w:color="auto"/>
            </w:tcBorders>
            <w:shd w:val="clear" w:color="auto" w:fill="auto"/>
            <w:noWrap/>
            <w:vAlign w:val="bottom"/>
            <w:hideMark/>
          </w:tcPr>
          <w:p w14:paraId="17C1FE89"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5.60 (4.88-6.42)</w:t>
            </w:r>
          </w:p>
        </w:tc>
        <w:tc>
          <w:tcPr>
            <w:tcW w:w="2140" w:type="dxa"/>
            <w:tcBorders>
              <w:top w:val="nil"/>
              <w:left w:val="nil"/>
              <w:bottom w:val="single" w:sz="4" w:space="0" w:color="auto"/>
              <w:right w:val="single" w:sz="4" w:space="0" w:color="auto"/>
            </w:tcBorders>
            <w:shd w:val="clear" w:color="auto" w:fill="auto"/>
            <w:noWrap/>
            <w:vAlign w:val="bottom"/>
            <w:hideMark/>
          </w:tcPr>
          <w:p w14:paraId="084E9BEC"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7.15 (4.5-11.34)</w:t>
            </w:r>
          </w:p>
        </w:tc>
      </w:tr>
      <w:tr w:rsidR="00C93DA2" w:rsidRPr="00D22673" w14:paraId="47170E6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3CFCB6A" w14:textId="77777777" w:rsidR="00C93DA2" w:rsidRPr="00D22673" w:rsidRDefault="00C93DA2"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Unadjusted </w:t>
            </w:r>
            <w:proofErr w:type="spellStart"/>
            <w:r w:rsidRPr="00D22673">
              <w:rPr>
                <w:rFonts w:ascii="Arial" w:eastAsia="Times New Roman" w:hAnsi="Arial" w:cs="Arial"/>
                <w:color w:val="000000"/>
                <w:sz w:val="24"/>
                <w:szCs w:val="24"/>
              </w:rPr>
              <w:t>HR</w:t>
            </w:r>
            <w:r>
              <w:rPr>
                <w:rFonts w:ascii="Arial" w:eastAsia="Times New Roman" w:hAnsi="Arial" w:cs="Arial"/>
                <w:color w:val="000000"/>
                <w:sz w:val="24"/>
                <w:szCs w:val="24"/>
                <w:vertAlign w:val="superscript"/>
              </w:rPr>
              <w:t>c</w:t>
            </w:r>
            <w:proofErr w:type="spellEnd"/>
            <w:r w:rsidRPr="00D22673">
              <w:rPr>
                <w:rFonts w:ascii="Arial" w:eastAsia="Times New Roman" w:hAnsi="Arial" w:cs="Arial"/>
                <w:color w:val="000000"/>
                <w:sz w:val="24"/>
                <w:szCs w:val="24"/>
              </w:rPr>
              <w:t xml:space="preserve"> (95% CI)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5BB8203" w14:textId="77777777" w:rsidR="00C93DA2" w:rsidRPr="00D22673" w:rsidRDefault="00C93DA2"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6577AB7E"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3AFAEB06" w14:textId="77777777" w:rsidR="00C93DA2" w:rsidRPr="00D22673" w:rsidRDefault="00C93DA2" w:rsidP="004C22A4">
            <w:pPr>
              <w:spacing w:after="0" w:line="480" w:lineRule="auto"/>
              <w:jc w:val="center"/>
              <w:rPr>
                <w:rFonts w:ascii="Arial" w:hAnsi="Arial" w:cs="Arial"/>
                <w:sz w:val="24"/>
                <w:szCs w:val="24"/>
              </w:rPr>
            </w:pPr>
            <w:r w:rsidRPr="00D22673">
              <w:rPr>
                <w:rFonts w:ascii="Arial" w:hAnsi="Arial" w:cs="Arial"/>
                <w:sz w:val="24"/>
                <w:szCs w:val="24"/>
              </w:rPr>
              <w:t>1.28 (0.79-2.07)</w:t>
            </w:r>
          </w:p>
        </w:tc>
      </w:tr>
    </w:tbl>
    <w:p w14:paraId="7ABE8C45" w14:textId="45E5BF90" w:rsidR="00835946" w:rsidRDefault="00835946" w:rsidP="004C22A4">
      <w:pPr>
        <w:spacing w:line="480" w:lineRule="auto"/>
        <w:contextualSpacing/>
      </w:pPr>
      <w:proofErr w:type="spellStart"/>
      <w:proofErr w:type="gramStart"/>
      <w:r>
        <w:rPr>
          <w:vertAlign w:val="superscript"/>
        </w:rPr>
        <w:t>a</w:t>
      </w:r>
      <w:proofErr w:type="spellEnd"/>
      <w:proofErr w:type="gramEnd"/>
      <w:r>
        <w:t xml:space="preserve"> </w:t>
      </w:r>
      <w:r w:rsidRPr="006470F4">
        <w:rPr>
          <w:i/>
        </w:rPr>
        <w:t>Incidence rate per 1</w:t>
      </w:r>
      <w:r>
        <w:rPr>
          <w:i/>
        </w:rPr>
        <w:t>,</w:t>
      </w:r>
      <w:r w:rsidRPr="006470F4">
        <w:rPr>
          <w:i/>
        </w:rPr>
        <w:t>000 person-years</w:t>
      </w:r>
    </w:p>
    <w:p w14:paraId="7B183D88" w14:textId="61B1A91F" w:rsidR="00835946" w:rsidRDefault="00835946" w:rsidP="004C22A4">
      <w:pPr>
        <w:spacing w:line="480" w:lineRule="auto"/>
        <w:contextualSpacing/>
        <w:rPr>
          <w:i/>
        </w:rPr>
      </w:pPr>
      <w:r>
        <w:rPr>
          <w:vertAlign w:val="superscript"/>
        </w:rPr>
        <w:t>b</w:t>
      </w:r>
      <w:r>
        <w:t xml:space="preserve"> </w:t>
      </w:r>
      <w:r w:rsidRPr="006470F4">
        <w:rPr>
          <w:i/>
        </w:rPr>
        <w:t>Adjusted for</w:t>
      </w:r>
      <w:r w:rsidR="00D94A7A">
        <w:rPr>
          <w:i/>
        </w:rPr>
        <w:t xml:space="preserve"> </w:t>
      </w:r>
      <w:r w:rsidR="00D94A7A">
        <w:rPr>
          <w:i/>
          <w:iCs/>
        </w:rPr>
        <w:t xml:space="preserve">(1) Demographics: age, gender, race, insurance (primary payer), patient location (urban-rural), income quartile of patient ZIP code, state, (2) Comorbidities including AHRQ comorbidity measures: </w:t>
      </w:r>
      <w:proofErr w:type="spellStart"/>
      <w:r w:rsidR="00D94A7A">
        <w:rPr>
          <w:i/>
          <w:iCs/>
        </w:rPr>
        <w:t>Charlson</w:t>
      </w:r>
      <w:proofErr w:type="spellEnd"/>
      <w:r w:rsidR="00D94A7A">
        <w:rPr>
          <w:i/>
          <w:iCs/>
        </w:rPr>
        <w:t xml:space="preserve"> Co-morbidity Index, Atrial Fibrillation, Alcohol abuse, Deficiency anemias, Rheumatoid arthritis/collagen vascular diseases, Chronic blood loss anemia, Congestive heart failure, Chronic pulmonary disease, Coagulopathy, Depression, Diabetes, uncomplicated, Diabetes with chronic </w:t>
      </w:r>
      <w:r w:rsidR="00D94A7A">
        <w:rPr>
          <w:i/>
          <w:iCs/>
        </w:rPr>
        <w:lastRenderedPageBreak/>
        <w:t>complications, Drug abuse, Hypertension (combine uncomplicated and complicated), Hypothyroidism, Liver disease, Lymphoma, Fluid and electrolyte disorders, Metastatic cancer, Other neurological disorders, Obesity, Paralysis, Peripheral vascular disorders, Psychoses, Pulmonary circulation disorders, Renal failure, Solid tumor without metastasis, Peptic ulcer disease excluding bleeding, Valvular disease, Weight loss, Acquired immune deficiency syndrome,</w:t>
      </w:r>
      <w:r w:rsidR="00D94A7A">
        <w:rPr>
          <w:i/>
          <w:iCs/>
          <w:color w:val="000000"/>
        </w:rPr>
        <w:t xml:space="preserve"> Hyperthyroidism, Tobacco use, ICU use (Hemicraniectomy / Craniotomy, Extra Ventricular Drain Placement, Gastric Tube, Tracheostomy, Ventilator Support), (4) In hospital complications: Sepsis with organ failure, Pneumonia, ARDS, UTI, Seizures</w:t>
      </w:r>
      <w:r w:rsidR="00D94A7A" w:rsidRPr="00434C5D">
        <w:rPr>
          <w:rFonts w:asciiTheme="majorHAnsi" w:hAnsiTheme="majorHAnsi" w:cstheme="majorHAnsi"/>
        </w:rPr>
        <w:t xml:space="preserve">, </w:t>
      </w:r>
      <w:r w:rsidR="00D94A7A" w:rsidRPr="00434C5D">
        <w:rPr>
          <w:rFonts w:cstheme="minorHAnsi"/>
          <w:i/>
        </w:rPr>
        <w:t>(5) In hospital outcomes: length of stay, discharge disposition</w:t>
      </w:r>
    </w:p>
    <w:p w14:paraId="6BFD7E05" w14:textId="77777777" w:rsidR="00835946" w:rsidRPr="005544EE" w:rsidRDefault="00835946" w:rsidP="004C22A4">
      <w:pPr>
        <w:spacing w:line="480" w:lineRule="auto"/>
        <w:contextualSpacing/>
        <w:rPr>
          <w:i/>
        </w:rPr>
      </w:pPr>
      <w:r w:rsidRPr="005544EE">
        <w:rPr>
          <w:vertAlign w:val="superscript"/>
        </w:rPr>
        <w:t>c</w:t>
      </w:r>
      <w:r>
        <w:rPr>
          <w:i/>
        </w:rPr>
        <w:t xml:space="preserve"> Adjusted estimated not suitable due to small number of patients and events</w:t>
      </w:r>
    </w:p>
    <w:p w14:paraId="76D86A24" w14:textId="77777777" w:rsidR="00835946" w:rsidRDefault="00835946" w:rsidP="004C22A4">
      <w:pPr>
        <w:spacing w:line="480" w:lineRule="auto"/>
        <w:rPr>
          <w:rFonts w:ascii="Arial" w:hAnsi="Arial" w:cs="Arial"/>
          <w:b/>
          <w:sz w:val="24"/>
          <w:szCs w:val="24"/>
        </w:rPr>
      </w:pPr>
    </w:p>
    <w:p w14:paraId="676CEFAC" w14:textId="77777777" w:rsidR="00835946" w:rsidRDefault="00835946" w:rsidP="004C22A4">
      <w:pPr>
        <w:spacing w:line="480" w:lineRule="auto"/>
        <w:rPr>
          <w:rFonts w:ascii="Arial" w:hAnsi="Arial" w:cs="Arial"/>
          <w:b/>
          <w:sz w:val="24"/>
          <w:szCs w:val="24"/>
        </w:rPr>
      </w:pPr>
    </w:p>
    <w:p w14:paraId="657D7685" w14:textId="77777777" w:rsidR="00C660A3" w:rsidRDefault="00C660A3" w:rsidP="004C22A4">
      <w:pPr>
        <w:spacing w:line="480" w:lineRule="auto"/>
        <w:rPr>
          <w:rFonts w:ascii="Arial" w:hAnsi="Arial" w:cs="Arial"/>
          <w:b/>
          <w:sz w:val="24"/>
          <w:szCs w:val="24"/>
        </w:rPr>
      </w:pPr>
      <w:r>
        <w:rPr>
          <w:rFonts w:ascii="Arial" w:hAnsi="Arial" w:cs="Arial"/>
          <w:b/>
          <w:sz w:val="24"/>
          <w:szCs w:val="24"/>
        </w:rPr>
        <w:br w:type="page"/>
      </w:r>
    </w:p>
    <w:p w14:paraId="5933786B" w14:textId="33557897" w:rsidR="00835946" w:rsidRPr="006A2744" w:rsidRDefault="004408B5" w:rsidP="004C22A4">
      <w:pPr>
        <w:spacing w:line="480" w:lineRule="auto"/>
      </w:pPr>
      <w:r w:rsidRPr="004408B5">
        <w:rPr>
          <w:rFonts w:ascii="Arial" w:eastAsia="Times New Roman" w:hAnsi="Arial" w:cs="Arial"/>
          <w:b/>
          <w:iCs/>
          <w:color w:val="000000"/>
          <w:sz w:val="24"/>
          <w:szCs w:val="24"/>
        </w:rPr>
        <w:lastRenderedPageBreak/>
        <w:t>Supplemental</w:t>
      </w:r>
      <w:r>
        <w:rPr>
          <w:rFonts w:ascii="Arial" w:hAnsi="Arial" w:cs="Arial"/>
          <w:b/>
          <w:sz w:val="24"/>
          <w:szCs w:val="24"/>
        </w:rPr>
        <w:t xml:space="preserve"> </w:t>
      </w:r>
      <w:bookmarkStart w:id="0" w:name="_GoBack"/>
      <w:bookmarkEnd w:id="0"/>
      <w:r w:rsidR="00564F08">
        <w:rPr>
          <w:rFonts w:ascii="Arial" w:hAnsi="Arial" w:cs="Arial"/>
          <w:b/>
          <w:sz w:val="24"/>
          <w:szCs w:val="24"/>
        </w:rPr>
        <w:t xml:space="preserve">Table </w:t>
      </w:r>
      <w:r w:rsidR="00835946">
        <w:rPr>
          <w:rFonts w:ascii="Arial" w:hAnsi="Arial" w:cs="Arial"/>
          <w:b/>
          <w:sz w:val="24"/>
          <w:szCs w:val="24"/>
        </w:rPr>
        <w:t>2 (d)</w:t>
      </w:r>
      <w:r w:rsidR="00835946" w:rsidRPr="006A5759">
        <w:rPr>
          <w:rFonts w:ascii="Arial" w:hAnsi="Arial" w:cs="Arial"/>
          <w:sz w:val="24"/>
          <w:szCs w:val="24"/>
        </w:rPr>
        <w:t xml:space="preserve">: Proportion, Incidence Rate, and Hazard Ratio for development of </w:t>
      </w:r>
      <w:r w:rsidR="00835946" w:rsidRPr="00B47B85">
        <w:rPr>
          <w:rFonts w:ascii="Arial" w:hAnsi="Arial" w:cs="Arial"/>
          <w:sz w:val="24"/>
          <w:szCs w:val="24"/>
        </w:rPr>
        <w:t>mild cognitive impairment and various dementia s</w:t>
      </w:r>
      <w:r w:rsidR="00835946">
        <w:rPr>
          <w:rFonts w:ascii="Arial" w:hAnsi="Arial" w:cs="Arial"/>
          <w:sz w:val="24"/>
          <w:szCs w:val="24"/>
        </w:rPr>
        <w:t xml:space="preserve">ubtypes among </w:t>
      </w:r>
      <w:r w:rsidR="00835946" w:rsidRPr="00D02418">
        <w:rPr>
          <w:rFonts w:ascii="Arial" w:hAnsi="Arial" w:cs="Arial"/>
          <w:b/>
          <w:sz w:val="24"/>
          <w:szCs w:val="24"/>
        </w:rPr>
        <w:t>traumatic brain injury</w:t>
      </w:r>
      <w:r w:rsidR="00835946">
        <w:rPr>
          <w:rFonts w:ascii="Arial" w:hAnsi="Arial" w:cs="Arial"/>
          <w:sz w:val="24"/>
          <w:szCs w:val="24"/>
        </w:rPr>
        <w:t xml:space="preserve"> </w:t>
      </w:r>
      <w:r w:rsidR="00835946" w:rsidRPr="00B47B85">
        <w:rPr>
          <w:rFonts w:ascii="Arial" w:hAnsi="Arial" w:cs="Arial"/>
          <w:sz w:val="24"/>
          <w:szCs w:val="24"/>
        </w:rPr>
        <w:t>patients who did and did not experience in hospital delirium</w:t>
      </w:r>
    </w:p>
    <w:tbl>
      <w:tblPr>
        <w:tblW w:w="9470" w:type="dxa"/>
        <w:tblInd w:w="-5" w:type="dxa"/>
        <w:tblLook w:val="04A0" w:firstRow="1" w:lastRow="0" w:firstColumn="1" w:lastColumn="0" w:noHBand="0" w:noVBand="1"/>
      </w:tblPr>
      <w:tblGrid>
        <w:gridCol w:w="3780"/>
        <w:gridCol w:w="1710"/>
        <w:gridCol w:w="1840"/>
        <w:gridCol w:w="2140"/>
      </w:tblGrid>
      <w:tr w:rsidR="00CC1FE8" w:rsidRPr="00D22673" w14:paraId="0AA656EE" w14:textId="77777777" w:rsidTr="00A539BD">
        <w:trPr>
          <w:trHeight w:val="300"/>
          <w:tblHeader/>
        </w:trPr>
        <w:tc>
          <w:tcPr>
            <w:tcW w:w="37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5018425" w14:textId="77777777" w:rsidR="00CC1FE8" w:rsidRPr="00D22673" w:rsidRDefault="00CC1FE8" w:rsidP="004C22A4">
            <w:pPr>
              <w:spacing w:after="0" w:line="480" w:lineRule="auto"/>
              <w:rPr>
                <w:rFonts w:ascii="Arial" w:eastAsia="Times New Roman" w:hAnsi="Arial" w:cs="Arial"/>
                <w:b/>
                <w:color w:val="000000"/>
                <w:sz w:val="24"/>
                <w:szCs w:val="24"/>
              </w:rPr>
            </w:pPr>
            <w:r w:rsidRPr="00D22673">
              <w:rPr>
                <w:rFonts w:ascii="Arial" w:eastAsia="Times New Roman" w:hAnsi="Arial" w:cs="Arial"/>
                <w:b/>
                <w:color w:val="000000"/>
                <w:sz w:val="24"/>
                <w:szCs w:val="24"/>
              </w:rPr>
              <w:t>Outcomes</w:t>
            </w:r>
          </w:p>
        </w:tc>
        <w:tc>
          <w:tcPr>
            <w:tcW w:w="171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6378350" w14:textId="77777777" w:rsidR="00CC1FE8" w:rsidRPr="00D22673" w:rsidRDefault="00CC1FE8"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Total</w:t>
            </w:r>
          </w:p>
          <w:p w14:paraId="2AB58847" w14:textId="77777777" w:rsidR="00CC1FE8" w:rsidRPr="00D22673" w:rsidRDefault="00CC1FE8"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 245,306)</w:t>
            </w:r>
          </w:p>
        </w:tc>
        <w:tc>
          <w:tcPr>
            <w:tcW w:w="184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139DB12" w14:textId="77777777" w:rsidR="00CC1FE8" w:rsidRPr="00D22673" w:rsidRDefault="00CC1FE8"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No Delirium</w:t>
            </w:r>
          </w:p>
          <w:p w14:paraId="7395FBC1" w14:textId="77777777" w:rsidR="00CC1FE8" w:rsidRPr="00D22673" w:rsidRDefault="00CC1FE8"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 229,078)</w:t>
            </w:r>
          </w:p>
        </w:tc>
        <w:tc>
          <w:tcPr>
            <w:tcW w:w="214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BE8207C" w14:textId="77777777" w:rsidR="00CC1FE8" w:rsidRPr="00D22673" w:rsidRDefault="00CC1FE8"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Delirium</w:t>
            </w:r>
          </w:p>
          <w:p w14:paraId="73331B2C" w14:textId="77777777" w:rsidR="00CC1FE8" w:rsidRPr="00D22673" w:rsidRDefault="00CC1FE8" w:rsidP="004C22A4">
            <w:pPr>
              <w:spacing w:after="0" w:line="480" w:lineRule="auto"/>
              <w:jc w:val="center"/>
              <w:rPr>
                <w:rFonts w:ascii="Arial" w:eastAsia="Times New Roman" w:hAnsi="Arial" w:cs="Arial"/>
                <w:b/>
                <w:color w:val="000000"/>
                <w:sz w:val="24"/>
                <w:szCs w:val="24"/>
              </w:rPr>
            </w:pPr>
            <w:r w:rsidRPr="00D22673">
              <w:rPr>
                <w:rFonts w:ascii="Arial" w:eastAsia="Times New Roman" w:hAnsi="Arial" w:cs="Arial"/>
                <w:b/>
                <w:color w:val="000000"/>
                <w:sz w:val="24"/>
                <w:szCs w:val="24"/>
              </w:rPr>
              <w:t>(n= 16,228)</w:t>
            </w:r>
          </w:p>
        </w:tc>
      </w:tr>
      <w:tr w:rsidR="00CC1FE8" w:rsidRPr="00D22673" w14:paraId="7FCFFF06"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61AA53" w14:textId="77777777" w:rsidR="00CC1FE8" w:rsidRPr="00D22673" w:rsidRDefault="00CC1FE8"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Mild Cognitive Impairment and / or Dementia (MCID)</w:t>
            </w:r>
          </w:p>
        </w:tc>
      </w:tr>
      <w:tr w:rsidR="00CC1FE8" w:rsidRPr="00D22673" w14:paraId="349AB09E"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9779751"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2BF4EE4C"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15,594 (6.36)</w:t>
            </w:r>
          </w:p>
        </w:tc>
        <w:tc>
          <w:tcPr>
            <w:tcW w:w="1840" w:type="dxa"/>
            <w:tcBorders>
              <w:top w:val="nil"/>
              <w:left w:val="nil"/>
              <w:bottom w:val="single" w:sz="4" w:space="0" w:color="auto"/>
              <w:right w:val="single" w:sz="4" w:space="0" w:color="auto"/>
            </w:tcBorders>
            <w:shd w:val="clear" w:color="auto" w:fill="auto"/>
            <w:noWrap/>
            <w:vAlign w:val="bottom"/>
            <w:hideMark/>
          </w:tcPr>
          <w:p w14:paraId="6E66945A"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14,134 (6.17)</w:t>
            </w:r>
          </w:p>
        </w:tc>
        <w:tc>
          <w:tcPr>
            <w:tcW w:w="2140" w:type="dxa"/>
            <w:tcBorders>
              <w:top w:val="nil"/>
              <w:left w:val="nil"/>
              <w:bottom w:val="single" w:sz="4" w:space="0" w:color="auto"/>
              <w:right w:val="single" w:sz="4" w:space="0" w:color="auto"/>
            </w:tcBorders>
            <w:shd w:val="clear" w:color="auto" w:fill="auto"/>
            <w:noWrap/>
            <w:vAlign w:val="bottom"/>
            <w:hideMark/>
          </w:tcPr>
          <w:p w14:paraId="70562A1E"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1,460 (9)</w:t>
            </w:r>
          </w:p>
        </w:tc>
      </w:tr>
      <w:tr w:rsidR="00CC1FE8" w:rsidRPr="00D22673" w14:paraId="5EDB2A07"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D7670A5"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33CC3C37"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546,248</w:t>
            </w:r>
          </w:p>
        </w:tc>
        <w:tc>
          <w:tcPr>
            <w:tcW w:w="1840" w:type="dxa"/>
            <w:tcBorders>
              <w:top w:val="nil"/>
              <w:left w:val="nil"/>
              <w:bottom w:val="single" w:sz="4" w:space="0" w:color="auto"/>
              <w:right w:val="single" w:sz="4" w:space="0" w:color="auto"/>
            </w:tcBorders>
            <w:shd w:val="clear" w:color="auto" w:fill="auto"/>
            <w:noWrap/>
            <w:vAlign w:val="bottom"/>
            <w:hideMark/>
          </w:tcPr>
          <w:p w14:paraId="3D2ECE64"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515,243</w:t>
            </w:r>
          </w:p>
        </w:tc>
        <w:tc>
          <w:tcPr>
            <w:tcW w:w="2140" w:type="dxa"/>
            <w:tcBorders>
              <w:top w:val="nil"/>
              <w:left w:val="nil"/>
              <w:bottom w:val="single" w:sz="4" w:space="0" w:color="auto"/>
              <w:right w:val="single" w:sz="4" w:space="0" w:color="auto"/>
            </w:tcBorders>
            <w:shd w:val="clear" w:color="auto" w:fill="auto"/>
            <w:noWrap/>
            <w:vAlign w:val="bottom"/>
            <w:hideMark/>
          </w:tcPr>
          <w:p w14:paraId="47B0A5F3"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31,004</w:t>
            </w:r>
          </w:p>
        </w:tc>
      </w:tr>
      <w:tr w:rsidR="00CC1FE8" w:rsidRPr="00D22673" w14:paraId="06937BA1"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8E824B7"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1CD52F9D"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28.55 (28.1-29)</w:t>
            </w:r>
          </w:p>
        </w:tc>
        <w:tc>
          <w:tcPr>
            <w:tcW w:w="1840" w:type="dxa"/>
            <w:tcBorders>
              <w:top w:val="nil"/>
              <w:left w:val="nil"/>
              <w:bottom w:val="single" w:sz="4" w:space="0" w:color="auto"/>
              <w:right w:val="single" w:sz="4" w:space="0" w:color="auto"/>
            </w:tcBorders>
            <w:shd w:val="clear" w:color="auto" w:fill="auto"/>
            <w:noWrap/>
            <w:vAlign w:val="bottom"/>
            <w:hideMark/>
          </w:tcPr>
          <w:p w14:paraId="3990572D"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27.43 (26.98-27.89)</w:t>
            </w:r>
          </w:p>
        </w:tc>
        <w:tc>
          <w:tcPr>
            <w:tcW w:w="2140" w:type="dxa"/>
            <w:tcBorders>
              <w:top w:val="nil"/>
              <w:left w:val="nil"/>
              <w:bottom w:val="single" w:sz="4" w:space="0" w:color="auto"/>
              <w:right w:val="single" w:sz="4" w:space="0" w:color="auto"/>
            </w:tcBorders>
            <w:shd w:val="clear" w:color="auto" w:fill="auto"/>
            <w:noWrap/>
            <w:vAlign w:val="bottom"/>
            <w:hideMark/>
          </w:tcPr>
          <w:p w14:paraId="716D3B93"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47.09 (44.74-49.57)</w:t>
            </w:r>
          </w:p>
        </w:tc>
      </w:tr>
      <w:tr w:rsidR="00CC1FE8" w:rsidRPr="00D22673" w14:paraId="3759C7F9"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2FA8177"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3F4591FD"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6AFE75FE"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3F017E5F"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1.78 (1.68-1.87)</w:t>
            </w:r>
          </w:p>
        </w:tc>
      </w:tr>
      <w:tr w:rsidR="00CC1FE8" w:rsidRPr="00D22673" w14:paraId="4BE3F5D9"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A595D8C"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21667F48"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742DA234"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15B495CF" w14:textId="77777777" w:rsidR="00CC1FE8" w:rsidRPr="00D22673" w:rsidRDefault="00CC1FE8" w:rsidP="004C22A4">
            <w:pPr>
              <w:spacing w:after="0" w:line="480" w:lineRule="auto"/>
              <w:jc w:val="center"/>
              <w:rPr>
                <w:rFonts w:ascii="Arial" w:hAnsi="Arial" w:cs="Arial"/>
                <w:sz w:val="24"/>
                <w:szCs w:val="24"/>
              </w:rPr>
            </w:pPr>
            <w:r>
              <w:rPr>
                <w:rFonts w:ascii="Arial" w:hAnsi="Arial" w:cs="Arial"/>
                <w:sz w:val="24"/>
                <w:szCs w:val="24"/>
              </w:rPr>
              <w:t>1.31 (1.23 – 1.38)</w:t>
            </w:r>
          </w:p>
        </w:tc>
      </w:tr>
      <w:tr w:rsidR="00CC1FE8" w:rsidRPr="00D22673" w14:paraId="63EDB598"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5B62E6" w14:textId="77777777" w:rsidR="00CC1FE8" w:rsidRPr="00D22673" w:rsidRDefault="00CC1FE8"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Mild Cognitive Impairments (MCI)</w:t>
            </w:r>
          </w:p>
        </w:tc>
      </w:tr>
      <w:tr w:rsidR="00CC1FE8" w:rsidRPr="00D22673" w14:paraId="2E5366AF"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15C7038"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4249F2AE"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2,648 (1.08)</w:t>
            </w:r>
          </w:p>
        </w:tc>
        <w:tc>
          <w:tcPr>
            <w:tcW w:w="1840" w:type="dxa"/>
            <w:tcBorders>
              <w:top w:val="nil"/>
              <w:left w:val="nil"/>
              <w:bottom w:val="single" w:sz="4" w:space="0" w:color="auto"/>
              <w:right w:val="single" w:sz="4" w:space="0" w:color="auto"/>
            </w:tcBorders>
            <w:shd w:val="clear" w:color="auto" w:fill="auto"/>
            <w:noWrap/>
            <w:vAlign w:val="bottom"/>
            <w:hideMark/>
          </w:tcPr>
          <w:p w14:paraId="29EFCAFD"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2,362 (1.03)</w:t>
            </w:r>
          </w:p>
        </w:tc>
        <w:tc>
          <w:tcPr>
            <w:tcW w:w="2140" w:type="dxa"/>
            <w:tcBorders>
              <w:top w:val="nil"/>
              <w:left w:val="nil"/>
              <w:bottom w:val="single" w:sz="4" w:space="0" w:color="auto"/>
              <w:right w:val="single" w:sz="4" w:space="0" w:color="auto"/>
            </w:tcBorders>
            <w:shd w:val="clear" w:color="auto" w:fill="auto"/>
            <w:noWrap/>
            <w:vAlign w:val="bottom"/>
            <w:hideMark/>
          </w:tcPr>
          <w:p w14:paraId="6F4B1437"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286 (1.76)</w:t>
            </w:r>
          </w:p>
        </w:tc>
      </w:tr>
      <w:tr w:rsidR="00CC1FE8" w:rsidRPr="00D22673" w14:paraId="349E13DB"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0972635"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51A1A8E7"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552,373</w:t>
            </w:r>
          </w:p>
        </w:tc>
        <w:tc>
          <w:tcPr>
            <w:tcW w:w="1840" w:type="dxa"/>
            <w:tcBorders>
              <w:top w:val="nil"/>
              <w:left w:val="nil"/>
              <w:bottom w:val="single" w:sz="4" w:space="0" w:color="auto"/>
              <w:right w:val="single" w:sz="4" w:space="0" w:color="auto"/>
            </w:tcBorders>
            <w:shd w:val="clear" w:color="auto" w:fill="auto"/>
            <w:noWrap/>
            <w:vAlign w:val="bottom"/>
            <w:hideMark/>
          </w:tcPr>
          <w:p w14:paraId="41D9841A"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520,889</w:t>
            </w:r>
          </w:p>
        </w:tc>
        <w:tc>
          <w:tcPr>
            <w:tcW w:w="2140" w:type="dxa"/>
            <w:tcBorders>
              <w:top w:val="nil"/>
              <w:left w:val="nil"/>
              <w:bottom w:val="single" w:sz="4" w:space="0" w:color="auto"/>
              <w:right w:val="single" w:sz="4" w:space="0" w:color="auto"/>
            </w:tcBorders>
            <w:shd w:val="clear" w:color="auto" w:fill="auto"/>
            <w:noWrap/>
            <w:vAlign w:val="bottom"/>
            <w:hideMark/>
          </w:tcPr>
          <w:p w14:paraId="50ADBFA6"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31,484</w:t>
            </w:r>
          </w:p>
        </w:tc>
      </w:tr>
      <w:tr w:rsidR="00CC1FE8" w:rsidRPr="00D22673" w14:paraId="53C1B3DC"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F6C7627"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6EFD757B"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4.79 (4.61-4.98)</w:t>
            </w:r>
          </w:p>
        </w:tc>
        <w:tc>
          <w:tcPr>
            <w:tcW w:w="1840" w:type="dxa"/>
            <w:tcBorders>
              <w:top w:val="nil"/>
              <w:left w:val="nil"/>
              <w:bottom w:val="single" w:sz="4" w:space="0" w:color="auto"/>
              <w:right w:val="single" w:sz="4" w:space="0" w:color="auto"/>
            </w:tcBorders>
            <w:shd w:val="clear" w:color="auto" w:fill="auto"/>
            <w:noWrap/>
            <w:vAlign w:val="bottom"/>
            <w:hideMark/>
          </w:tcPr>
          <w:p w14:paraId="0C90DC2F"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4.53 (4.36-4.72)</w:t>
            </w:r>
          </w:p>
        </w:tc>
        <w:tc>
          <w:tcPr>
            <w:tcW w:w="2140" w:type="dxa"/>
            <w:tcBorders>
              <w:top w:val="nil"/>
              <w:left w:val="nil"/>
              <w:bottom w:val="single" w:sz="4" w:space="0" w:color="auto"/>
              <w:right w:val="single" w:sz="4" w:space="0" w:color="auto"/>
            </w:tcBorders>
            <w:shd w:val="clear" w:color="auto" w:fill="auto"/>
            <w:noWrap/>
            <w:vAlign w:val="bottom"/>
            <w:hideMark/>
          </w:tcPr>
          <w:p w14:paraId="2C5BAB27"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9.08 (8.09-10.2)</w:t>
            </w:r>
          </w:p>
        </w:tc>
      </w:tr>
      <w:tr w:rsidR="00CC1FE8" w:rsidRPr="00D22673" w14:paraId="4B404140"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91DDDB5"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19CF39FB"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3DF001C3"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3B807CCB"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2.05 (1.81-2.32)</w:t>
            </w:r>
          </w:p>
        </w:tc>
      </w:tr>
      <w:tr w:rsidR="00CC1FE8" w:rsidRPr="00D22673" w14:paraId="14F71529"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B14155B"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4C842D7B"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05D1B768"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5975BD96" w14:textId="77777777" w:rsidR="00CC1FE8" w:rsidRPr="00D22673" w:rsidRDefault="00CC1FE8" w:rsidP="004C22A4">
            <w:pPr>
              <w:spacing w:after="0" w:line="480" w:lineRule="auto"/>
              <w:jc w:val="center"/>
              <w:rPr>
                <w:rFonts w:ascii="Arial" w:hAnsi="Arial" w:cs="Arial"/>
                <w:sz w:val="24"/>
                <w:szCs w:val="24"/>
              </w:rPr>
            </w:pPr>
            <w:r>
              <w:rPr>
                <w:rFonts w:ascii="Arial" w:hAnsi="Arial" w:cs="Arial"/>
                <w:sz w:val="24"/>
                <w:szCs w:val="24"/>
              </w:rPr>
              <w:t>1.39 (1.22 – 1.59)</w:t>
            </w:r>
          </w:p>
        </w:tc>
      </w:tr>
      <w:tr w:rsidR="00CC1FE8" w:rsidRPr="00D22673" w14:paraId="4BABBED8"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F38E6C" w14:textId="77777777" w:rsidR="00CC1FE8" w:rsidRPr="00D22673" w:rsidRDefault="00CC1FE8"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Alzheimer Disease</w:t>
            </w:r>
          </w:p>
        </w:tc>
      </w:tr>
      <w:tr w:rsidR="00CC1FE8" w:rsidRPr="00D22673" w14:paraId="4F58FDED"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6C536BE"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26D1DB6F"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7,149 (2.91)</w:t>
            </w:r>
          </w:p>
        </w:tc>
        <w:tc>
          <w:tcPr>
            <w:tcW w:w="1840" w:type="dxa"/>
            <w:tcBorders>
              <w:top w:val="nil"/>
              <w:left w:val="nil"/>
              <w:bottom w:val="single" w:sz="4" w:space="0" w:color="auto"/>
              <w:right w:val="single" w:sz="4" w:space="0" w:color="auto"/>
            </w:tcBorders>
            <w:shd w:val="clear" w:color="auto" w:fill="auto"/>
            <w:noWrap/>
            <w:vAlign w:val="bottom"/>
            <w:hideMark/>
          </w:tcPr>
          <w:p w14:paraId="5BDC04F1"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6,532 (2.85)</w:t>
            </w:r>
          </w:p>
        </w:tc>
        <w:tc>
          <w:tcPr>
            <w:tcW w:w="2140" w:type="dxa"/>
            <w:tcBorders>
              <w:top w:val="nil"/>
              <w:left w:val="nil"/>
              <w:bottom w:val="single" w:sz="4" w:space="0" w:color="auto"/>
              <w:right w:val="single" w:sz="4" w:space="0" w:color="auto"/>
            </w:tcBorders>
            <w:shd w:val="clear" w:color="auto" w:fill="auto"/>
            <w:noWrap/>
            <w:vAlign w:val="bottom"/>
            <w:hideMark/>
          </w:tcPr>
          <w:p w14:paraId="22B686AA"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617 (3.8)</w:t>
            </w:r>
          </w:p>
        </w:tc>
      </w:tr>
      <w:tr w:rsidR="00CC1FE8" w:rsidRPr="00D22673" w14:paraId="435CDD1B"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4124298"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6B917E5C"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551,521</w:t>
            </w:r>
          </w:p>
        </w:tc>
        <w:tc>
          <w:tcPr>
            <w:tcW w:w="1840" w:type="dxa"/>
            <w:tcBorders>
              <w:top w:val="nil"/>
              <w:left w:val="nil"/>
              <w:bottom w:val="single" w:sz="4" w:space="0" w:color="auto"/>
              <w:right w:val="single" w:sz="4" w:space="0" w:color="auto"/>
            </w:tcBorders>
            <w:shd w:val="clear" w:color="auto" w:fill="auto"/>
            <w:noWrap/>
            <w:vAlign w:val="bottom"/>
            <w:hideMark/>
          </w:tcPr>
          <w:p w14:paraId="47A971A7"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519,969</w:t>
            </w:r>
          </w:p>
        </w:tc>
        <w:tc>
          <w:tcPr>
            <w:tcW w:w="2140" w:type="dxa"/>
            <w:tcBorders>
              <w:top w:val="nil"/>
              <w:left w:val="nil"/>
              <w:bottom w:val="single" w:sz="4" w:space="0" w:color="auto"/>
              <w:right w:val="single" w:sz="4" w:space="0" w:color="auto"/>
            </w:tcBorders>
            <w:shd w:val="clear" w:color="auto" w:fill="auto"/>
            <w:noWrap/>
            <w:vAlign w:val="bottom"/>
            <w:hideMark/>
          </w:tcPr>
          <w:p w14:paraId="4A79F29A"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31,551</w:t>
            </w:r>
          </w:p>
        </w:tc>
      </w:tr>
      <w:tr w:rsidR="00CC1FE8" w:rsidRPr="00D22673" w14:paraId="30C1E47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C9B2282"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lastRenderedPageBreak/>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4687BCED"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12.96 (12.67-13.27)</w:t>
            </w:r>
          </w:p>
        </w:tc>
        <w:tc>
          <w:tcPr>
            <w:tcW w:w="1840" w:type="dxa"/>
            <w:tcBorders>
              <w:top w:val="nil"/>
              <w:left w:val="nil"/>
              <w:bottom w:val="single" w:sz="4" w:space="0" w:color="auto"/>
              <w:right w:val="single" w:sz="4" w:space="0" w:color="auto"/>
            </w:tcBorders>
            <w:shd w:val="clear" w:color="auto" w:fill="auto"/>
            <w:noWrap/>
            <w:vAlign w:val="bottom"/>
            <w:hideMark/>
          </w:tcPr>
          <w:p w14:paraId="6067B8EC"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12.56 (12.26-12.87)</w:t>
            </w:r>
          </w:p>
        </w:tc>
        <w:tc>
          <w:tcPr>
            <w:tcW w:w="2140" w:type="dxa"/>
            <w:tcBorders>
              <w:top w:val="nil"/>
              <w:left w:val="nil"/>
              <w:bottom w:val="single" w:sz="4" w:space="0" w:color="auto"/>
              <w:right w:val="single" w:sz="4" w:space="0" w:color="auto"/>
            </w:tcBorders>
            <w:shd w:val="clear" w:color="auto" w:fill="auto"/>
            <w:noWrap/>
            <w:vAlign w:val="bottom"/>
            <w:hideMark/>
          </w:tcPr>
          <w:p w14:paraId="062E13FF"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19.56 (18.07-21.16)</w:t>
            </w:r>
          </w:p>
        </w:tc>
      </w:tr>
      <w:tr w:rsidR="00CC1FE8" w:rsidRPr="00D22673" w14:paraId="4C270674"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965B5D8"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6DFDDD6F"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3F24CD7B"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01EBBFBA"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1.62 (1.49-1.76)</w:t>
            </w:r>
          </w:p>
        </w:tc>
      </w:tr>
      <w:tr w:rsidR="00CC1FE8" w:rsidRPr="00D22673" w14:paraId="2645F8F3"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02F7FB7"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0943455C"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74C87E89"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4AAB3CBD" w14:textId="77777777" w:rsidR="00CC1FE8" w:rsidRPr="00D22673" w:rsidRDefault="00CC1FE8" w:rsidP="004C22A4">
            <w:pPr>
              <w:spacing w:after="0" w:line="480" w:lineRule="auto"/>
              <w:jc w:val="center"/>
              <w:rPr>
                <w:rFonts w:ascii="Arial" w:hAnsi="Arial" w:cs="Arial"/>
                <w:sz w:val="24"/>
                <w:szCs w:val="24"/>
              </w:rPr>
            </w:pPr>
            <w:r>
              <w:rPr>
                <w:rFonts w:ascii="Arial" w:hAnsi="Arial" w:cs="Arial"/>
                <w:sz w:val="24"/>
                <w:szCs w:val="24"/>
              </w:rPr>
              <w:t>1.35 (1.23 – 1.47)</w:t>
            </w:r>
          </w:p>
        </w:tc>
      </w:tr>
      <w:tr w:rsidR="00CC1FE8" w:rsidRPr="00D22673" w14:paraId="0861A4B9"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6C5765" w14:textId="77777777" w:rsidR="00CC1FE8" w:rsidRPr="00D22673" w:rsidRDefault="00CC1FE8"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Vascular Dementia</w:t>
            </w:r>
          </w:p>
        </w:tc>
      </w:tr>
      <w:tr w:rsidR="00CC1FE8" w:rsidRPr="00D22673" w14:paraId="17BB1D7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4F8F752"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7E34BB69"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2,277 (0.93)</w:t>
            </w:r>
          </w:p>
        </w:tc>
        <w:tc>
          <w:tcPr>
            <w:tcW w:w="1840" w:type="dxa"/>
            <w:tcBorders>
              <w:top w:val="nil"/>
              <w:left w:val="nil"/>
              <w:bottom w:val="single" w:sz="4" w:space="0" w:color="auto"/>
              <w:right w:val="single" w:sz="4" w:space="0" w:color="auto"/>
            </w:tcBorders>
            <w:shd w:val="clear" w:color="auto" w:fill="auto"/>
            <w:noWrap/>
            <w:vAlign w:val="bottom"/>
            <w:hideMark/>
          </w:tcPr>
          <w:p w14:paraId="480694F1"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2,060 (0.9)</w:t>
            </w:r>
          </w:p>
        </w:tc>
        <w:tc>
          <w:tcPr>
            <w:tcW w:w="2140" w:type="dxa"/>
            <w:tcBorders>
              <w:top w:val="nil"/>
              <w:left w:val="nil"/>
              <w:bottom w:val="single" w:sz="4" w:space="0" w:color="auto"/>
              <w:right w:val="single" w:sz="4" w:space="0" w:color="auto"/>
            </w:tcBorders>
            <w:shd w:val="clear" w:color="auto" w:fill="auto"/>
            <w:noWrap/>
            <w:vAlign w:val="bottom"/>
            <w:hideMark/>
          </w:tcPr>
          <w:p w14:paraId="3F8CCDAC"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217 (1.34)</w:t>
            </w:r>
          </w:p>
        </w:tc>
      </w:tr>
      <w:tr w:rsidR="00CC1FE8" w:rsidRPr="00D22673" w14:paraId="15B5A205"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0656FB7"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4E7B7607"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553,580</w:t>
            </w:r>
          </w:p>
        </w:tc>
        <w:tc>
          <w:tcPr>
            <w:tcW w:w="1840" w:type="dxa"/>
            <w:tcBorders>
              <w:top w:val="nil"/>
              <w:left w:val="nil"/>
              <w:bottom w:val="single" w:sz="4" w:space="0" w:color="auto"/>
              <w:right w:val="single" w:sz="4" w:space="0" w:color="auto"/>
            </w:tcBorders>
            <w:shd w:val="clear" w:color="auto" w:fill="auto"/>
            <w:noWrap/>
            <w:vAlign w:val="bottom"/>
            <w:hideMark/>
          </w:tcPr>
          <w:p w14:paraId="716BCD5F"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521,905</w:t>
            </w:r>
          </w:p>
        </w:tc>
        <w:tc>
          <w:tcPr>
            <w:tcW w:w="2140" w:type="dxa"/>
            <w:tcBorders>
              <w:top w:val="nil"/>
              <w:left w:val="nil"/>
              <w:bottom w:val="single" w:sz="4" w:space="0" w:color="auto"/>
              <w:right w:val="single" w:sz="4" w:space="0" w:color="auto"/>
            </w:tcBorders>
            <w:shd w:val="clear" w:color="auto" w:fill="auto"/>
            <w:noWrap/>
            <w:vAlign w:val="bottom"/>
            <w:hideMark/>
          </w:tcPr>
          <w:p w14:paraId="4FB2B424"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31,675</w:t>
            </w:r>
          </w:p>
        </w:tc>
      </w:tr>
      <w:tr w:rsidR="00CC1FE8" w:rsidRPr="00D22673" w14:paraId="4A60837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4156498"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73C0FFB2"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4.11 (3.95-4.29)</w:t>
            </w:r>
          </w:p>
        </w:tc>
        <w:tc>
          <w:tcPr>
            <w:tcW w:w="1840" w:type="dxa"/>
            <w:tcBorders>
              <w:top w:val="nil"/>
              <w:left w:val="nil"/>
              <w:bottom w:val="single" w:sz="4" w:space="0" w:color="auto"/>
              <w:right w:val="single" w:sz="4" w:space="0" w:color="auto"/>
            </w:tcBorders>
            <w:shd w:val="clear" w:color="auto" w:fill="auto"/>
            <w:noWrap/>
            <w:vAlign w:val="bottom"/>
            <w:hideMark/>
          </w:tcPr>
          <w:p w14:paraId="4E1E3FD5"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3.95 (3.78-4.12)</w:t>
            </w:r>
          </w:p>
        </w:tc>
        <w:tc>
          <w:tcPr>
            <w:tcW w:w="2140" w:type="dxa"/>
            <w:tcBorders>
              <w:top w:val="nil"/>
              <w:left w:val="nil"/>
              <w:bottom w:val="single" w:sz="4" w:space="0" w:color="auto"/>
              <w:right w:val="single" w:sz="4" w:space="0" w:color="auto"/>
            </w:tcBorders>
            <w:shd w:val="clear" w:color="auto" w:fill="auto"/>
            <w:noWrap/>
            <w:vAlign w:val="bottom"/>
            <w:hideMark/>
          </w:tcPr>
          <w:p w14:paraId="7983A511"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6.85 (6-7.83)</w:t>
            </w:r>
          </w:p>
        </w:tc>
      </w:tr>
      <w:tr w:rsidR="00CC1FE8" w:rsidRPr="00D22673" w14:paraId="32994302"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39F996F"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4CCE1C2D"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1A1BD712"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39169685"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1.78 (1.55-2.05)</w:t>
            </w:r>
          </w:p>
        </w:tc>
      </w:tr>
      <w:tr w:rsidR="00CC1FE8" w:rsidRPr="00D22673" w14:paraId="3B304DF7"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CAC83A3"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4142CADF"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3A6DB1DE"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1D4D57DC" w14:textId="77777777" w:rsidR="00CC1FE8" w:rsidRPr="00D22673" w:rsidRDefault="00CC1FE8" w:rsidP="004C22A4">
            <w:pPr>
              <w:spacing w:after="0" w:line="480" w:lineRule="auto"/>
              <w:jc w:val="center"/>
              <w:rPr>
                <w:rFonts w:ascii="Arial" w:hAnsi="Arial" w:cs="Arial"/>
                <w:sz w:val="24"/>
                <w:szCs w:val="24"/>
              </w:rPr>
            </w:pPr>
            <w:r>
              <w:rPr>
                <w:rFonts w:ascii="Arial" w:hAnsi="Arial" w:cs="Arial"/>
                <w:sz w:val="24"/>
                <w:szCs w:val="24"/>
              </w:rPr>
              <w:t>1.30 (1.12 – 1.51)</w:t>
            </w:r>
          </w:p>
        </w:tc>
      </w:tr>
      <w:tr w:rsidR="00CC1FE8" w:rsidRPr="00D22673" w14:paraId="7896E7EA"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2BDBAA" w14:textId="77777777" w:rsidR="00CC1FE8" w:rsidRPr="00D22673" w:rsidRDefault="00CC1FE8"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Lewy Body Dementia</w:t>
            </w:r>
          </w:p>
        </w:tc>
      </w:tr>
      <w:tr w:rsidR="00CC1FE8" w:rsidRPr="00D22673" w14:paraId="441AF749"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04BF012"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0C45CA51"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1,896 (0.77)</w:t>
            </w:r>
          </w:p>
        </w:tc>
        <w:tc>
          <w:tcPr>
            <w:tcW w:w="1840" w:type="dxa"/>
            <w:tcBorders>
              <w:top w:val="nil"/>
              <w:left w:val="nil"/>
              <w:bottom w:val="single" w:sz="4" w:space="0" w:color="auto"/>
              <w:right w:val="single" w:sz="4" w:space="0" w:color="auto"/>
            </w:tcBorders>
            <w:shd w:val="clear" w:color="auto" w:fill="auto"/>
            <w:noWrap/>
            <w:vAlign w:val="bottom"/>
            <w:hideMark/>
          </w:tcPr>
          <w:p w14:paraId="6C6F4EDA"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1,715 (0.75)</w:t>
            </w:r>
          </w:p>
        </w:tc>
        <w:tc>
          <w:tcPr>
            <w:tcW w:w="2140" w:type="dxa"/>
            <w:tcBorders>
              <w:top w:val="nil"/>
              <w:left w:val="nil"/>
              <w:bottom w:val="single" w:sz="4" w:space="0" w:color="auto"/>
              <w:right w:val="single" w:sz="4" w:space="0" w:color="auto"/>
            </w:tcBorders>
            <w:shd w:val="clear" w:color="auto" w:fill="auto"/>
            <w:noWrap/>
            <w:vAlign w:val="bottom"/>
            <w:hideMark/>
          </w:tcPr>
          <w:p w14:paraId="053101B4"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181 (1.12)</w:t>
            </w:r>
          </w:p>
        </w:tc>
      </w:tr>
      <w:tr w:rsidR="00CC1FE8" w:rsidRPr="00D22673" w14:paraId="35764EBB"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98D7B64"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23C39D4C"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554,430</w:t>
            </w:r>
          </w:p>
        </w:tc>
        <w:tc>
          <w:tcPr>
            <w:tcW w:w="1840" w:type="dxa"/>
            <w:tcBorders>
              <w:top w:val="nil"/>
              <w:left w:val="nil"/>
              <w:bottom w:val="single" w:sz="4" w:space="0" w:color="auto"/>
              <w:right w:val="single" w:sz="4" w:space="0" w:color="auto"/>
            </w:tcBorders>
            <w:shd w:val="clear" w:color="auto" w:fill="auto"/>
            <w:noWrap/>
            <w:vAlign w:val="bottom"/>
            <w:hideMark/>
          </w:tcPr>
          <w:p w14:paraId="22762AA7"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522,673</w:t>
            </w:r>
          </w:p>
        </w:tc>
        <w:tc>
          <w:tcPr>
            <w:tcW w:w="2140" w:type="dxa"/>
            <w:tcBorders>
              <w:top w:val="nil"/>
              <w:left w:val="nil"/>
              <w:bottom w:val="single" w:sz="4" w:space="0" w:color="auto"/>
              <w:right w:val="single" w:sz="4" w:space="0" w:color="auto"/>
            </w:tcBorders>
            <w:shd w:val="clear" w:color="auto" w:fill="auto"/>
            <w:noWrap/>
            <w:vAlign w:val="bottom"/>
            <w:hideMark/>
          </w:tcPr>
          <w:p w14:paraId="2A4F0B6E"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31,757</w:t>
            </w:r>
          </w:p>
        </w:tc>
      </w:tr>
      <w:tr w:rsidR="00CC1FE8" w:rsidRPr="00D22673" w14:paraId="0A29D75F"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6B7389F"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0E03F9B1"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3.42 (3.27-3.58)</w:t>
            </w:r>
          </w:p>
        </w:tc>
        <w:tc>
          <w:tcPr>
            <w:tcW w:w="1840" w:type="dxa"/>
            <w:tcBorders>
              <w:top w:val="nil"/>
              <w:left w:val="nil"/>
              <w:bottom w:val="single" w:sz="4" w:space="0" w:color="auto"/>
              <w:right w:val="single" w:sz="4" w:space="0" w:color="auto"/>
            </w:tcBorders>
            <w:shd w:val="clear" w:color="auto" w:fill="auto"/>
            <w:noWrap/>
            <w:vAlign w:val="bottom"/>
            <w:hideMark/>
          </w:tcPr>
          <w:p w14:paraId="498EAB2E"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3.28 (3.13-3.44)</w:t>
            </w:r>
          </w:p>
        </w:tc>
        <w:tc>
          <w:tcPr>
            <w:tcW w:w="2140" w:type="dxa"/>
            <w:tcBorders>
              <w:top w:val="nil"/>
              <w:left w:val="nil"/>
              <w:bottom w:val="single" w:sz="4" w:space="0" w:color="auto"/>
              <w:right w:val="single" w:sz="4" w:space="0" w:color="auto"/>
            </w:tcBorders>
            <w:shd w:val="clear" w:color="auto" w:fill="auto"/>
            <w:noWrap/>
            <w:vAlign w:val="bottom"/>
            <w:hideMark/>
          </w:tcPr>
          <w:p w14:paraId="0149E02D"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5.7 (4.93-6.59)</w:t>
            </w:r>
          </w:p>
        </w:tc>
      </w:tr>
      <w:tr w:rsidR="00CC1FE8" w:rsidRPr="00D22673" w14:paraId="57D69FFB"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23813C2"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3C5AB9F4"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7F9C97E0"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357B5773"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1.81 (1.55-2.11)</w:t>
            </w:r>
          </w:p>
        </w:tc>
      </w:tr>
      <w:tr w:rsidR="00CC1FE8" w:rsidRPr="00D22673" w14:paraId="39877A0D"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FC44BC7"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089C0B34"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656691AC"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2AEF4DC6" w14:textId="77777777" w:rsidR="00CC1FE8" w:rsidRPr="00D22673" w:rsidRDefault="00CC1FE8" w:rsidP="004C22A4">
            <w:pPr>
              <w:spacing w:after="0" w:line="480" w:lineRule="auto"/>
              <w:jc w:val="center"/>
              <w:rPr>
                <w:rFonts w:ascii="Arial" w:hAnsi="Arial" w:cs="Arial"/>
                <w:sz w:val="24"/>
                <w:szCs w:val="24"/>
              </w:rPr>
            </w:pPr>
            <w:r>
              <w:rPr>
                <w:rFonts w:ascii="Arial" w:hAnsi="Arial" w:cs="Arial"/>
                <w:sz w:val="24"/>
                <w:szCs w:val="24"/>
              </w:rPr>
              <w:t>1.11 (0.94 – 1.31)</w:t>
            </w:r>
          </w:p>
        </w:tc>
      </w:tr>
      <w:tr w:rsidR="00CC1FE8" w:rsidRPr="00D22673" w14:paraId="54757770" w14:textId="77777777" w:rsidTr="00A539BD">
        <w:trPr>
          <w:trHeight w:val="300"/>
        </w:trPr>
        <w:tc>
          <w:tcPr>
            <w:tcW w:w="9470"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620563" w14:textId="77777777" w:rsidR="00CC1FE8" w:rsidRPr="00D22673" w:rsidRDefault="00CC1FE8" w:rsidP="004C22A4">
            <w:pPr>
              <w:spacing w:after="0" w:line="480" w:lineRule="auto"/>
              <w:rPr>
                <w:rFonts w:ascii="Arial" w:hAnsi="Arial" w:cs="Arial"/>
                <w:b/>
                <w:sz w:val="24"/>
                <w:szCs w:val="24"/>
              </w:rPr>
            </w:pPr>
            <w:r w:rsidRPr="00D22673">
              <w:rPr>
                <w:rFonts w:ascii="Arial" w:eastAsia="Times New Roman" w:hAnsi="Arial" w:cs="Arial"/>
                <w:b/>
                <w:color w:val="000000"/>
                <w:sz w:val="24"/>
                <w:szCs w:val="24"/>
              </w:rPr>
              <w:t>Dementia Not Otherwise Specified</w:t>
            </w:r>
          </w:p>
        </w:tc>
      </w:tr>
      <w:tr w:rsidR="00CC1FE8" w:rsidRPr="00D22673" w14:paraId="58D0D08F"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973E0AD"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Patients with Outcome- no. (%)</w:t>
            </w:r>
          </w:p>
        </w:tc>
        <w:tc>
          <w:tcPr>
            <w:tcW w:w="1710" w:type="dxa"/>
            <w:tcBorders>
              <w:top w:val="nil"/>
              <w:left w:val="nil"/>
              <w:bottom w:val="single" w:sz="4" w:space="0" w:color="auto"/>
              <w:right w:val="single" w:sz="4" w:space="0" w:color="auto"/>
            </w:tcBorders>
            <w:shd w:val="clear" w:color="auto" w:fill="auto"/>
            <w:noWrap/>
            <w:vAlign w:val="bottom"/>
            <w:hideMark/>
          </w:tcPr>
          <w:p w14:paraId="2D7F1049"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4,907 (2)</w:t>
            </w:r>
          </w:p>
        </w:tc>
        <w:tc>
          <w:tcPr>
            <w:tcW w:w="1840" w:type="dxa"/>
            <w:tcBorders>
              <w:top w:val="nil"/>
              <w:left w:val="nil"/>
              <w:bottom w:val="single" w:sz="4" w:space="0" w:color="auto"/>
              <w:right w:val="single" w:sz="4" w:space="0" w:color="auto"/>
            </w:tcBorders>
            <w:shd w:val="clear" w:color="auto" w:fill="auto"/>
            <w:noWrap/>
            <w:vAlign w:val="bottom"/>
            <w:hideMark/>
          </w:tcPr>
          <w:p w14:paraId="7EA08646"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4,437 (1.94)</w:t>
            </w:r>
          </w:p>
        </w:tc>
        <w:tc>
          <w:tcPr>
            <w:tcW w:w="2140" w:type="dxa"/>
            <w:tcBorders>
              <w:top w:val="nil"/>
              <w:left w:val="nil"/>
              <w:bottom w:val="single" w:sz="4" w:space="0" w:color="auto"/>
              <w:right w:val="single" w:sz="4" w:space="0" w:color="auto"/>
            </w:tcBorders>
            <w:shd w:val="clear" w:color="auto" w:fill="auto"/>
            <w:noWrap/>
            <w:vAlign w:val="bottom"/>
            <w:hideMark/>
          </w:tcPr>
          <w:p w14:paraId="6F4C2FC0"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470 (2.9)</w:t>
            </w:r>
          </w:p>
        </w:tc>
      </w:tr>
      <w:tr w:rsidR="00CC1FE8" w:rsidRPr="00D22673" w14:paraId="39C390BE"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DDDE8DF"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Follow Up Time (person-years)</w:t>
            </w:r>
          </w:p>
        </w:tc>
        <w:tc>
          <w:tcPr>
            <w:tcW w:w="1710" w:type="dxa"/>
            <w:tcBorders>
              <w:top w:val="nil"/>
              <w:left w:val="nil"/>
              <w:bottom w:val="single" w:sz="4" w:space="0" w:color="auto"/>
              <w:right w:val="single" w:sz="4" w:space="0" w:color="auto"/>
            </w:tcBorders>
            <w:shd w:val="clear" w:color="auto" w:fill="auto"/>
            <w:noWrap/>
            <w:vAlign w:val="bottom"/>
            <w:hideMark/>
          </w:tcPr>
          <w:p w14:paraId="253B9492"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551,269</w:t>
            </w:r>
          </w:p>
        </w:tc>
        <w:tc>
          <w:tcPr>
            <w:tcW w:w="1840" w:type="dxa"/>
            <w:tcBorders>
              <w:top w:val="nil"/>
              <w:left w:val="nil"/>
              <w:bottom w:val="single" w:sz="4" w:space="0" w:color="auto"/>
              <w:right w:val="single" w:sz="4" w:space="0" w:color="auto"/>
            </w:tcBorders>
            <w:shd w:val="clear" w:color="auto" w:fill="auto"/>
            <w:noWrap/>
            <w:vAlign w:val="bottom"/>
            <w:hideMark/>
          </w:tcPr>
          <w:p w14:paraId="79BF6B8B"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519,794</w:t>
            </w:r>
          </w:p>
        </w:tc>
        <w:tc>
          <w:tcPr>
            <w:tcW w:w="2140" w:type="dxa"/>
            <w:tcBorders>
              <w:top w:val="nil"/>
              <w:left w:val="nil"/>
              <w:bottom w:val="single" w:sz="4" w:space="0" w:color="auto"/>
              <w:right w:val="single" w:sz="4" w:space="0" w:color="auto"/>
            </w:tcBorders>
            <w:shd w:val="clear" w:color="auto" w:fill="auto"/>
            <w:noWrap/>
            <w:vAlign w:val="bottom"/>
            <w:hideMark/>
          </w:tcPr>
          <w:p w14:paraId="3F8DB0C7"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31,474</w:t>
            </w:r>
          </w:p>
        </w:tc>
      </w:tr>
      <w:tr w:rsidR="00CC1FE8" w:rsidRPr="00D22673" w14:paraId="4280BEB4"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E94A9AF"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lastRenderedPageBreak/>
              <w:t xml:space="preserve">Incidence </w:t>
            </w:r>
            <w:proofErr w:type="spellStart"/>
            <w:r w:rsidRPr="00D22673">
              <w:rPr>
                <w:rFonts w:ascii="Arial" w:eastAsia="Times New Roman" w:hAnsi="Arial" w:cs="Arial"/>
                <w:color w:val="000000"/>
                <w:sz w:val="24"/>
                <w:szCs w:val="24"/>
              </w:rPr>
              <w:t>Rate</w:t>
            </w:r>
            <w:r w:rsidRPr="00D22673">
              <w:rPr>
                <w:rFonts w:ascii="Arial" w:eastAsia="Times New Roman" w:hAnsi="Arial" w:cs="Arial"/>
                <w:color w:val="000000"/>
                <w:sz w:val="24"/>
                <w:szCs w:val="24"/>
                <w:vertAlign w:val="superscript"/>
              </w:rPr>
              <w:t>a</w:t>
            </w:r>
            <w:proofErr w:type="spellEnd"/>
            <w:r w:rsidRPr="00D22673">
              <w:rPr>
                <w:rFonts w:ascii="Arial" w:eastAsia="Times New Roman" w:hAnsi="Arial" w:cs="Arial"/>
                <w:color w:val="000000"/>
                <w:sz w:val="24"/>
                <w:szCs w:val="24"/>
              </w:rPr>
              <w:t>: % (95% CI)</w:t>
            </w:r>
          </w:p>
        </w:tc>
        <w:tc>
          <w:tcPr>
            <w:tcW w:w="1710" w:type="dxa"/>
            <w:tcBorders>
              <w:top w:val="nil"/>
              <w:left w:val="nil"/>
              <w:bottom w:val="single" w:sz="4" w:space="0" w:color="auto"/>
              <w:right w:val="single" w:sz="4" w:space="0" w:color="auto"/>
            </w:tcBorders>
            <w:shd w:val="clear" w:color="auto" w:fill="auto"/>
            <w:noWrap/>
            <w:vAlign w:val="bottom"/>
            <w:hideMark/>
          </w:tcPr>
          <w:p w14:paraId="483E5E30"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8.9 (8.66-9.15)</w:t>
            </w:r>
          </w:p>
        </w:tc>
        <w:tc>
          <w:tcPr>
            <w:tcW w:w="1840" w:type="dxa"/>
            <w:tcBorders>
              <w:top w:val="nil"/>
              <w:left w:val="nil"/>
              <w:bottom w:val="single" w:sz="4" w:space="0" w:color="auto"/>
              <w:right w:val="single" w:sz="4" w:space="0" w:color="auto"/>
            </w:tcBorders>
            <w:shd w:val="clear" w:color="auto" w:fill="auto"/>
            <w:noWrap/>
            <w:vAlign w:val="bottom"/>
            <w:hideMark/>
          </w:tcPr>
          <w:p w14:paraId="1BB03972"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8.54 (8.29-8.79)</w:t>
            </w:r>
          </w:p>
        </w:tc>
        <w:tc>
          <w:tcPr>
            <w:tcW w:w="2140" w:type="dxa"/>
            <w:tcBorders>
              <w:top w:val="nil"/>
              <w:left w:val="nil"/>
              <w:bottom w:val="single" w:sz="4" w:space="0" w:color="auto"/>
              <w:right w:val="single" w:sz="4" w:space="0" w:color="auto"/>
            </w:tcBorders>
            <w:shd w:val="clear" w:color="auto" w:fill="auto"/>
            <w:noWrap/>
            <w:vAlign w:val="bottom"/>
            <w:hideMark/>
          </w:tcPr>
          <w:p w14:paraId="5298945E"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14.93 (13.64-16.35)</w:t>
            </w:r>
          </w:p>
        </w:tc>
      </w:tr>
      <w:tr w:rsidR="00CC1FE8" w:rsidRPr="00D22673" w14:paraId="76C5C1D8"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020D016"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Unadjusted HR (95% CI)</w:t>
            </w:r>
          </w:p>
        </w:tc>
        <w:tc>
          <w:tcPr>
            <w:tcW w:w="1710" w:type="dxa"/>
            <w:vMerge w:val="restart"/>
            <w:tcBorders>
              <w:top w:val="nil"/>
              <w:left w:val="nil"/>
              <w:right w:val="single" w:sz="4" w:space="0" w:color="auto"/>
            </w:tcBorders>
            <w:shd w:val="clear" w:color="auto" w:fill="auto"/>
            <w:noWrap/>
            <w:vAlign w:val="bottom"/>
            <w:hideMark/>
          </w:tcPr>
          <w:p w14:paraId="65DBCDE2"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3C76348A"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1DCA5904"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1.78 (1.62-1.96)</w:t>
            </w:r>
          </w:p>
        </w:tc>
      </w:tr>
      <w:tr w:rsidR="00CC1FE8" w:rsidRPr="00D22673" w14:paraId="6D32BC39" w14:textId="77777777" w:rsidTr="00A539BD">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BAA820B" w14:textId="77777777" w:rsidR="00CC1FE8" w:rsidRPr="00D22673" w:rsidRDefault="00CC1FE8" w:rsidP="004C22A4">
            <w:pPr>
              <w:spacing w:after="0" w:line="480" w:lineRule="auto"/>
              <w:ind w:firstLineChars="100" w:firstLine="240"/>
              <w:rPr>
                <w:rFonts w:ascii="Arial" w:eastAsia="Times New Roman" w:hAnsi="Arial" w:cs="Arial"/>
                <w:color w:val="000000"/>
                <w:sz w:val="24"/>
                <w:szCs w:val="24"/>
              </w:rPr>
            </w:pPr>
            <w:r w:rsidRPr="00D22673">
              <w:rPr>
                <w:rFonts w:ascii="Arial" w:eastAsia="Times New Roman" w:hAnsi="Arial" w:cs="Arial"/>
                <w:color w:val="000000"/>
                <w:sz w:val="24"/>
                <w:szCs w:val="24"/>
              </w:rPr>
              <w:t xml:space="preserve">Adjusted </w:t>
            </w:r>
            <w:proofErr w:type="spellStart"/>
            <w:r w:rsidRPr="00D22673">
              <w:rPr>
                <w:rFonts w:ascii="Arial" w:eastAsia="Times New Roman" w:hAnsi="Arial" w:cs="Arial"/>
                <w:color w:val="000000"/>
                <w:sz w:val="24"/>
                <w:szCs w:val="24"/>
              </w:rPr>
              <w:t>HR</w:t>
            </w:r>
            <w:r w:rsidRPr="00D22673">
              <w:rPr>
                <w:rFonts w:ascii="Arial" w:eastAsia="Times New Roman" w:hAnsi="Arial" w:cs="Arial"/>
                <w:color w:val="000000"/>
                <w:sz w:val="24"/>
                <w:szCs w:val="24"/>
                <w:vertAlign w:val="superscript"/>
              </w:rPr>
              <w:t>b</w:t>
            </w:r>
            <w:proofErr w:type="spellEnd"/>
            <w:r w:rsidRPr="00D22673">
              <w:rPr>
                <w:rFonts w:ascii="Arial" w:eastAsia="Times New Roman" w:hAnsi="Arial" w:cs="Arial"/>
                <w:color w:val="000000"/>
                <w:sz w:val="24"/>
                <w:szCs w:val="24"/>
              </w:rPr>
              <w:t xml:space="preserve"> (95% CI)</w:t>
            </w:r>
          </w:p>
        </w:tc>
        <w:tc>
          <w:tcPr>
            <w:tcW w:w="1710" w:type="dxa"/>
            <w:vMerge/>
            <w:tcBorders>
              <w:left w:val="nil"/>
              <w:bottom w:val="single" w:sz="4" w:space="0" w:color="auto"/>
              <w:right w:val="single" w:sz="4" w:space="0" w:color="auto"/>
            </w:tcBorders>
            <w:shd w:val="clear" w:color="auto" w:fill="auto"/>
            <w:noWrap/>
            <w:vAlign w:val="bottom"/>
            <w:hideMark/>
          </w:tcPr>
          <w:p w14:paraId="774B9C29" w14:textId="77777777" w:rsidR="00CC1FE8" w:rsidRPr="00D22673" w:rsidRDefault="00CC1FE8" w:rsidP="004C22A4">
            <w:pPr>
              <w:spacing w:after="0" w:line="480" w:lineRule="auto"/>
              <w:jc w:val="center"/>
              <w:rPr>
                <w:rFonts w:ascii="Arial" w:hAnsi="Arial" w:cs="Arial"/>
                <w:sz w:val="24"/>
                <w:szCs w:val="24"/>
              </w:rPr>
            </w:pPr>
          </w:p>
        </w:tc>
        <w:tc>
          <w:tcPr>
            <w:tcW w:w="1840" w:type="dxa"/>
            <w:tcBorders>
              <w:top w:val="nil"/>
              <w:left w:val="nil"/>
              <w:bottom w:val="single" w:sz="4" w:space="0" w:color="auto"/>
              <w:right w:val="single" w:sz="4" w:space="0" w:color="auto"/>
            </w:tcBorders>
            <w:shd w:val="clear" w:color="auto" w:fill="auto"/>
            <w:noWrap/>
            <w:vAlign w:val="bottom"/>
            <w:hideMark/>
          </w:tcPr>
          <w:p w14:paraId="2AB2CBA1" w14:textId="77777777" w:rsidR="00CC1FE8" w:rsidRPr="00D22673" w:rsidRDefault="00CC1FE8" w:rsidP="004C22A4">
            <w:pPr>
              <w:spacing w:after="0" w:line="480" w:lineRule="auto"/>
              <w:jc w:val="center"/>
              <w:rPr>
                <w:rFonts w:ascii="Arial" w:hAnsi="Arial" w:cs="Arial"/>
                <w:sz w:val="24"/>
                <w:szCs w:val="24"/>
              </w:rPr>
            </w:pPr>
            <w:r w:rsidRPr="00D22673">
              <w:rPr>
                <w:rFonts w:ascii="Arial" w:hAnsi="Arial" w:cs="Arial"/>
                <w:sz w:val="24"/>
                <w:szCs w:val="24"/>
              </w:rPr>
              <w:t>Reference</w:t>
            </w:r>
          </w:p>
        </w:tc>
        <w:tc>
          <w:tcPr>
            <w:tcW w:w="2140" w:type="dxa"/>
            <w:tcBorders>
              <w:top w:val="nil"/>
              <w:left w:val="nil"/>
              <w:bottom w:val="single" w:sz="4" w:space="0" w:color="auto"/>
              <w:right w:val="single" w:sz="4" w:space="0" w:color="auto"/>
            </w:tcBorders>
            <w:shd w:val="clear" w:color="auto" w:fill="auto"/>
            <w:noWrap/>
            <w:vAlign w:val="bottom"/>
            <w:hideMark/>
          </w:tcPr>
          <w:p w14:paraId="283AA759" w14:textId="77777777" w:rsidR="00CC1FE8" w:rsidRPr="00D22673" w:rsidRDefault="00CC1FE8" w:rsidP="004C22A4">
            <w:pPr>
              <w:spacing w:after="0" w:line="480" w:lineRule="auto"/>
              <w:jc w:val="center"/>
              <w:rPr>
                <w:rFonts w:ascii="Arial" w:hAnsi="Arial" w:cs="Arial"/>
                <w:sz w:val="24"/>
                <w:szCs w:val="24"/>
              </w:rPr>
            </w:pPr>
            <w:r>
              <w:rPr>
                <w:rFonts w:ascii="Arial" w:hAnsi="Arial" w:cs="Arial"/>
                <w:sz w:val="24"/>
                <w:szCs w:val="24"/>
              </w:rPr>
              <w:t>1.30 (1.18 – 1.44)</w:t>
            </w:r>
          </w:p>
        </w:tc>
      </w:tr>
    </w:tbl>
    <w:p w14:paraId="666FD674" w14:textId="48E43BFF" w:rsidR="00835946" w:rsidRDefault="00835946" w:rsidP="004C22A4">
      <w:pPr>
        <w:spacing w:line="480" w:lineRule="auto"/>
        <w:contextualSpacing/>
      </w:pPr>
      <w:proofErr w:type="spellStart"/>
      <w:proofErr w:type="gramStart"/>
      <w:r>
        <w:rPr>
          <w:vertAlign w:val="superscript"/>
        </w:rPr>
        <w:t>a</w:t>
      </w:r>
      <w:proofErr w:type="spellEnd"/>
      <w:proofErr w:type="gramEnd"/>
      <w:r>
        <w:t xml:space="preserve"> </w:t>
      </w:r>
      <w:r w:rsidRPr="006470F4">
        <w:rPr>
          <w:i/>
        </w:rPr>
        <w:t>Incidence rate per 1</w:t>
      </w:r>
      <w:r>
        <w:rPr>
          <w:i/>
        </w:rPr>
        <w:t>,</w:t>
      </w:r>
      <w:r w:rsidRPr="006470F4">
        <w:rPr>
          <w:i/>
        </w:rPr>
        <w:t>000 person-years</w:t>
      </w:r>
    </w:p>
    <w:p w14:paraId="6B82FFBF" w14:textId="2756BA1F" w:rsidR="00835946" w:rsidRDefault="00835946" w:rsidP="004C22A4">
      <w:pPr>
        <w:spacing w:line="480" w:lineRule="auto"/>
        <w:contextualSpacing/>
        <w:rPr>
          <w:i/>
        </w:rPr>
      </w:pPr>
      <w:r>
        <w:rPr>
          <w:vertAlign w:val="superscript"/>
        </w:rPr>
        <w:t>b</w:t>
      </w:r>
      <w:r>
        <w:t xml:space="preserve"> </w:t>
      </w:r>
      <w:r w:rsidRPr="006470F4">
        <w:rPr>
          <w:i/>
        </w:rPr>
        <w:t>Adjusted for</w:t>
      </w:r>
      <w:r>
        <w:rPr>
          <w:i/>
        </w:rPr>
        <w:t xml:space="preserve"> </w:t>
      </w:r>
      <w:r w:rsidR="00D94A7A">
        <w:rPr>
          <w:i/>
          <w:iCs/>
        </w:rPr>
        <w:t xml:space="preserve">(1) Demographics: age, gender, race, insurance (primary payer), patient location (urban-rural), income quartile of patient ZIP code, state, (2) Comorbidities including AHRQ comorbidity measures: </w:t>
      </w:r>
      <w:proofErr w:type="spellStart"/>
      <w:r w:rsidR="00D94A7A">
        <w:rPr>
          <w:i/>
          <w:iCs/>
        </w:rPr>
        <w:t>Charlson</w:t>
      </w:r>
      <w:proofErr w:type="spellEnd"/>
      <w:r w:rsidR="00D94A7A">
        <w:rPr>
          <w:i/>
          <w:iCs/>
        </w:rPr>
        <w:t xml:space="preserve"> Co-morbidity Index, Atrial Fibrillation, Alcohol abuse, Deficiency anemias, Rheumatoid arthritis/collagen vascular diseases, Chronic blood loss anemia, Congestive heart failure, Chronic pulmonary disease, Coagulopathy, Depression, Diabetes, uncomplicated, Diabetes with chronic complications, Drug abuse, Hypertension (combine uncomplicated and complicated), Hypothyroidism, Liver disease, Lymphoma, Fluid and electrolyte disorders, Metastatic cancer, Other neurological disorders, Obesity, Paralysis, Peripheral vascular disorders, Psychoses, Pulmonary circulation disorders, Renal failure, Solid tumor without metastasis, Peptic ulcer disease excluding bleeding, Valvular disease, Weight loss, Acquired immune deficiency syndrome,</w:t>
      </w:r>
      <w:r w:rsidR="00D60C80">
        <w:rPr>
          <w:i/>
          <w:iCs/>
          <w:color w:val="000000"/>
        </w:rPr>
        <w:t xml:space="preserve"> Hyperth</w:t>
      </w:r>
      <w:r w:rsidR="00D94A7A">
        <w:rPr>
          <w:i/>
          <w:iCs/>
          <w:color w:val="000000"/>
        </w:rPr>
        <w:t>yroidism, Tobacco use, Concurrent Diagnosis of AI</w:t>
      </w:r>
      <w:r w:rsidR="007327DD">
        <w:rPr>
          <w:i/>
          <w:iCs/>
          <w:color w:val="000000"/>
        </w:rPr>
        <w:t>S</w:t>
      </w:r>
      <w:r w:rsidR="00D94A7A">
        <w:rPr>
          <w:i/>
          <w:iCs/>
          <w:color w:val="000000"/>
        </w:rPr>
        <w:t>, Concurrent Diagnosis of ICH, Concurrent Diagnosis of SAH, (3) Treatment Severity</w:t>
      </w:r>
      <w:r w:rsidR="007327DD">
        <w:rPr>
          <w:i/>
          <w:iCs/>
          <w:color w:val="000000"/>
        </w:rPr>
        <w:t xml:space="preserve">: </w:t>
      </w:r>
      <w:r w:rsidR="00D94A7A">
        <w:rPr>
          <w:i/>
          <w:iCs/>
          <w:color w:val="000000"/>
        </w:rPr>
        <w:t>ICU use (Hemicraniectomy / Craniotomy, Extra Ventricular Drain Placement, Gastric Tube, Tracheostomy, Ventilator Support), (4) In hospital complications: Sepsis with organ failure, Pneumonia, ARDS, UTI, Seizures</w:t>
      </w:r>
      <w:r w:rsidR="00D94A7A" w:rsidRPr="00434C5D">
        <w:rPr>
          <w:rFonts w:asciiTheme="majorHAnsi" w:hAnsiTheme="majorHAnsi" w:cstheme="majorHAnsi"/>
        </w:rPr>
        <w:t xml:space="preserve">, </w:t>
      </w:r>
      <w:r w:rsidR="00D94A7A" w:rsidRPr="00434C5D">
        <w:rPr>
          <w:rFonts w:cstheme="minorHAnsi"/>
          <w:i/>
        </w:rPr>
        <w:t>(5) In hospital outcomes: length of stay, discharge disposition</w:t>
      </w:r>
    </w:p>
    <w:p w14:paraId="40396416" w14:textId="37E6D34D" w:rsidR="006102DA" w:rsidRDefault="006102DA" w:rsidP="000D6277">
      <w:pPr>
        <w:spacing w:line="480" w:lineRule="auto"/>
        <w:rPr>
          <w:rFonts w:ascii="Arial" w:hAnsi="Arial" w:cs="Arial"/>
          <w:b/>
          <w:sz w:val="24"/>
          <w:szCs w:val="24"/>
        </w:rPr>
      </w:pPr>
    </w:p>
    <w:p w14:paraId="1B9A39E6" w14:textId="1E85097B" w:rsidR="00F00D3C" w:rsidRPr="00F00D3C" w:rsidRDefault="006102DA" w:rsidP="00261410">
      <w:pPr>
        <w:rPr>
          <w:rFonts w:ascii="Arial" w:hAnsi="Arial" w:cs="Arial"/>
          <w:b/>
          <w:sz w:val="24"/>
          <w:szCs w:val="24"/>
        </w:rPr>
      </w:pPr>
      <w:r w:rsidRPr="00C75EBB">
        <w:rPr>
          <w:rFonts w:ascii="Arial" w:hAnsi="Arial" w:cs="Arial"/>
          <w:b/>
          <w:noProof/>
          <w:sz w:val="24"/>
          <w:szCs w:val="24"/>
        </w:rPr>
        <w:fldChar w:fldCharType="begin"/>
      </w:r>
      <w:r w:rsidRPr="00C75EBB">
        <w:rPr>
          <w:rFonts w:ascii="Arial" w:hAnsi="Arial" w:cs="Arial"/>
          <w:b/>
          <w:sz w:val="24"/>
          <w:szCs w:val="24"/>
        </w:rPr>
        <w:instrText xml:space="preserve"> ADDIN EN.REFLIST </w:instrText>
      </w:r>
      <w:r w:rsidRPr="00C75EBB">
        <w:rPr>
          <w:rFonts w:ascii="Arial" w:hAnsi="Arial" w:cs="Arial"/>
          <w:b/>
          <w:noProof/>
          <w:sz w:val="24"/>
          <w:szCs w:val="24"/>
        </w:rPr>
        <w:fldChar w:fldCharType="end"/>
      </w:r>
    </w:p>
    <w:sectPr w:rsidR="00F00D3C" w:rsidRPr="00F00D3C" w:rsidSect="005032B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6292" w14:textId="77777777" w:rsidR="004D553D" w:rsidRDefault="004D553D" w:rsidP="005032B5">
      <w:pPr>
        <w:spacing w:after="0" w:line="240" w:lineRule="auto"/>
      </w:pPr>
      <w:r>
        <w:separator/>
      </w:r>
    </w:p>
  </w:endnote>
  <w:endnote w:type="continuationSeparator" w:id="0">
    <w:p w14:paraId="31334054" w14:textId="77777777" w:rsidR="004D553D" w:rsidRDefault="004D553D" w:rsidP="0050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168720"/>
      <w:docPartObj>
        <w:docPartGallery w:val="Page Numbers (Bottom of Page)"/>
        <w:docPartUnique/>
      </w:docPartObj>
    </w:sdtPr>
    <w:sdtEndPr>
      <w:rPr>
        <w:noProof/>
      </w:rPr>
    </w:sdtEndPr>
    <w:sdtContent>
      <w:p w14:paraId="0DCB8F66" w14:textId="7BFFCE13" w:rsidR="004D553D" w:rsidRDefault="004D553D">
        <w:pPr>
          <w:pStyle w:val="Footer"/>
          <w:jc w:val="right"/>
        </w:pPr>
        <w:r>
          <w:fldChar w:fldCharType="begin"/>
        </w:r>
        <w:r>
          <w:instrText xml:space="preserve"> PAGE   \* MERGEFORMAT </w:instrText>
        </w:r>
        <w:r>
          <w:fldChar w:fldCharType="separate"/>
        </w:r>
        <w:r w:rsidR="001E542F">
          <w:rPr>
            <w:noProof/>
          </w:rPr>
          <w:t>21</w:t>
        </w:r>
        <w:r>
          <w:rPr>
            <w:noProof/>
          </w:rPr>
          <w:fldChar w:fldCharType="end"/>
        </w:r>
      </w:p>
    </w:sdtContent>
  </w:sdt>
  <w:p w14:paraId="3A7E05BB" w14:textId="77777777" w:rsidR="004D553D" w:rsidRDefault="004D5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4663" w14:textId="77777777" w:rsidR="004D553D" w:rsidRDefault="004D553D" w:rsidP="005032B5">
      <w:pPr>
        <w:spacing w:after="0" w:line="240" w:lineRule="auto"/>
      </w:pPr>
      <w:r>
        <w:separator/>
      </w:r>
    </w:p>
  </w:footnote>
  <w:footnote w:type="continuationSeparator" w:id="0">
    <w:p w14:paraId="7F26CD86" w14:textId="77777777" w:rsidR="004D553D" w:rsidRDefault="004D553D" w:rsidP="00503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lzheimers Dement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t0w525kwwxt6ezswav55zuvf2xw925xff0&quot;&gt;DeliriumDementiaManuscript_20181219_JM&lt;record-ids&gt;&lt;item&gt;16&lt;/item&gt;&lt;item&gt;17&lt;/item&gt;&lt;item&gt;18&lt;/item&gt;&lt;item&gt;19&lt;/item&gt;&lt;item&gt;20&lt;/item&gt;&lt;item&gt;21&lt;/item&gt;&lt;item&gt;30&lt;/item&gt;&lt;item&gt;31&lt;/item&gt;&lt;item&gt;32&lt;/item&gt;&lt;item&gt;42&lt;/item&gt;&lt;item&gt;43&lt;/item&gt;&lt;item&gt;44&lt;/item&gt;&lt;/record-ids&gt;&lt;/item&gt;&lt;/Libraries&gt;"/>
  </w:docVars>
  <w:rsids>
    <w:rsidRoot w:val="001F4740"/>
    <w:rsid w:val="00026B6E"/>
    <w:rsid w:val="00041F72"/>
    <w:rsid w:val="00091575"/>
    <w:rsid w:val="000D6277"/>
    <w:rsid w:val="00102531"/>
    <w:rsid w:val="00103368"/>
    <w:rsid w:val="001155AE"/>
    <w:rsid w:val="00116E26"/>
    <w:rsid w:val="00136A21"/>
    <w:rsid w:val="00152557"/>
    <w:rsid w:val="00197860"/>
    <w:rsid w:val="001C098B"/>
    <w:rsid w:val="001E542F"/>
    <w:rsid w:val="001E5D03"/>
    <w:rsid w:val="001F2AD2"/>
    <w:rsid w:val="001F4740"/>
    <w:rsid w:val="002034A4"/>
    <w:rsid w:val="002130A9"/>
    <w:rsid w:val="00231A4C"/>
    <w:rsid w:val="0025565B"/>
    <w:rsid w:val="00261410"/>
    <w:rsid w:val="002D3195"/>
    <w:rsid w:val="002F3654"/>
    <w:rsid w:val="00312AD3"/>
    <w:rsid w:val="00327EF3"/>
    <w:rsid w:val="00332BA4"/>
    <w:rsid w:val="003955C8"/>
    <w:rsid w:val="003C06F6"/>
    <w:rsid w:val="003E62EB"/>
    <w:rsid w:val="0040547B"/>
    <w:rsid w:val="0042212B"/>
    <w:rsid w:val="004310EE"/>
    <w:rsid w:val="004408B5"/>
    <w:rsid w:val="00440E18"/>
    <w:rsid w:val="00444ECD"/>
    <w:rsid w:val="00452558"/>
    <w:rsid w:val="004554D0"/>
    <w:rsid w:val="004A6035"/>
    <w:rsid w:val="004B6AB5"/>
    <w:rsid w:val="004C22A4"/>
    <w:rsid w:val="004D553D"/>
    <w:rsid w:val="005032B5"/>
    <w:rsid w:val="00517AC3"/>
    <w:rsid w:val="00521FE0"/>
    <w:rsid w:val="0053736B"/>
    <w:rsid w:val="00560633"/>
    <w:rsid w:val="00564F08"/>
    <w:rsid w:val="005679FF"/>
    <w:rsid w:val="00575CD8"/>
    <w:rsid w:val="00596963"/>
    <w:rsid w:val="0059796C"/>
    <w:rsid w:val="005C3CF5"/>
    <w:rsid w:val="005D361C"/>
    <w:rsid w:val="006102DA"/>
    <w:rsid w:val="006152F9"/>
    <w:rsid w:val="0063655E"/>
    <w:rsid w:val="006919F9"/>
    <w:rsid w:val="007327DD"/>
    <w:rsid w:val="00744662"/>
    <w:rsid w:val="00756DDF"/>
    <w:rsid w:val="00763699"/>
    <w:rsid w:val="007F090D"/>
    <w:rsid w:val="008264E9"/>
    <w:rsid w:val="00835946"/>
    <w:rsid w:val="00844F51"/>
    <w:rsid w:val="00850588"/>
    <w:rsid w:val="008A1CA5"/>
    <w:rsid w:val="008E1084"/>
    <w:rsid w:val="00914ACF"/>
    <w:rsid w:val="00945CEE"/>
    <w:rsid w:val="009704F1"/>
    <w:rsid w:val="00976E00"/>
    <w:rsid w:val="00981AF4"/>
    <w:rsid w:val="00997AF2"/>
    <w:rsid w:val="009C4904"/>
    <w:rsid w:val="009E6513"/>
    <w:rsid w:val="00A213FC"/>
    <w:rsid w:val="00A46EBB"/>
    <w:rsid w:val="00A539BD"/>
    <w:rsid w:val="00A62594"/>
    <w:rsid w:val="00A93BCD"/>
    <w:rsid w:val="00AE2CEF"/>
    <w:rsid w:val="00AF1259"/>
    <w:rsid w:val="00AF41E9"/>
    <w:rsid w:val="00B31288"/>
    <w:rsid w:val="00B355DB"/>
    <w:rsid w:val="00B4098C"/>
    <w:rsid w:val="00B52F6C"/>
    <w:rsid w:val="00B533AC"/>
    <w:rsid w:val="00BB3937"/>
    <w:rsid w:val="00BC62CC"/>
    <w:rsid w:val="00C331B2"/>
    <w:rsid w:val="00C33A93"/>
    <w:rsid w:val="00C53848"/>
    <w:rsid w:val="00C660A3"/>
    <w:rsid w:val="00C75EBB"/>
    <w:rsid w:val="00C810F3"/>
    <w:rsid w:val="00C93DA2"/>
    <w:rsid w:val="00C94990"/>
    <w:rsid w:val="00CC184B"/>
    <w:rsid w:val="00CC1FE8"/>
    <w:rsid w:val="00CD4968"/>
    <w:rsid w:val="00D02418"/>
    <w:rsid w:val="00D60C80"/>
    <w:rsid w:val="00D86E51"/>
    <w:rsid w:val="00D94A7A"/>
    <w:rsid w:val="00D965B6"/>
    <w:rsid w:val="00DB7D60"/>
    <w:rsid w:val="00DE1C1D"/>
    <w:rsid w:val="00DF6647"/>
    <w:rsid w:val="00E36212"/>
    <w:rsid w:val="00E44A93"/>
    <w:rsid w:val="00EB31A4"/>
    <w:rsid w:val="00F00D3C"/>
    <w:rsid w:val="00F56CA4"/>
    <w:rsid w:val="00F65F5C"/>
    <w:rsid w:val="00F8756B"/>
    <w:rsid w:val="00FC239A"/>
    <w:rsid w:val="00FD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5AF5"/>
  <w15:chartTrackingRefBased/>
  <w15:docId w15:val="{3FBE0E53-2B92-4819-9766-7F31287F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0D3C"/>
    <w:rPr>
      <w:sz w:val="16"/>
      <w:szCs w:val="16"/>
    </w:rPr>
  </w:style>
  <w:style w:type="paragraph" w:styleId="CommentText">
    <w:name w:val="annotation text"/>
    <w:basedOn w:val="Normal"/>
    <w:link w:val="CommentTextChar"/>
    <w:uiPriority w:val="99"/>
    <w:semiHidden/>
    <w:unhideWhenUsed/>
    <w:rsid w:val="00F00D3C"/>
    <w:pPr>
      <w:spacing w:line="240" w:lineRule="auto"/>
    </w:pPr>
    <w:rPr>
      <w:sz w:val="20"/>
      <w:szCs w:val="20"/>
    </w:rPr>
  </w:style>
  <w:style w:type="character" w:customStyle="1" w:styleId="CommentTextChar">
    <w:name w:val="Comment Text Char"/>
    <w:basedOn w:val="DefaultParagraphFont"/>
    <w:link w:val="CommentText"/>
    <w:uiPriority w:val="99"/>
    <w:semiHidden/>
    <w:rsid w:val="00F00D3C"/>
    <w:rPr>
      <w:sz w:val="20"/>
      <w:szCs w:val="20"/>
    </w:rPr>
  </w:style>
  <w:style w:type="paragraph" w:styleId="CommentSubject">
    <w:name w:val="annotation subject"/>
    <w:basedOn w:val="CommentText"/>
    <w:next w:val="CommentText"/>
    <w:link w:val="CommentSubjectChar"/>
    <w:uiPriority w:val="99"/>
    <w:semiHidden/>
    <w:unhideWhenUsed/>
    <w:rsid w:val="00F00D3C"/>
    <w:rPr>
      <w:b/>
      <w:bCs/>
    </w:rPr>
  </w:style>
  <w:style w:type="character" w:customStyle="1" w:styleId="CommentSubjectChar">
    <w:name w:val="Comment Subject Char"/>
    <w:basedOn w:val="CommentTextChar"/>
    <w:link w:val="CommentSubject"/>
    <w:uiPriority w:val="99"/>
    <w:semiHidden/>
    <w:rsid w:val="00F00D3C"/>
    <w:rPr>
      <w:b/>
      <w:bCs/>
      <w:sz w:val="20"/>
      <w:szCs w:val="20"/>
    </w:rPr>
  </w:style>
  <w:style w:type="paragraph" w:styleId="BalloonText">
    <w:name w:val="Balloon Text"/>
    <w:basedOn w:val="Normal"/>
    <w:link w:val="BalloonTextChar"/>
    <w:uiPriority w:val="99"/>
    <w:semiHidden/>
    <w:unhideWhenUsed/>
    <w:rsid w:val="00F0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3C"/>
    <w:rPr>
      <w:rFonts w:ascii="Segoe UI" w:hAnsi="Segoe UI" w:cs="Segoe UI"/>
      <w:sz w:val="18"/>
      <w:szCs w:val="18"/>
    </w:rPr>
  </w:style>
  <w:style w:type="table" w:styleId="TableGrid">
    <w:name w:val="Table Grid"/>
    <w:basedOn w:val="TableNormal"/>
    <w:uiPriority w:val="39"/>
    <w:rsid w:val="0082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B5"/>
  </w:style>
  <w:style w:type="paragraph" w:styleId="Footer">
    <w:name w:val="footer"/>
    <w:basedOn w:val="Normal"/>
    <w:link w:val="FooterChar"/>
    <w:uiPriority w:val="99"/>
    <w:unhideWhenUsed/>
    <w:rsid w:val="0050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B5"/>
  </w:style>
  <w:style w:type="paragraph" w:customStyle="1" w:styleId="EndNoteBibliographyTitle">
    <w:name w:val="EndNote Bibliography Title"/>
    <w:basedOn w:val="Normal"/>
    <w:link w:val="EndNoteBibliographyTitleChar"/>
    <w:rsid w:val="006102D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102DA"/>
    <w:rPr>
      <w:rFonts w:ascii="Calibri" w:hAnsi="Calibri" w:cs="Calibri"/>
      <w:noProof/>
    </w:rPr>
  </w:style>
  <w:style w:type="paragraph" w:customStyle="1" w:styleId="EndNoteBibliography">
    <w:name w:val="EndNote Bibliography"/>
    <w:basedOn w:val="Normal"/>
    <w:link w:val="EndNoteBibliographyChar"/>
    <w:rsid w:val="006102D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102DA"/>
    <w:rPr>
      <w:rFonts w:ascii="Calibri" w:hAnsi="Calibri" w:cs="Calibri"/>
      <w:noProof/>
    </w:rPr>
  </w:style>
  <w:style w:type="character" w:customStyle="1" w:styleId="Heading1Char">
    <w:name w:val="Heading 1 Char"/>
    <w:basedOn w:val="DefaultParagraphFont"/>
    <w:link w:val="Heading1"/>
    <w:uiPriority w:val="9"/>
    <w:rsid w:val="009E65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6513"/>
    <w:pPr>
      <w:outlineLvl w:val="9"/>
    </w:pPr>
  </w:style>
  <w:style w:type="paragraph" w:styleId="TOC2">
    <w:name w:val="toc 2"/>
    <w:basedOn w:val="Normal"/>
    <w:next w:val="Normal"/>
    <w:autoRedefine/>
    <w:uiPriority w:val="39"/>
    <w:unhideWhenUsed/>
    <w:rsid w:val="009E6513"/>
    <w:pPr>
      <w:spacing w:after="100"/>
      <w:ind w:left="220"/>
    </w:pPr>
    <w:rPr>
      <w:rFonts w:eastAsiaTheme="minorEastAsia" w:cs="Times New Roman"/>
    </w:rPr>
  </w:style>
  <w:style w:type="paragraph" w:styleId="TOC1">
    <w:name w:val="toc 1"/>
    <w:basedOn w:val="Normal"/>
    <w:next w:val="Normal"/>
    <w:autoRedefine/>
    <w:uiPriority w:val="39"/>
    <w:unhideWhenUsed/>
    <w:rsid w:val="009E6513"/>
    <w:pPr>
      <w:spacing w:after="100"/>
    </w:pPr>
    <w:rPr>
      <w:rFonts w:eastAsiaTheme="minorEastAsia" w:cs="Times New Roman"/>
    </w:rPr>
  </w:style>
  <w:style w:type="paragraph" w:styleId="TOC3">
    <w:name w:val="toc 3"/>
    <w:basedOn w:val="Normal"/>
    <w:next w:val="Normal"/>
    <w:autoRedefine/>
    <w:uiPriority w:val="39"/>
    <w:unhideWhenUsed/>
    <w:rsid w:val="009E6513"/>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032F-3850-4021-B0B4-98E77196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Meeks, Jennifer R</dc:creator>
  <cp:keywords/>
  <dc:description/>
  <cp:lastModifiedBy>Christopher Baeuerlein</cp:lastModifiedBy>
  <cp:revision>4</cp:revision>
  <dcterms:created xsi:type="dcterms:W3CDTF">2020-01-20T18:32:00Z</dcterms:created>
  <dcterms:modified xsi:type="dcterms:W3CDTF">2020-05-06T13:28:00Z</dcterms:modified>
</cp:coreProperties>
</file>