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0F128" w14:textId="1A3620A8" w:rsidR="004347F3" w:rsidRDefault="004347F3" w:rsidP="004347F3">
      <w:pPr>
        <w:pStyle w:val="Heading1"/>
        <w:rPr>
          <w:lang w:val="en-US"/>
        </w:rPr>
      </w:pPr>
      <w:r w:rsidRPr="004347F3">
        <w:rPr>
          <w:lang w:val="en-US"/>
        </w:rPr>
        <w:t>Supple</w:t>
      </w:r>
      <w:bookmarkStart w:id="0" w:name="_GoBack"/>
      <w:bookmarkEnd w:id="0"/>
      <w:r w:rsidRPr="004347F3">
        <w:rPr>
          <w:lang w:val="en-US"/>
        </w:rPr>
        <w:t xml:space="preserve">mental </w:t>
      </w:r>
      <w:r>
        <w:rPr>
          <w:lang w:val="en-US"/>
        </w:rPr>
        <w:t>Figure legends</w:t>
      </w:r>
    </w:p>
    <w:p w14:paraId="39E07841" w14:textId="77777777" w:rsidR="004347F3" w:rsidRPr="005F1C0D" w:rsidRDefault="004347F3" w:rsidP="004347F3">
      <w:pPr>
        <w:rPr>
          <w:lang w:val="en-US"/>
        </w:rPr>
      </w:pPr>
    </w:p>
    <w:p w14:paraId="221447EA" w14:textId="77777777" w:rsidR="004347F3" w:rsidRDefault="004347F3" w:rsidP="004347F3">
      <w:pPr>
        <w:rPr>
          <w:b/>
          <w:bCs/>
          <w:lang w:val="en-US"/>
        </w:rPr>
      </w:pPr>
      <w:r>
        <w:rPr>
          <w:b/>
          <w:bCs/>
          <w:lang w:val="en-US"/>
        </w:rPr>
        <w:t>Supplemental Figure 1. Assessment of body composition</w:t>
      </w:r>
    </w:p>
    <w:p w14:paraId="7F1793D3" w14:textId="77777777" w:rsidR="004347F3" w:rsidRDefault="004347F3" w:rsidP="004347F3">
      <w:pPr>
        <w:rPr>
          <w:lang w:val="en-US"/>
        </w:rPr>
      </w:pPr>
      <w:r>
        <w:rPr>
          <w:rFonts w:cs="Arial"/>
          <w:color w:val="000000" w:themeColor="text1"/>
          <w:szCs w:val="22"/>
          <w:lang w:val="en-US"/>
        </w:rPr>
        <w:t>The total skeletal muscle area</w:t>
      </w:r>
      <w:r w:rsidRPr="0088454D">
        <w:rPr>
          <w:rFonts w:cs="Arial"/>
          <w:color w:val="000000" w:themeColor="text1"/>
          <w:szCs w:val="22"/>
          <w:lang w:val="en-US"/>
        </w:rPr>
        <w:t xml:space="preserve"> as well as the MMA were segmented at the center plane of the 3</w:t>
      </w:r>
      <w:r w:rsidRPr="0088454D">
        <w:rPr>
          <w:rFonts w:cs="Arial"/>
          <w:color w:val="000000" w:themeColor="text1"/>
          <w:szCs w:val="22"/>
          <w:vertAlign w:val="superscript"/>
          <w:lang w:val="en-US"/>
        </w:rPr>
        <w:t>rd</w:t>
      </w:r>
      <w:r w:rsidRPr="0088454D">
        <w:rPr>
          <w:rFonts w:cs="Arial"/>
          <w:color w:val="000000" w:themeColor="text1"/>
          <w:szCs w:val="22"/>
          <w:lang w:val="en-US"/>
        </w:rPr>
        <w:t xml:space="preserve"> lumbar vertebra </w:t>
      </w:r>
      <w:r>
        <w:rPr>
          <w:rFonts w:cs="Arial"/>
          <w:color w:val="000000" w:themeColor="text1"/>
          <w:szCs w:val="22"/>
          <w:lang w:val="en-US"/>
        </w:rPr>
        <w:t>on</w:t>
      </w:r>
      <w:r w:rsidRPr="0088454D">
        <w:rPr>
          <w:rFonts w:cs="Arial"/>
          <w:color w:val="000000" w:themeColor="text1"/>
          <w:szCs w:val="22"/>
          <w:lang w:val="en-US"/>
        </w:rPr>
        <w:t xml:space="preserve"> axial CT-scans</w:t>
      </w:r>
      <w:r>
        <w:rPr>
          <w:rFonts w:cs="Arial"/>
          <w:color w:val="000000" w:themeColor="text1"/>
          <w:szCs w:val="22"/>
          <w:lang w:val="en-US"/>
        </w:rPr>
        <w:t xml:space="preserve"> </w:t>
      </w:r>
      <w:r w:rsidRPr="003D02DC">
        <w:rPr>
          <w:lang w:val="en-US"/>
        </w:rPr>
        <w:t>using a semi-automatically segmentation tool</w:t>
      </w:r>
      <w:r>
        <w:rPr>
          <w:lang w:val="en-US"/>
        </w:rPr>
        <w:t xml:space="preserve"> (</w:t>
      </w:r>
      <w:r w:rsidRPr="003D02DC">
        <w:rPr>
          <w:lang w:val="en-US"/>
        </w:rPr>
        <w:t>3D slicer,</w:t>
      </w:r>
      <w:r>
        <w:rPr>
          <w:lang w:val="en-US"/>
        </w:rPr>
        <w:t xml:space="preserve"> </w:t>
      </w:r>
      <w:r>
        <w:rPr>
          <w:lang w:val="en-US"/>
        </w:rPr>
        <w:fldChar w:fldCharType="begin" w:fldLock="1"/>
      </w:r>
      <w:r>
        <w:rPr>
          <w:lang w:val="en-US"/>
        </w:rPr>
        <w:instrText>ADDIN CSL_CITATION {"citationItems":[{"id":"ITEM-1","itemData":{"DOI":"10.1016/J.MRI.2012.05.001","ISSN":"0730-725X","abstract":"Quantitative analysis has tremendous but mostly unrealized potential in healthcare to support objective and accurate interpretation of the clinical imaging. In 2008, the National Cancer Institute began building the Quantitative Imaging Network (QIN) initiative with the goal of advancing quantitative imaging in the context of personalized therapy and evaluation of treatment response. Computerized analysis is an important component contributing to reproducibility and efficiency of the quantitative imaging techniques. The success of quantitative imaging is contingent on robust analysis methods and software tools to bring these methods from bench to bedside. 3D Slicer is a free open-source software application for medical image computing. As a clinical research tool, 3D Slicer is similar to a radiology workstation that supports versatile visualizations but also provides advanced functionality such as automated segmentation and registration for a variety of application domains. Unlike a typical radiology workstation, 3D Slicer is free and is not tied to specific hardware. As a programming platform, 3D Slicer facilitates translation and evaluation of the new quantitative methods by allowing the biomedical researcher to focus on the implementation of the algorithm and providing abstractions for the common tasks of data communication, visualization and user interface development. Compared to other tools that provide aspects of this functionality, 3D Slicer is fully open source and can be readily extended and redistributed. In addition, 3D Slicer is designed to facilitate the development of new functionality in the form of 3D Slicer extensions. In this paper, we present an overview of 3D Slicer as a platform for prototyping, development and evaluation of image analysis tools for clinical research applications. To illustrate the utility of the platform in the scope of QIN, we discuss several use cases of 3D Slicer by the existing QIN teams, and we elaborate on the future directions that can further facilitate development and validation of imaging biomarkers using 3D Slicer.","author":[{"dropping-particle":"","family":"Fedorov","given":"Andriy","non-dropping-particle":"","parse-names":false,"suffix":""},{"dropping-particle":"","family":"Beichel","given":"Reinhard","non-dropping-particle":"","parse-names":false,"suffix":""},{"dropping-particle":"","family":"Kalpathy-Cramer","given":"Jayashree","non-dropping-particle":"","parse-names":false,"suffix":""},{"dropping-particle":"","family":"Finet","given":"Julien","non-dropping-particle":"","parse-names":false,"suffix":""},{"dropping-particle":"","family":"Fillion-Robin","given":"Jean-Christophe","non-dropping-particle":"","parse-names":false,"suffix":""},{"dropping-particle":"","family":"Pujol","given":"Sonia","non-dropping-particle":"","parse-names":false,"suffix":""},{"dropping-particle":"","family":"Bauer","given":"Christian","non-dropping-particle":"","parse-names":false,"suffix":""},{"dropping-particle":"","family":"Jennings","given":"Dominique","non-dropping-particle":"","parse-names":false,"suffix":""},{"dropping-particle":"","family":"Fennessy","given":"Fiona","non-dropping-particle":"","parse-names":false,"suffix":""},{"dropping-particle":"","family":"Sonka","given":"Milan","non-dropping-particle":"","parse-names":false,"suffix":""},{"dropping-particle":"","family":"Buatti","given":"John","non-dropping-particle":"","parse-names":false,"suffix":""},{"dropping-particle":"","family":"Aylward","given":"Stephen","non-dropping-particle":"","parse-names":false,"suffix":""},{"dropping-particle":"V.","family":"Miller","given":"James","non-dropping-particle":"","parse-names":false,"suffix":""},{"dropping-particle":"","family":"Pieper","given":"Steve","non-dropping-particle":"","parse-names":false,"suffix":""},{"dropping-particle":"","family":"Kikinis","given":"Ron","non-dropping-particle":"","parse-names":false,"suffix":""}],"container-title":"Magnetic Resonance Imaging","id":"ITEM-1","issue":"9","issued":{"date-parts":[["2012","11","1"]]},"page":"1323-1341","publisher":"Elsevier","title":"3D Slicer as an image computing platform for the Quantitative Imaging Network","type":"article-journal","volume":"30"},"uris":["http://www.mendeley.com/documents/?uuid=8f81e84c-906d-3268-a746-670fba2341c5"]}],"mendeley":{"formattedCitation":"(8)","plainTextFormattedCitation":"(8)","previouslyFormattedCitation":"(7)"},"properties":{"noteIndex":0},"schema":"https://github.com/citation-style-language/schema/raw/master/csl-citation.json"}</w:instrText>
      </w:r>
      <w:r>
        <w:rPr>
          <w:lang w:val="en-US"/>
        </w:rPr>
        <w:fldChar w:fldCharType="separate"/>
      </w:r>
      <w:r w:rsidRPr="00623F02">
        <w:rPr>
          <w:noProof/>
          <w:lang w:val="en-US"/>
        </w:rPr>
        <w:t>(8)</w:t>
      </w:r>
      <w:r>
        <w:rPr>
          <w:lang w:val="en-US"/>
        </w:rPr>
        <w:fldChar w:fldCharType="end"/>
      </w:r>
      <w:r>
        <w:rPr>
          <w:lang w:val="en-US"/>
        </w:rPr>
        <w:t>). The L3SMI is defined as the total skeletal muscle area normalized for the patients’ height. Two exemplary CT-scans of patients with a high (A) or low (B) L3SMI are shown.</w:t>
      </w:r>
    </w:p>
    <w:p w14:paraId="468F1238" w14:textId="77777777" w:rsidR="004347F3" w:rsidRPr="00D02E57" w:rsidRDefault="004347F3" w:rsidP="004347F3">
      <w:pPr>
        <w:spacing w:line="240" w:lineRule="auto"/>
        <w:rPr>
          <w:bCs/>
          <w:lang w:val="en-US"/>
        </w:rPr>
      </w:pPr>
    </w:p>
    <w:p w14:paraId="79BABEE3" w14:textId="77777777" w:rsidR="004347F3" w:rsidRDefault="004347F3" w:rsidP="004347F3">
      <w:pPr>
        <w:rPr>
          <w:b/>
          <w:bCs/>
          <w:lang w:val="en-US"/>
        </w:rPr>
      </w:pPr>
      <w:r>
        <w:rPr>
          <w:b/>
          <w:bCs/>
          <w:lang w:val="en-US"/>
        </w:rPr>
        <w:t xml:space="preserve">Supplemental </w:t>
      </w:r>
      <w:r w:rsidRPr="001C4205">
        <w:rPr>
          <w:b/>
          <w:bCs/>
          <w:lang w:val="en-US"/>
        </w:rPr>
        <w:t xml:space="preserve">Figure </w:t>
      </w:r>
      <w:r>
        <w:rPr>
          <w:b/>
          <w:bCs/>
          <w:lang w:val="en-US"/>
        </w:rPr>
        <w:t>2.</w:t>
      </w:r>
      <w:r w:rsidRPr="001C4205">
        <w:rPr>
          <w:b/>
          <w:bCs/>
          <w:lang w:val="en-US"/>
        </w:rPr>
        <w:t xml:space="preserve"> </w:t>
      </w:r>
      <w:r>
        <w:rPr>
          <w:b/>
          <w:bCs/>
          <w:lang w:val="en-US"/>
        </w:rPr>
        <w:t>The ICU patients’ b</w:t>
      </w:r>
      <w:r w:rsidRPr="001C4205">
        <w:rPr>
          <w:b/>
          <w:bCs/>
          <w:lang w:val="en-US"/>
        </w:rPr>
        <w:t xml:space="preserve">ody composition </w:t>
      </w:r>
      <w:r>
        <w:rPr>
          <w:b/>
          <w:bCs/>
          <w:lang w:val="en-US"/>
        </w:rPr>
        <w:t>does not predict short-</w:t>
      </w:r>
      <w:r w:rsidRPr="001C4205">
        <w:rPr>
          <w:b/>
          <w:bCs/>
          <w:lang w:val="en-US"/>
        </w:rPr>
        <w:t>term outcome</w:t>
      </w:r>
    </w:p>
    <w:p w14:paraId="0C3A14C9" w14:textId="77777777" w:rsidR="004347F3" w:rsidRDefault="004347F3" w:rsidP="004347F3">
      <w:pPr>
        <w:rPr>
          <w:lang w:val="en-US"/>
        </w:rPr>
      </w:pPr>
      <w:r w:rsidRPr="00163997">
        <w:rPr>
          <w:lang w:val="en-US"/>
        </w:rPr>
        <w:t>(A</w:t>
      </w:r>
      <w:r>
        <w:rPr>
          <w:lang w:val="en-US"/>
        </w:rPr>
        <w:t xml:space="preserve">) Patients who survive the ICU stay have similar L3SMI values compared to ICU non-survivors. (B) The L3SMI is unalters between patients who did or did not survive beyond 30 days. </w:t>
      </w:r>
      <w:r w:rsidRPr="00163997">
        <w:rPr>
          <w:lang w:val="en-US"/>
        </w:rPr>
        <w:t>(C</w:t>
      </w:r>
      <w:r>
        <w:rPr>
          <w:lang w:val="en-US"/>
        </w:rPr>
        <w:t xml:space="preserve">) </w:t>
      </w:r>
      <w:r w:rsidRPr="00163997">
        <w:rPr>
          <w:lang w:val="en-US"/>
        </w:rPr>
        <w:t xml:space="preserve">There is no significant difference of the </w:t>
      </w:r>
      <w:r>
        <w:rPr>
          <w:lang w:val="en-US"/>
        </w:rPr>
        <w:t>MMA</w:t>
      </w:r>
      <w:r w:rsidRPr="00163997">
        <w:rPr>
          <w:lang w:val="en-US"/>
        </w:rPr>
        <w:t xml:space="preserve"> between ICU survivors and non-survivors</w:t>
      </w:r>
      <w:r>
        <w:rPr>
          <w:lang w:val="en-US"/>
        </w:rPr>
        <w:t>. (D) T</w:t>
      </w:r>
      <w:r w:rsidRPr="00163997">
        <w:rPr>
          <w:lang w:val="en-US"/>
        </w:rPr>
        <w:t>here</w:t>
      </w:r>
      <w:r>
        <w:rPr>
          <w:lang w:val="en-US"/>
        </w:rPr>
        <w:t xml:space="preserve"> is</w:t>
      </w:r>
      <w:r w:rsidRPr="00163997">
        <w:rPr>
          <w:lang w:val="en-US"/>
        </w:rPr>
        <w:t xml:space="preserve"> no association between the </w:t>
      </w:r>
      <w:r>
        <w:rPr>
          <w:lang w:val="en-US"/>
        </w:rPr>
        <w:t>MMA</w:t>
      </w:r>
      <w:r w:rsidRPr="00163997">
        <w:rPr>
          <w:lang w:val="en-US"/>
        </w:rPr>
        <w:t xml:space="preserve"> and </w:t>
      </w:r>
      <w:r>
        <w:rPr>
          <w:lang w:val="en-US"/>
        </w:rPr>
        <w:t xml:space="preserve">the </w:t>
      </w:r>
      <w:r w:rsidRPr="00163997">
        <w:rPr>
          <w:lang w:val="en-US"/>
        </w:rPr>
        <w:t>30-days mortality</w:t>
      </w:r>
      <w:r>
        <w:rPr>
          <w:lang w:val="en-US"/>
        </w:rPr>
        <w:t xml:space="preserve">. </w:t>
      </w:r>
    </w:p>
    <w:p w14:paraId="2B3C227C" w14:textId="77777777" w:rsidR="004347F3" w:rsidRDefault="004347F3" w:rsidP="004347F3">
      <w:pPr>
        <w:spacing w:line="240" w:lineRule="auto"/>
        <w:rPr>
          <w:b/>
          <w:bCs/>
          <w:lang w:val="en-US"/>
        </w:rPr>
      </w:pPr>
    </w:p>
    <w:p w14:paraId="3D03C31E" w14:textId="77777777" w:rsidR="004347F3" w:rsidRDefault="004347F3" w:rsidP="004347F3">
      <w:pPr>
        <w:rPr>
          <w:b/>
          <w:bCs/>
          <w:lang w:val="en-US"/>
        </w:rPr>
      </w:pPr>
      <w:r>
        <w:rPr>
          <w:b/>
          <w:bCs/>
          <w:lang w:val="en-US"/>
        </w:rPr>
        <w:t xml:space="preserve">Supplemental </w:t>
      </w:r>
      <w:r w:rsidRPr="00713AF6">
        <w:rPr>
          <w:b/>
          <w:bCs/>
          <w:lang w:val="en-US"/>
        </w:rPr>
        <w:t xml:space="preserve">Figure </w:t>
      </w:r>
      <w:r>
        <w:rPr>
          <w:b/>
          <w:bCs/>
          <w:lang w:val="en-US"/>
        </w:rPr>
        <w:t>3</w:t>
      </w:r>
      <w:r w:rsidRPr="00713AF6">
        <w:rPr>
          <w:b/>
          <w:bCs/>
          <w:lang w:val="en-US"/>
        </w:rPr>
        <w:t xml:space="preserve">. The </w:t>
      </w:r>
      <w:r>
        <w:rPr>
          <w:b/>
          <w:bCs/>
          <w:lang w:val="en-US"/>
        </w:rPr>
        <w:t>L3SMI</w:t>
      </w:r>
      <w:r w:rsidRPr="00713AF6">
        <w:rPr>
          <w:b/>
          <w:bCs/>
          <w:lang w:val="en-US"/>
        </w:rPr>
        <w:t xml:space="preserve"> and patient characteristics</w:t>
      </w:r>
    </w:p>
    <w:p w14:paraId="54612818" w14:textId="77777777" w:rsidR="004347F3" w:rsidRPr="00713AF6" w:rsidRDefault="004347F3" w:rsidP="004347F3">
      <w:pPr>
        <w:rPr>
          <w:lang w:val="en-US"/>
        </w:rPr>
      </w:pPr>
      <w:r w:rsidRPr="00713AF6">
        <w:rPr>
          <w:lang w:val="en-US"/>
        </w:rPr>
        <w:t>(A</w:t>
      </w:r>
      <w:r>
        <w:rPr>
          <w:lang w:val="en-US"/>
        </w:rPr>
        <w:t>) Patients with diabetes mellitus have significantly higher L3SMI levels compared to non-diabetic patients. The L3SMI is unaltered between patients with or without arterial hypertension (B), chronic alcohol intake (C), chronic obstructive pulmonary disease (COPD, D), liver cirrhosis (E) and malignant disease (F). (G) The L3SMI does not differ between different clinical conditions that led to ICU admission.</w:t>
      </w:r>
    </w:p>
    <w:p w14:paraId="2E4C0486" w14:textId="77777777" w:rsidR="004347F3" w:rsidRDefault="004347F3" w:rsidP="004347F3">
      <w:pPr>
        <w:spacing w:line="240" w:lineRule="auto"/>
        <w:rPr>
          <w:lang w:val="en-US"/>
        </w:rPr>
      </w:pPr>
    </w:p>
    <w:p w14:paraId="3556606C" w14:textId="77777777" w:rsidR="004347F3" w:rsidRDefault="004347F3" w:rsidP="004347F3">
      <w:pPr>
        <w:rPr>
          <w:b/>
          <w:bCs/>
          <w:lang w:val="en-US"/>
        </w:rPr>
      </w:pPr>
      <w:r>
        <w:rPr>
          <w:b/>
          <w:bCs/>
          <w:lang w:val="en-US"/>
        </w:rPr>
        <w:t xml:space="preserve">Supplemental </w:t>
      </w:r>
      <w:r w:rsidRPr="00713AF6">
        <w:rPr>
          <w:b/>
          <w:bCs/>
          <w:lang w:val="en-US"/>
        </w:rPr>
        <w:t xml:space="preserve">Figure </w:t>
      </w:r>
      <w:r>
        <w:rPr>
          <w:b/>
          <w:bCs/>
          <w:lang w:val="en-US"/>
        </w:rPr>
        <w:t>4</w:t>
      </w:r>
      <w:r w:rsidRPr="00713AF6">
        <w:rPr>
          <w:b/>
          <w:bCs/>
          <w:lang w:val="en-US"/>
        </w:rPr>
        <w:t>. The</w:t>
      </w:r>
      <w:r>
        <w:rPr>
          <w:b/>
          <w:bCs/>
          <w:lang w:val="en-US"/>
        </w:rPr>
        <w:t xml:space="preserve"> MMA</w:t>
      </w:r>
      <w:r w:rsidRPr="00713AF6">
        <w:rPr>
          <w:b/>
          <w:bCs/>
          <w:lang w:val="en-US"/>
        </w:rPr>
        <w:t xml:space="preserve"> and patient characteristics</w:t>
      </w:r>
    </w:p>
    <w:p w14:paraId="4DBDDD9C" w14:textId="77777777" w:rsidR="004347F3" w:rsidRDefault="004347F3" w:rsidP="004347F3">
      <w:pPr>
        <w:rPr>
          <w:lang w:val="en-US"/>
        </w:rPr>
      </w:pPr>
      <w:r>
        <w:rPr>
          <w:lang w:val="en-US"/>
        </w:rPr>
        <w:t>Patients with diabetes mellitus (A) or arterial hypertension (B) have significantly lower MMA compared to non-diabetic or non-hypertensive patients. The MMA is unaltered between patients with or without, chronic alcohol intake (C), chronic obstructive pulmonary disease (COPD, D), liver cirrhosis (E) and malignant disease (F). (G) The MMA does not differ between different clinical conditions that led to ICU admission.</w:t>
      </w:r>
    </w:p>
    <w:p w14:paraId="07EB835D" w14:textId="77777777" w:rsidR="004347F3" w:rsidRDefault="004347F3" w:rsidP="004347F3">
      <w:pPr>
        <w:spacing w:line="240" w:lineRule="auto"/>
        <w:rPr>
          <w:lang w:val="en-US"/>
        </w:rPr>
      </w:pPr>
    </w:p>
    <w:p w14:paraId="711B4A85" w14:textId="77777777" w:rsidR="004347F3" w:rsidRDefault="004347F3" w:rsidP="004347F3">
      <w:pPr>
        <w:rPr>
          <w:lang w:val="en-US"/>
        </w:rPr>
      </w:pPr>
      <w:r>
        <w:rPr>
          <w:b/>
          <w:bCs/>
          <w:lang w:val="en-US"/>
        </w:rPr>
        <w:lastRenderedPageBreak/>
        <w:t xml:space="preserve">Supplemental </w:t>
      </w:r>
      <w:r w:rsidRPr="00713AF6">
        <w:rPr>
          <w:b/>
          <w:bCs/>
          <w:lang w:val="en-US"/>
        </w:rPr>
        <w:t xml:space="preserve">Figure </w:t>
      </w:r>
      <w:r>
        <w:rPr>
          <w:b/>
          <w:bCs/>
          <w:lang w:val="en-US"/>
        </w:rPr>
        <w:t>5</w:t>
      </w:r>
      <w:r w:rsidRPr="00713AF6">
        <w:rPr>
          <w:b/>
          <w:bCs/>
          <w:lang w:val="en-US"/>
        </w:rPr>
        <w:t xml:space="preserve">. </w:t>
      </w:r>
      <w:r w:rsidRPr="00D02E57">
        <w:rPr>
          <w:lang w:val="en-US"/>
        </w:rPr>
        <w:t>Correlation between the L3SMI and the MMA</w:t>
      </w:r>
    </w:p>
    <w:p w14:paraId="3F06B1F3" w14:textId="77777777" w:rsidR="004347F3" w:rsidRPr="00CC54F9" w:rsidRDefault="004347F3" w:rsidP="004347F3">
      <w:pPr>
        <w:rPr>
          <w:lang w:val="en-US"/>
        </w:rPr>
      </w:pPr>
      <w:r>
        <w:rPr>
          <w:lang w:val="en-US"/>
        </w:rPr>
        <w:t>The L3SMI and the MMA show a significant positive correlation in our cohort of ICU patients.</w:t>
      </w:r>
    </w:p>
    <w:p w14:paraId="7EE584D3" w14:textId="77777777" w:rsidR="00B42549" w:rsidRDefault="004347F3"/>
    <w:sectPr w:rsidR="00B42549" w:rsidSect="00C9571E">
      <w:footerReference w:type="even" r:id="rId7"/>
      <w:footerReference w:type="default" r:id="rId8"/>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CBCF" w14:textId="77777777" w:rsidR="00A21664" w:rsidRDefault="004347F3" w:rsidP="00A712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5C155" w14:textId="77777777" w:rsidR="00A21664" w:rsidRDefault="00434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96F8" w14:textId="77777777" w:rsidR="00A21664" w:rsidRDefault="004347F3" w:rsidP="00A712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1638515" w14:textId="77777777" w:rsidR="00A21664" w:rsidRDefault="004347F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F3"/>
    <w:rsid w:val="004347F3"/>
    <w:rsid w:val="00657CF7"/>
    <w:rsid w:val="0074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F852"/>
  <w15:chartTrackingRefBased/>
  <w15:docId w15:val="{ED4954AC-783A-42FF-8D5F-448A6DC6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47F3"/>
    <w:pPr>
      <w:spacing w:after="0" w:line="480" w:lineRule="auto"/>
      <w:jc w:val="both"/>
    </w:pPr>
    <w:rPr>
      <w:rFonts w:ascii="Arial" w:hAnsi="Arial"/>
      <w:szCs w:val="24"/>
      <w:lang w:val="de-DE"/>
    </w:rPr>
  </w:style>
  <w:style w:type="paragraph" w:styleId="Heading1">
    <w:name w:val="heading 1"/>
    <w:basedOn w:val="Normal"/>
    <w:next w:val="Normal"/>
    <w:link w:val="Heading1Char"/>
    <w:uiPriority w:val="9"/>
    <w:qFormat/>
    <w:rsid w:val="004347F3"/>
    <w:pPr>
      <w:keepNext/>
      <w:keepLines/>
      <w:spacing w:before="24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7F3"/>
    <w:rPr>
      <w:rFonts w:ascii="Arial" w:eastAsiaTheme="majorEastAsia" w:hAnsi="Arial" w:cstheme="majorBidi"/>
      <w:b/>
      <w:color w:val="000000" w:themeColor="text1"/>
      <w:sz w:val="28"/>
      <w:szCs w:val="32"/>
      <w:lang w:val="de-DE"/>
    </w:rPr>
  </w:style>
  <w:style w:type="paragraph" w:styleId="Footer">
    <w:name w:val="footer"/>
    <w:basedOn w:val="Normal"/>
    <w:link w:val="FooterChar"/>
    <w:uiPriority w:val="99"/>
    <w:unhideWhenUsed/>
    <w:rsid w:val="004347F3"/>
    <w:pPr>
      <w:tabs>
        <w:tab w:val="center" w:pos="4536"/>
        <w:tab w:val="right" w:pos="9072"/>
      </w:tabs>
      <w:spacing w:line="240" w:lineRule="auto"/>
    </w:pPr>
  </w:style>
  <w:style w:type="character" w:customStyle="1" w:styleId="FooterChar">
    <w:name w:val="Footer Char"/>
    <w:basedOn w:val="DefaultParagraphFont"/>
    <w:link w:val="Footer"/>
    <w:uiPriority w:val="99"/>
    <w:rsid w:val="004347F3"/>
    <w:rPr>
      <w:rFonts w:ascii="Arial" w:hAnsi="Arial"/>
      <w:szCs w:val="24"/>
      <w:lang w:val="de-DE"/>
    </w:rPr>
  </w:style>
  <w:style w:type="character" w:styleId="PageNumber">
    <w:name w:val="page number"/>
    <w:basedOn w:val="DefaultParagraphFont"/>
    <w:uiPriority w:val="99"/>
    <w:semiHidden/>
    <w:unhideWhenUsed/>
    <w:rsid w:val="00434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EE5CCDC1E0243B051F2FAE2D4EA9C" ma:contentTypeVersion="13" ma:contentTypeDescription="Create a new document." ma:contentTypeScope="" ma:versionID="7ca37ae53d79366e2519f7f303f424ce">
  <xsd:schema xmlns:xsd="http://www.w3.org/2001/XMLSchema" xmlns:xs="http://www.w3.org/2001/XMLSchema" xmlns:p="http://schemas.microsoft.com/office/2006/metadata/properties" xmlns:ns3="bfa70139-ae42-4297-a792-66046dc87817" xmlns:ns4="176a5d19-4356-4fd8-a5bf-970fe0582d74" targetNamespace="http://schemas.microsoft.com/office/2006/metadata/properties" ma:root="true" ma:fieldsID="e28d77e600fa11da3eab332f3dc7b556" ns3:_="" ns4:_="">
    <xsd:import namespace="bfa70139-ae42-4297-a792-66046dc87817"/>
    <xsd:import namespace="176a5d19-4356-4fd8-a5bf-970fe0582d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0139-ae42-4297-a792-66046dc878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5d19-4356-4fd8-a5bf-970fe0582d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863EC-B5D0-4F85-9885-D2D17F9E7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0139-ae42-4297-a792-66046dc87817"/>
    <ds:schemaRef ds:uri="176a5d19-4356-4fd8-a5bf-970fe0582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DA257-59A8-455D-B4EF-35FC65356372}">
  <ds:schemaRefs>
    <ds:schemaRef ds:uri="http://schemas.microsoft.com/sharepoint/v3/contenttype/forms"/>
  </ds:schemaRefs>
</ds:datastoreItem>
</file>

<file path=customXml/itemProps3.xml><?xml version="1.0" encoding="utf-8"?>
<ds:datastoreItem xmlns:ds="http://schemas.openxmlformats.org/officeDocument/2006/customXml" ds:itemID="{E15B0B12-2EDB-4FE2-8525-D7D961E2B1E3}">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176a5d19-4356-4fd8-a5bf-970fe0582d74"/>
    <ds:schemaRef ds:uri="bfa70139-ae42-4297-a792-66046dc8781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Baeuerlein, Christopher</dc:creator>
  <cp:keywords/>
  <dc:description/>
  <cp:lastModifiedBy>Baeuerlein, Christopher</cp:lastModifiedBy>
  <cp:revision>1</cp:revision>
  <dcterms:created xsi:type="dcterms:W3CDTF">2020-07-17T09:49:00Z</dcterms:created>
  <dcterms:modified xsi:type="dcterms:W3CDTF">2020-07-17T09:49:00Z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0x010100B89EE5CCDC1E0243B051F2FAE2D4EA9C</vt:lpwstr>
  </property>
</Properties>
</file>