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1DE66" w14:textId="77777777" w:rsidR="00736108" w:rsidRDefault="00736108" w:rsidP="00736108">
      <w:r>
        <w:rPr>
          <w:b/>
        </w:rPr>
        <w:t>Supplementary Table 6</w:t>
      </w:r>
      <w:r>
        <w:t xml:space="preserve"> Adjusted analyses for individual studies. </w:t>
      </w:r>
      <w:r w:rsidRPr="00C64790">
        <w:rPr>
          <w:sz w:val="21"/>
        </w:rPr>
        <w:t>SMD = Standard mean difference HR = Hazard Ratio OR = Odds Ratio</w:t>
      </w:r>
    </w:p>
    <w:p w14:paraId="74A651AE" w14:textId="77777777" w:rsidR="00736108" w:rsidRDefault="00736108"/>
    <w:tbl>
      <w:tblPr>
        <w:tblStyle w:val="PlainTable5"/>
        <w:tblW w:w="5000" w:type="pct"/>
        <w:tblLayout w:type="fixed"/>
        <w:tblLook w:val="04A0" w:firstRow="1" w:lastRow="0" w:firstColumn="1" w:lastColumn="0" w:noHBand="0" w:noVBand="1"/>
      </w:tblPr>
      <w:tblGrid>
        <w:gridCol w:w="1047"/>
        <w:gridCol w:w="843"/>
        <w:gridCol w:w="1136"/>
        <w:gridCol w:w="3454"/>
        <w:gridCol w:w="2069"/>
        <w:gridCol w:w="1441"/>
        <w:gridCol w:w="1262"/>
        <w:gridCol w:w="1351"/>
        <w:gridCol w:w="1357"/>
      </w:tblGrid>
      <w:tr w:rsidR="00736108" w:rsidRPr="0059617B" w14:paraId="369A15EB" w14:textId="77777777" w:rsidTr="00736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5" w:type="pct"/>
            <w:noWrap/>
            <w:hideMark/>
          </w:tcPr>
          <w:p w14:paraId="5C07FE3E" w14:textId="77777777" w:rsidR="00A26679" w:rsidRPr="00DB0868" w:rsidRDefault="00A26679" w:rsidP="006F1445">
            <w:pPr>
              <w:rPr>
                <w:b/>
                <w:bCs/>
                <w:color w:val="000000"/>
                <w:sz w:val="21"/>
              </w:rPr>
            </w:pPr>
            <w:r w:rsidRPr="00DB0868">
              <w:rPr>
                <w:b/>
                <w:bCs/>
                <w:color w:val="000000"/>
                <w:sz w:val="21"/>
              </w:rPr>
              <w:t>Study author</w:t>
            </w:r>
          </w:p>
        </w:tc>
        <w:tc>
          <w:tcPr>
            <w:tcW w:w="302" w:type="pct"/>
            <w:noWrap/>
            <w:hideMark/>
          </w:tcPr>
          <w:p w14:paraId="39B1887C" w14:textId="77777777" w:rsidR="00A26679" w:rsidRPr="00DB0868" w:rsidRDefault="00A26679" w:rsidP="006F1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1"/>
              </w:rPr>
            </w:pPr>
            <w:r w:rsidRPr="00DB0868">
              <w:rPr>
                <w:b/>
                <w:bCs/>
                <w:color w:val="000000"/>
                <w:sz w:val="21"/>
              </w:rPr>
              <w:t>Setting</w:t>
            </w:r>
          </w:p>
        </w:tc>
        <w:tc>
          <w:tcPr>
            <w:tcW w:w="407" w:type="pct"/>
            <w:noWrap/>
            <w:hideMark/>
          </w:tcPr>
          <w:p w14:paraId="6ACDCF77" w14:textId="77777777" w:rsidR="00A26679" w:rsidRPr="00DB0868" w:rsidRDefault="00A26679" w:rsidP="006F1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1"/>
              </w:rPr>
            </w:pPr>
            <w:r w:rsidRPr="00DB0868">
              <w:rPr>
                <w:b/>
                <w:bCs/>
                <w:color w:val="000000"/>
                <w:sz w:val="21"/>
              </w:rPr>
              <w:t>Model</w:t>
            </w:r>
          </w:p>
        </w:tc>
        <w:tc>
          <w:tcPr>
            <w:tcW w:w="1237" w:type="pct"/>
            <w:noWrap/>
            <w:hideMark/>
          </w:tcPr>
          <w:p w14:paraId="749D00F0" w14:textId="77777777" w:rsidR="00A26679" w:rsidRPr="00DB0868" w:rsidRDefault="00A26679" w:rsidP="006F1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1"/>
              </w:rPr>
            </w:pPr>
            <w:r w:rsidRPr="00DB0868">
              <w:rPr>
                <w:b/>
                <w:bCs/>
                <w:color w:val="000000"/>
                <w:sz w:val="21"/>
              </w:rPr>
              <w:t>Variables adjusted for</w:t>
            </w:r>
            <w:bookmarkStart w:id="0" w:name="_GoBack"/>
            <w:bookmarkEnd w:id="0"/>
          </w:p>
        </w:tc>
        <w:tc>
          <w:tcPr>
            <w:tcW w:w="741" w:type="pct"/>
          </w:tcPr>
          <w:p w14:paraId="4639E901" w14:textId="77777777" w:rsidR="00A26679" w:rsidRDefault="00A26679" w:rsidP="006F1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1"/>
              </w:rPr>
            </w:pPr>
            <w:r>
              <w:rPr>
                <w:b/>
                <w:bCs/>
                <w:color w:val="000000"/>
                <w:sz w:val="21"/>
              </w:rPr>
              <w:t>Unadjusted results</w:t>
            </w:r>
          </w:p>
        </w:tc>
        <w:tc>
          <w:tcPr>
            <w:tcW w:w="516" w:type="pct"/>
          </w:tcPr>
          <w:p w14:paraId="36ACA1E8" w14:textId="77777777" w:rsidR="00A26679" w:rsidRDefault="00A26679" w:rsidP="006F1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1"/>
              </w:rPr>
            </w:pPr>
            <w:r>
              <w:rPr>
                <w:b/>
                <w:bCs/>
                <w:color w:val="000000"/>
                <w:sz w:val="21"/>
              </w:rPr>
              <w:t>Statistical significance</w:t>
            </w:r>
          </w:p>
        </w:tc>
        <w:tc>
          <w:tcPr>
            <w:tcW w:w="452" w:type="pct"/>
            <w:noWrap/>
            <w:hideMark/>
          </w:tcPr>
          <w:p w14:paraId="17CC1341" w14:textId="77777777" w:rsidR="00A26679" w:rsidRPr="00DB0868" w:rsidRDefault="00A26679" w:rsidP="006F1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1"/>
              </w:rPr>
            </w:pPr>
            <w:r>
              <w:rPr>
                <w:b/>
                <w:bCs/>
                <w:color w:val="000000"/>
                <w:sz w:val="21"/>
              </w:rPr>
              <w:t>Adjusted r</w:t>
            </w:r>
            <w:r w:rsidRPr="00DB0868">
              <w:rPr>
                <w:b/>
                <w:bCs/>
                <w:color w:val="000000"/>
                <w:sz w:val="21"/>
              </w:rPr>
              <w:t>esult</w:t>
            </w:r>
            <w:r>
              <w:rPr>
                <w:b/>
                <w:bCs/>
                <w:color w:val="000000"/>
                <w:sz w:val="21"/>
              </w:rPr>
              <w:t>s</w:t>
            </w:r>
          </w:p>
        </w:tc>
        <w:tc>
          <w:tcPr>
            <w:tcW w:w="484" w:type="pct"/>
            <w:noWrap/>
            <w:hideMark/>
          </w:tcPr>
          <w:p w14:paraId="0B0B7384" w14:textId="77777777" w:rsidR="00A26679" w:rsidRPr="00DB0868" w:rsidRDefault="00A26679" w:rsidP="006F1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1"/>
              </w:rPr>
            </w:pPr>
            <w:r w:rsidRPr="00DB0868">
              <w:rPr>
                <w:b/>
                <w:bCs/>
                <w:color w:val="000000"/>
                <w:sz w:val="21"/>
              </w:rPr>
              <w:t>Statistical significance</w:t>
            </w:r>
          </w:p>
        </w:tc>
        <w:tc>
          <w:tcPr>
            <w:tcW w:w="486" w:type="pct"/>
            <w:noWrap/>
            <w:hideMark/>
          </w:tcPr>
          <w:p w14:paraId="515B4CB1" w14:textId="77777777" w:rsidR="00A26679" w:rsidRPr="00DB0868" w:rsidRDefault="00A26679" w:rsidP="006F1445">
            <w:pPr>
              <w:ind w:right="-7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1"/>
              </w:rPr>
            </w:pPr>
            <w:r w:rsidRPr="00DB0868">
              <w:rPr>
                <w:b/>
                <w:bCs/>
                <w:color w:val="000000"/>
                <w:sz w:val="21"/>
              </w:rPr>
              <w:t>Note</w:t>
            </w:r>
          </w:p>
        </w:tc>
      </w:tr>
      <w:tr w:rsidR="00736108" w:rsidRPr="0059617B" w14:paraId="0A817BDE" w14:textId="77777777" w:rsidTr="00736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noWrap/>
            <w:hideMark/>
          </w:tcPr>
          <w:p w14:paraId="50479643" w14:textId="77777777" w:rsidR="00A26679" w:rsidRPr="00DB0868" w:rsidRDefault="00A26679" w:rsidP="006F1445">
            <w:pPr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Park J et al.</w:t>
            </w:r>
          </w:p>
        </w:tc>
        <w:tc>
          <w:tcPr>
            <w:tcW w:w="302" w:type="pct"/>
            <w:noWrap/>
            <w:hideMark/>
          </w:tcPr>
          <w:p w14:paraId="655C6387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ED</w:t>
            </w:r>
          </w:p>
        </w:tc>
        <w:tc>
          <w:tcPr>
            <w:tcW w:w="407" w:type="pct"/>
            <w:noWrap/>
            <w:hideMark/>
          </w:tcPr>
          <w:p w14:paraId="24630E0F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 xml:space="preserve">Propensity score </w:t>
            </w:r>
          </w:p>
        </w:tc>
        <w:tc>
          <w:tcPr>
            <w:tcW w:w="1237" w:type="pct"/>
            <w:noWrap/>
            <w:hideMark/>
          </w:tcPr>
          <w:p w14:paraId="071F0B07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age, sex, comorbidities, source of infection, SOFA score, bilirubin, creatinine, presentation of septic shock, use of vasopressors</w:t>
            </w:r>
          </w:p>
        </w:tc>
        <w:tc>
          <w:tcPr>
            <w:tcW w:w="741" w:type="pct"/>
          </w:tcPr>
          <w:p w14:paraId="4CF6BA26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N/A</w:t>
            </w:r>
          </w:p>
        </w:tc>
        <w:tc>
          <w:tcPr>
            <w:tcW w:w="516" w:type="pct"/>
          </w:tcPr>
          <w:p w14:paraId="30501CE5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N/A</w:t>
            </w:r>
          </w:p>
        </w:tc>
        <w:tc>
          <w:tcPr>
            <w:tcW w:w="452" w:type="pct"/>
            <w:noWrap/>
            <w:hideMark/>
          </w:tcPr>
          <w:p w14:paraId="0C7155E9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SMD 0.02</w:t>
            </w:r>
          </w:p>
        </w:tc>
        <w:tc>
          <w:tcPr>
            <w:tcW w:w="484" w:type="pct"/>
            <w:noWrap/>
            <w:hideMark/>
          </w:tcPr>
          <w:p w14:paraId="72F98184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p = 1.0</w:t>
            </w:r>
          </w:p>
        </w:tc>
        <w:tc>
          <w:tcPr>
            <w:tcW w:w="486" w:type="pct"/>
            <w:noWrap/>
            <w:hideMark/>
          </w:tcPr>
          <w:p w14:paraId="68EA95CB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relatively small number of matched patients</w:t>
            </w:r>
          </w:p>
        </w:tc>
      </w:tr>
      <w:tr w:rsidR="00736108" w:rsidRPr="0059617B" w14:paraId="201D7E1B" w14:textId="77777777" w:rsidTr="007361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noWrap/>
            <w:hideMark/>
          </w:tcPr>
          <w:p w14:paraId="2479B570" w14:textId="77777777" w:rsidR="00A26679" w:rsidRPr="00DB0868" w:rsidRDefault="00A26679" w:rsidP="006F1445">
            <w:pPr>
              <w:rPr>
                <w:color w:val="000000"/>
                <w:sz w:val="21"/>
              </w:rPr>
            </w:pPr>
            <w:proofErr w:type="spellStart"/>
            <w:r w:rsidRPr="00DB0868">
              <w:rPr>
                <w:color w:val="000000"/>
                <w:sz w:val="21"/>
              </w:rPr>
              <w:t>Doenyas</w:t>
            </w:r>
            <w:proofErr w:type="spellEnd"/>
            <w:r w:rsidRPr="00DB0868">
              <w:rPr>
                <w:color w:val="000000"/>
                <w:sz w:val="21"/>
              </w:rPr>
              <w:t>-Barak et al.</w:t>
            </w:r>
          </w:p>
        </w:tc>
        <w:tc>
          <w:tcPr>
            <w:tcW w:w="302" w:type="pct"/>
            <w:noWrap/>
            <w:hideMark/>
          </w:tcPr>
          <w:p w14:paraId="6C324F98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ED</w:t>
            </w:r>
          </w:p>
        </w:tc>
        <w:tc>
          <w:tcPr>
            <w:tcW w:w="407" w:type="pct"/>
            <w:noWrap/>
            <w:hideMark/>
          </w:tcPr>
          <w:p w14:paraId="6124661D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Cox proportional hazard</w:t>
            </w:r>
          </w:p>
        </w:tc>
        <w:tc>
          <w:tcPr>
            <w:tcW w:w="1237" w:type="pct"/>
            <w:noWrap/>
            <w:hideMark/>
          </w:tcPr>
          <w:p w14:paraId="4C6E55F4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age, sex, diabetes, hypertension, ischaemic heart disease, cerebrovascular disease, malignancy, creatinine, lactate, APACHE II</w:t>
            </w:r>
          </w:p>
        </w:tc>
        <w:tc>
          <w:tcPr>
            <w:tcW w:w="741" w:type="pct"/>
          </w:tcPr>
          <w:p w14:paraId="3FE44F4D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CC6011">
              <w:rPr>
                <w:rFonts w:ascii="KgpfqyAdvTTb5929f4c" w:hAnsi="KgpfqyAdvTTb5929f4c"/>
                <w:szCs w:val="14"/>
              </w:rPr>
              <w:t>HR 0.42 (0.27</w:t>
            </w:r>
            <w:r w:rsidRPr="00CC6011">
              <w:rPr>
                <w:rFonts w:ascii="SbqkhbAdvTTb5929f4c+20" w:hAnsi="SbqkhbAdvTTb5929f4c+20"/>
                <w:szCs w:val="14"/>
              </w:rPr>
              <w:t>–</w:t>
            </w:r>
            <w:r w:rsidRPr="00CC6011">
              <w:rPr>
                <w:rFonts w:ascii="KgpfqyAdvTTb5929f4c" w:hAnsi="KgpfqyAdvTTb5929f4c"/>
                <w:szCs w:val="14"/>
              </w:rPr>
              <w:t xml:space="preserve">0.66) </w:t>
            </w:r>
          </w:p>
        </w:tc>
        <w:tc>
          <w:tcPr>
            <w:tcW w:w="516" w:type="pct"/>
          </w:tcPr>
          <w:p w14:paraId="34C318C3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p&lt;0.05</w:t>
            </w:r>
          </w:p>
        </w:tc>
        <w:tc>
          <w:tcPr>
            <w:tcW w:w="452" w:type="pct"/>
            <w:noWrap/>
            <w:hideMark/>
          </w:tcPr>
          <w:p w14:paraId="3B99B7DF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HR 0.207 (CI 0.046– 0.939)</w:t>
            </w:r>
          </w:p>
        </w:tc>
        <w:tc>
          <w:tcPr>
            <w:tcW w:w="484" w:type="pct"/>
            <w:noWrap/>
            <w:hideMark/>
          </w:tcPr>
          <w:p w14:paraId="132FC759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p = 0.041</w:t>
            </w:r>
          </w:p>
        </w:tc>
        <w:tc>
          <w:tcPr>
            <w:tcW w:w="486" w:type="pct"/>
            <w:noWrap/>
            <w:hideMark/>
          </w:tcPr>
          <w:p w14:paraId="2AFF52F0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</w:p>
        </w:tc>
      </w:tr>
      <w:tr w:rsidR="00736108" w:rsidRPr="0059617B" w14:paraId="0AD4D1A6" w14:textId="77777777" w:rsidTr="00736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noWrap/>
            <w:hideMark/>
          </w:tcPr>
          <w:p w14:paraId="267B9F23" w14:textId="77777777" w:rsidR="00A26679" w:rsidRPr="00DB0868" w:rsidRDefault="00A26679" w:rsidP="006F1445">
            <w:pPr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Green et al</w:t>
            </w:r>
          </w:p>
        </w:tc>
        <w:tc>
          <w:tcPr>
            <w:tcW w:w="302" w:type="pct"/>
            <w:noWrap/>
            <w:hideMark/>
          </w:tcPr>
          <w:p w14:paraId="6F94C692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ED</w:t>
            </w:r>
          </w:p>
        </w:tc>
        <w:tc>
          <w:tcPr>
            <w:tcW w:w="407" w:type="pct"/>
            <w:noWrap/>
            <w:hideMark/>
          </w:tcPr>
          <w:p w14:paraId="3992CC78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Multivariate logistic regression</w:t>
            </w:r>
          </w:p>
        </w:tc>
        <w:tc>
          <w:tcPr>
            <w:tcW w:w="1237" w:type="pct"/>
            <w:noWrap/>
            <w:hideMark/>
          </w:tcPr>
          <w:p w14:paraId="4FBAF421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age, lactate, modified PIRO score, creatinine</w:t>
            </w:r>
          </w:p>
        </w:tc>
        <w:tc>
          <w:tcPr>
            <w:tcW w:w="741" w:type="pct"/>
          </w:tcPr>
          <w:p w14:paraId="52347C57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OR 2.34 (1.36 - 4.02)</w:t>
            </w:r>
          </w:p>
        </w:tc>
        <w:tc>
          <w:tcPr>
            <w:tcW w:w="516" w:type="pct"/>
          </w:tcPr>
          <w:p w14:paraId="4292F417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p &lt; 0.01</w:t>
            </w:r>
          </w:p>
        </w:tc>
        <w:tc>
          <w:tcPr>
            <w:tcW w:w="452" w:type="pct"/>
            <w:noWrap/>
            <w:hideMark/>
          </w:tcPr>
          <w:p w14:paraId="1AAAF212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OR 2.4</w:t>
            </w:r>
            <w:r>
              <w:rPr>
                <w:color w:val="000000"/>
                <w:sz w:val="21"/>
              </w:rPr>
              <w:t>9</w:t>
            </w:r>
            <w:r w:rsidRPr="00DB0868">
              <w:rPr>
                <w:color w:val="000000"/>
                <w:sz w:val="21"/>
              </w:rPr>
              <w:t xml:space="preserve"> (1.38-4.73)</w:t>
            </w:r>
          </w:p>
        </w:tc>
        <w:tc>
          <w:tcPr>
            <w:tcW w:w="484" w:type="pct"/>
            <w:noWrap/>
            <w:hideMark/>
          </w:tcPr>
          <w:p w14:paraId="2B155C9B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p &lt; 0.01</w:t>
            </w:r>
          </w:p>
        </w:tc>
        <w:tc>
          <w:tcPr>
            <w:tcW w:w="486" w:type="pct"/>
            <w:noWrap/>
            <w:hideMark/>
          </w:tcPr>
          <w:p w14:paraId="6D8E6565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odds for death</w:t>
            </w:r>
          </w:p>
        </w:tc>
      </w:tr>
      <w:tr w:rsidR="00736108" w:rsidRPr="0059617B" w14:paraId="61DFF10D" w14:textId="77777777" w:rsidTr="0073610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noWrap/>
            <w:hideMark/>
          </w:tcPr>
          <w:p w14:paraId="217B8DD2" w14:textId="77777777" w:rsidR="00A26679" w:rsidRPr="00DB0868" w:rsidRDefault="00A26679" w:rsidP="006F1445">
            <w:pPr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van Vught LA et al.</w:t>
            </w:r>
          </w:p>
        </w:tc>
        <w:tc>
          <w:tcPr>
            <w:tcW w:w="302" w:type="pct"/>
            <w:noWrap/>
            <w:hideMark/>
          </w:tcPr>
          <w:p w14:paraId="1BFC73D4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ICU</w:t>
            </w:r>
          </w:p>
        </w:tc>
        <w:tc>
          <w:tcPr>
            <w:tcW w:w="407" w:type="pct"/>
            <w:noWrap/>
            <w:hideMark/>
          </w:tcPr>
          <w:p w14:paraId="3EF44AE1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Cox proportional hazard</w:t>
            </w:r>
          </w:p>
        </w:tc>
        <w:tc>
          <w:tcPr>
            <w:tcW w:w="1237" w:type="pct"/>
            <w:hideMark/>
          </w:tcPr>
          <w:p w14:paraId="3CE982CA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 xml:space="preserve">age, sex, renal insufficiency </w:t>
            </w:r>
          </w:p>
        </w:tc>
        <w:tc>
          <w:tcPr>
            <w:tcW w:w="741" w:type="pct"/>
          </w:tcPr>
          <w:p w14:paraId="654B4C2F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CC6011">
              <w:rPr>
                <w:rFonts w:ascii="KgpfqyAdvTTb5929f4c" w:hAnsi="KgpfqyAdvTTb5929f4c"/>
                <w:szCs w:val="14"/>
              </w:rPr>
              <w:t xml:space="preserve">HR </w:t>
            </w:r>
            <w:r>
              <w:rPr>
                <w:rFonts w:ascii="KgpfqyAdvTTb5929f4c" w:hAnsi="KgpfqyAdvTTb5929f4c"/>
                <w:szCs w:val="14"/>
              </w:rPr>
              <w:t>0.85</w:t>
            </w:r>
            <w:r w:rsidRPr="00CC6011">
              <w:rPr>
                <w:rFonts w:ascii="KgpfqyAdvTTb5929f4c" w:hAnsi="KgpfqyAdvTTb5929f4c"/>
                <w:szCs w:val="14"/>
              </w:rPr>
              <w:t xml:space="preserve"> (</w:t>
            </w:r>
            <w:r>
              <w:rPr>
                <w:rFonts w:ascii="KgpfqyAdvTTb5929f4c" w:hAnsi="KgpfqyAdvTTb5929f4c"/>
                <w:szCs w:val="14"/>
              </w:rPr>
              <w:t>0.62</w:t>
            </w:r>
            <w:r w:rsidRPr="00CC6011">
              <w:rPr>
                <w:rFonts w:ascii="SbqkhbAdvTTb5929f4c+20" w:hAnsi="SbqkhbAdvTTb5929f4c+20"/>
                <w:szCs w:val="14"/>
              </w:rPr>
              <w:t>–</w:t>
            </w:r>
            <w:r>
              <w:rPr>
                <w:rFonts w:ascii="SbqkhbAdvTTb5929f4c+20" w:hAnsi="SbqkhbAdvTTb5929f4c+20"/>
                <w:szCs w:val="14"/>
              </w:rPr>
              <w:t>1.16</w:t>
            </w:r>
            <w:r w:rsidRPr="00CC6011">
              <w:rPr>
                <w:rFonts w:ascii="KgpfqyAdvTTb5929f4c" w:hAnsi="KgpfqyAdvTTb5929f4c"/>
                <w:szCs w:val="14"/>
              </w:rPr>
              <w:t xml:space="preserve">) </w:t>
            </w:r>
          </w:p>
        </w:tc>
        <w:tc>
          <w:tcPr>
            <w:tcW w:w="516" w:type="pct"/>
          </w:tcPr>
          <w:p w14:paraId="14B687E2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p = 0.3</w:t>
            </w:r>
          </w:p>
        </w:tc>
        <w:tc>
          <w:tcPr>
            <w:tcW w:w="452" w:type="pct"/>
            <w:noWrap/>
            <w:hideMark/>
          </w:tcPr>
          <w:p w14:paraId="3987B6A7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HR 0.75, [0.48, 1.15]</w:t>
            </w:r>
          </w:p>
        </w:tc>
        <w:tc>
          <w:tcPr>
            <w:tcW w:w="484" w:type="pct"/>
            <w:noWrap/>
            <w:hideMark/>
          </w:tcPr>
          <w:p w14:paraId="2676FE6F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?</w:t>
            </w:r>
          </w:p>
        </w:tc>
        <w:tc>
          <w:tcPr>
            <w:tcW w:w="486" w:type="pct"/>
            <w:noWrap/>
            <w:hideMark/>
          </w:tcPr>
          <w:p w14:paraId="3E0BB307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</w:p>
        </w:tc>
      </w:tr>
      <w:tr w:rsidR="00736108" w:rsidRPr="0059617B" w14:paraId="55E58B22" w14:textId="77777777" w:rsidTr="00736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noWrap/>
            <w:hideMark/>
          </w:tcPr>
          <w:p w14:paraId="672F73EF" w14:textId="77777777" w:rsidR="00A26679" w:rsidRPr="00DB0868" w:rsidRDefault="00A26679" w:rsidP="006F1445">
            <w:pPr>
              <w:rPr>
                <w:color w:val="000000"/>
                <w:sz w:val="21"/>
              </w:rPr>
            </w:pPr>
            <w:proofErr w:type="spellStart"/>
            <w:r w:rsidRPr="00DB0868">
              <w:rPr>
                <w:color w:val="000000"/>
                <w:sz w:val="21"/>
              </w:rPr>
              <w:t>Jochmans</w:t>
            </w:r>
            <w:proofErr w:type="spellEnd"/>
            <w:r w:rsidRPr="00DB0868">
              <w:rPr>
                <w:color w:val="000000"/>
                <w:sz w:val="21"/>
              </w:rPr>
              <w:t xml:space="preserve"> S et al.</w:t>
            </w:r>
          </w:p>
        </w:tc>
        <w:tc>
          <w:tcPr>
            <w:tcW w:w="302" w:type="pct"/>
            <w:noWrap/>
            <w:hideMark/>
          </w:tcPr>
          <w:p w14:paraId="227F8D77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ICU</w:t>
            </w:r>
          </w:p>
        </w:tc>
        <w:tc>
          <w:tcPr>
            <w:tcW w:w="407" w:type="pct"/>
            <w:noWrap/>
            <w:hideMark/>
          </w:tcPr>
          <w:p w14:paraId="1262C874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Multivariate logistic regression</w:t>
            </w:r>
          </w:p>
        </w:tc>
        <w:tc>
          <w:tcPr>
            <w:tcW w:w="1237" w:type="pct"/>
            <w:noWrap/>
            <w:hideMark/>
          </w:tcPr>
          <w:p w14:paraId="72B0C2C9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 xml:space="preserve">sex, SAPS II, ARDS, invasive ventilation, lactate, renal replacement therapy, day 1 urinary output </w:t>
            </w:r>
          </w:p>
        </w:tc>
        <w:tc>
          <w:tcPr>
            <w:tcW w:w="741" w:type="pct"/>
          </w:tcPr>
          <w:p w14:paraId="022D7F27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OR 1.04 (0.52-2.11)</w:t>
            </w:r>
          </w:p>
        </w:tc>
        <w:tc>
          <w:tcPr>
            <w:tcW w:w="516" w:type="pct"/>
          </w:tcPr>
          <w:p w14:paraId="26739E76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p = 0.9</w:t>
            </w:r>
          </w:p>
        </w:tc>
        <w:tc>
          <w:tcPr>
            <w:tcW w:w="452" w:type="pct"/>
            <w:noWrap/>
            <w:hideMark/>
          </w:tcPr>
          <w:p w14:paraId="3C92DD8D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 xml:space="preserve">OR 0.75 </w:t>
            </w:r>
            <w:r>
              <w:rPr>
                <w:color w:val="000000"/>
                <w:sz w:val="21"/>
              </w:rPr>
              <w:t>(</w:t>
            </w:r>
            <w:r w:rsidRPr="00DB0868">
              <w:rPr>
                <w:color w:val="000000"/>
                <w:sz w:val="21"/>
              </w:rPr>
              <w:t>0.44–1.28</w:t>
            </w:r>
            <w:r>
              <w:rPr>
                <w:color w:val="000000"/>
                <w:sz w:val="21"/>
              </w:rPr>
              <w:t>)</w:t>
            </w:r>
          </w:p>
        </w:tc>
        <w:tc>
          <w:tcPr>
            <w:tcW w:w="484" w:type="pct"/>
            <w:noWrap/>
            <w:hideMark/>
          </w:tcPr>
          <w:p w14:paraId="694A3C0B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p = 0.29</w:t>
            </w:r>
          </w:p>
        </w:tc>
        <w:tc>
          <w:tcPr>
            <w:tcW w:w="486" w:type="pct"/>
            <w:noWrap/>
            <w:hideMark/>
          </w:tcPr>
          <w:p w14:paraId="5FEE5952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odds for survival</w:t>
            </w:r>
          </w:p>
        </w:tc>
      </w:tr>
      <w:tr w:rsidR="00736108" w:rsidRPr="0059617B" w14:paraId="09D2D593" w14:textId="77777777" w:rsidTr="007361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noWrap/>
            <w:hideMark/>
          </w:tcPr>
          <w:p w14:paraId="62178A37" w14:textId="77777777" w:rsidR="00A26679" w:rsidRPr="00DB0868" w:rsidRDefault="00A26679" w:rsidP="006F1445">
            <w:pPr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Christiansen C et al.</w:t>
            </w:r>
          </w:p>
        </w:tc>
        <w:tc>
          <w:tcPr>
            <w:tcW w:w="302" w:type="pct"/>
            <w:noWrap/>
            <w:hideMark/>
          </w:tcPr>
          <w:p w14:paraId="3C1E4B47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ICU</w:t>
            </w:r>
          </w:p>
        </w:tc>
        <w:tc>
          <w:tcPr>
            <w:tcW w:w="407" w:type="pct"/>
            <w:noWrap/>
            <w:hideMark/>
          </w:tcPr>
          <w:p w14:paraId="713AC0D3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Cox proportional hazard</w:t>
            </w:r>
          </w:p>
        </w:tc>
        <w:tc>
          <w:tcPr>
            <w:tcW w:w="1237" w:type="pct"/>
            <w:noWrap/>
            <w:hideMark/>
          </w:tcPr>
          <w:p w14:paraId="76045D47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age, sex, marital status, preadmission morbidity, concurrent drug use, diabetes duration, last HbA1C result</w:t>
            </w:r>
          </w:p>
        </w:tc>
        <w:tc>
          <w:tcPr>
            <w:tcW w:w="741" w:type="pct"/>
          </w:tcPr>
          <w:p w14:paraId="207B6C19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N/A</w:t>
            </w:r>
          </w:p>
        </w:tc>
        <w:tc>
          <w:tcPr>
            <w:tcW w:w="516" w:type="pct"/>
          </w:tcPr>
          <w:p w14:paraId="39EEC5F0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N/A</w:t>
            </w:r>
          </w:p>
        </w:tc>
        <w:tc>
          <w:tcPr>
            <w:tcW w:w="452" w:type="pct"/>
            <w:noWrap/>
            <w:hideMark/>
          </w:tcPr>
          <w:p w14:paraId="182C4D46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HR 0.76, (0.50-1.16)</w:t>
            </w:r>
          </w:p>
        </w:tc>
        <w:tc>
          <w:tcPr>
            <w:tcW w:w="484" w:type="pct"/>
            <w:noWrap/>
            <w:hideMark/>
          </w:tcPr>
          <w:p w14:paraId="769D3C09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?</w:t>
            </w:r>
          </w:p>
        </w:tc>
        <w:tc>
          <w:tcPr>
            <w:tcW w:w="486" w:type="pct"/>
            <w:noWrap/>
            <w:hideMark/>
          </w:tcPr>
          <w:p w14:paraId="09151BA9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author provided adjusted HR</w:t>
            </w:r>
          </w:p>
        </w:tc>
      </w:tr>
      <w:tr w:rsidR="00736108" w:rsidRPr="0059617B" w14:paraId="1F6AD092" w14:textId="77777777" w:rsidTr="00736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noWrap/>
            <w:hideMark/>
          </w:tcPr>
          <w:p w14:paraId="78581E33" w14:textId="77777777" w:rsidR="00A26679" w:rsidRPr="00DB0868" w:rsidRDefault="00A26679" w:rsidP="006F1445">
            <w:pPr>
              <w:rPr>
                <w:color w:val="000000"/>
                <w:sz w:val="21"/>
              </w:rPr>
            </w:pPr>
            <w:proofErr w:type="spellStart"/>
            <w:r w:rsidRPr="00DB0868">
              <w:rPr>
                <w:color w:val="000000"/>
                <w:sz w:val="21"/>
              </w:rPr>
              <w:t>Hloch</w:t>
            </w:r>
            <w:proofErr w:type="spellEnd"/>
            <w:r w:rsidRPr="00DB0868">
              <w:rPr>
                <w:color w:val="000000"/>
                <w:sz w:val="21"/>
              </w:rPr>
              <w:t xml:space="preserve"> O et al.</w:t>
            </w:r>
          </w:p>
        </w:tc>
        <w:tc>
          <w:tcPr>
            <w:tcW w:w="302" w:type="pct"/>
            <w:noWrap/>
            <w:hideMark/>
          </w:tcPr>
          <w:p w14:paraId="678B7466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ICU</w:t>
            </w:r>
          </w:p>
        </w:tc>
        <w:tc>
          <w:tcPr>
            <w:tcW w:w="407" w:type="pct"/>
            <w:noWrap/>
            <w:hideMark/>
          </w:tcPr>
          <w:p w14:paraId="6BFD6038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N/A</w:t>
            </w:r>
          </w:p>
        </w:tc>
        <w:tc>
          <w:tcPr>
            <w:tcW w:w="1237" w:type="pct"/>
            <w:noWrap/>
            <w:hideMark/>
          </w:tcPr>
          <w:p w14:paraId="72612526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N/A</w:t>
            </w:r>
          </w:p>
        </w:tc>
        <w:tc>
          <w:tcPr>
            <w:tcW w:w="741" w:type="pct"/>
          </w:tcPr>
          <w:p w14:paraId="13DB16B9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N/A</w:t>
            </w:r>
          </w:p>
        </w:tc>
        <w:tc>
          <w:tcPr>
            <w:tcW w:w="516" w:type="pct"/>
          </w:tcPr>
          <w:p w14:paraId="57036AAF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N/A</w:t>
            </w:r>
          </w:p>
        </w:tc>
        <w:tc>
          <w:tcPr>
            <w:tcW w:w="452" w:type="pct"/>
            <w:noWrap/>
            <w:hideMark/>
          </w:tcPr>
          <w:p w14:paraId="39208D3F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N/A</w:t>
            </w:r>
          </w:p>
        </w:tc>
        <w:tc>
          <w:tcPr>
            <w:tcW w:w="484" w:type="pct"/>
            <w:noWrap/>
            <w:hideMark/>
          </w:tcPr>
          <w:p w14:paraId="30D78347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N/A</w:t>
            </w:r>
          </w:p>
        </w:tc>
        <w:tc>
          <w:tcPr>
            <w:tcW w:w="486" w:type="pct"/>
            <w:noWrap/>
            <w:hideMark/>
          </w:tcPr>
          <w:p w14:paraId="56D40904" w14:textId="77777777" w:rsidR="00A26679" w:rsidRPr="00DB0868" w:rsidRDefault="00A26679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small study, no adjusted analysis done</w:t>
            </w:r>
          </w:p>
        </w:tc>
      </w:tr>
      <w:tr w:rsidR="00736108" w:rsidRPr="0059617B" w14:paraId="32DCB897" w14:textId="77777777" w:rsidTr="007361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noWrap/>
            <w:hideMark/>
          </w:tcPr>
          <w:p w14:paraId="5FD03D04" w14:textId="77777777" w:rsidR="00A26679" w:rsidRPr="00DB0868" w:rsidRDefault="00A26679" w:rsidP="006F1445">
            <w:pPr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Scale et al.</w:t>
            </w:r>
          </w:p>
        </w:tc>
        <w:tc>
          <w:tcPr>
            <w:tcW w:w="302" w:type="pct"/>
            <w:noWrap/>
            <w:hideMark/>
          </w:tcPr>
          <w:p w14:paraId="52C1A356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ED/ICU</w:t>
            </w:r>
          </w:p>
        </w:tc>
        <w:tc>
          <w:tcPr>
            <w:tcW w:w="407" w:type="pct"/>
            <w:noWrap/>
            <w:hideMark/>
          </w:tcPr>
          <w:p w14:paraId="69A3EEC2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N/A</w:t>
            </w:r>
          </w:p>
        </w:tc>
        <w:tc>
          <w:tcPr>
            <w:tcW w:w="1237" w:type="pct"/>
            <w:noWrap/>
            <w:hideMark/>
          </w:tcPr>
          <w:p w14:paraId="510B847B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N/A</w:t>
            </w:r>
          </w:p>
        </w:tc>
        <w:tc>
          <w:tcPr>
            <w:tcW w:w="741" w:type="pct"/>
          </w:tcPr>
          <w:p w14:paraId="41E65420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N/A</w:t>
            </w:r>
          </w:p>
        </w:tc>
        <w:tc>
          <w:tcPr>
            <w:tcW w:w="516" w:type="pct"/>
          </w:tcPr>
          <w:p w14:paraId="3C36299D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N/A</w:t>
            </w:r>
          </w:p>
        </w:tc>
        <w:tc>
          <w:tcPr>
            <w:tcW w:w="452" w:type="pct"/>
            <w:noWrap/>
            <w:hideMark/>
          </w:tcPr>
          <w:p w14:paraId="04E74BA6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N/A</w:t>
            </w:r>
          </w:p>
        </w:tc>
        <w:tc>
          <w:tcPr>
            <w:tcW w:w="484" w:type="pct"/>
            <w:noWrap/>
            <w:hideMark/>
          </w:tcPr>
          <w:p w14:paraId="384DCA17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N/A</w:t>
            </w:r>
          </w:p>
        </w:tc>
        <w:tc>
          <w:tcPr>
            <w:tcW w:w="486" w:type="pct"/>
            <w:noWrap/>
            <w:hideMark/>
          </w:tcPr>
          <w:p w14:paraId="1B4EA355" w14:textId="77777777" w:rsidR="00A26679" w:rsidRPr="00DB0868" w:rsidRDefault="00A26679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DB0868">
              <w:rPr>
                <w:color w:val="000000"/>
                <w:sz w:val="21"/>
              </w:rPr>
              <w:t>author provided unadjusted data</w:t>
            </w:r>
          </w:p>
        </w:tc>
      </w:tr>
    </w:tbl>
    <w:p w14:paraId="2B988609" w14:textId="77777777" w:rsidR="00736108" w:rsidRDefault="00736108"/>
    <w:sectPr w:rsidR="00736108" w:rsidSect="00763C2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gpfqyAdvTTb5929f4c">
    <w:altName w:val="Cambria"/>
    <w:panose1 w:val="00000000000000000000"/>
    <w:charset w:val="00"/>
    <w:family w:val="roman"/>
    <w:notTrueType/>
    <w:pitch w:val="default"/>
  </w:font>
  <w:font w:name="SbqkhbAdvTTb5929f4c+20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79"/>
    <w:rsid w:val="00107462"/>
    <w:rsid w:val="00123A5E"/>
    <w:rsid w:val="00132130"/>
    <w:rsid w:val="001818EF"/>
    <w:rsid w:val="00185DAD"/>
    <w:rsid w:val="002C33C6"/>
    <w:rsid w:val="002C3609"/>
    <w:rsid w:val="002E0C69"/>
    <w:rsid w:val="003044CF"/>
    <w:rsid w:val="0039401F"/>
    <w:rsid w:val="003C1601"/>
    <w:rsid w:val="003E3187"/>
    <w:rsid w:val="003F3BD0"/>
    <w:rsid w:val="004D5854"/>
    <w:rsid w:val="004D705A"/>
    <w:rsid w:val="00511A40"/>
    <w:rsid w:val="00543BB7"/>
    <w:rsid w:val="005603B5"/>
    <w:rsid w:val="005A31C1"/>
    <w:rsid w:val="005B03E3"/>
    <w:rsid w:val="005C3815"/>
    <w:rsid w:val="005C635A"/>
    <w:rsid w:val="005E508C"/>
    <w:rsid w:val="005F36FE"/>
    <w:rsid w:val="00600798"/>
    <w:rsid w:val="00651CC2"/>
    <w:rsid w:val="00666013"/>
    <w:rsid w:val="006871E3"/>
    <w:rsid w:val="006B1DFA"/>
    <w:rsid w:val="006C0DA3"/>
    <w:rsid w:val="006E5142"/>
    <w:rsid w:val="00710AED"/>
    <w:rsid w:val="007125B8"/>
    <w:rsid w:val="00723F0F"/>
    <w:rsid w:val="00736108"/>
    <w:rsid w:val="00765552"/>
    <w:rsid w:val="00780A78"/>
    <w:rsid w:val="007A3F0C"/>
    <w:rsid w:val="007B6F56"/>
    <w:rsid w:val="00827310"/>
    <w:rsid w:val="008312C9"/>
    <w:rsid w:val="00855EB5"/>
    <w:rsid w:val="0087049E"/>
    <w:rsid w:val="008D1614"/>
    <w:rsid w:val="008D1C60"/>
    <w:rsid w:val="00904C0E"/>
    <w:rsid w:val="00913891"/>
    <w:rsid w:val="00A11EFF"/>
    <w:rsid w:val="00A26679"/>
    <w:rsid w:val="00AA48EC"/>
    <w:rsid w:val="00B332E5"/>
    <w:rsid w:val="00B52762"/>
    <w:rsid w:val="00BA4F99"/>
    <w:rsid w:val="00BD7240"/>
    <w:rsid w:val="00C30E5F"/>
    <w:rsid w:val="00CD35D6"/>
    <w:rsid w:val="00D25A40"/>
    <w:rsid w:val="00D37470"/>
    <w:rsid w:val="00D4745B"/>
    <w:rsid w:val="00D60F51"/>
    <w:rsid w:val="00D67C02"/>
    <w:rsid w:val="00DA3E53"/>
    <w:rsid w:val="00E02219"/>
    <w:rsid w:val="00E266F6"/>
    <w:rsid w:val="00E34126"/>
    <w:rsid w:val="00E47B51"/>
    <w:rsid w:val="00E81D1E"/>
    <w:rsid w:val="00E90B8B"/>
    <w:rsid w:val="00EC33CE"/>
    <w:rsid w:val="00ED473D"/>
    <w:rsid w:val="00EF726A"/>
    <w:rsid w:val="00F67920"/>
    <w:rsid w:val="00F94099"/>
    <w:rsid w:val="00FA147F"/>
    <w:rsid w:val="00F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7EA9"/>
  <w14:defaultImageDpi w14:val="32767"/>
  <w15:chartTrackingRefBased/>
  <w15:docId w15:val="{13D9051D-DCD5-7F48-A8F7-BE882338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6679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A26679"/>
    <w:rPr>
      <w:rFonts w:ascii="Calibri" w:eastAsia="Calibri" w:hAnsi="Calibri" w:cs="Calibri"/>
      <w:sz w:val="20"/>
      <w:szCs w:val="20"/>
      <w:lang w:val="en-AU"/>
    </w:rPr>
    <w:tblPr>
      <w:tblStyleRowBandSize w:val="1"/>
      <w:tblStyleColBandSize w:val="1"/>
    </w:tblPr>
    <w:tblStylePr w:type="firstRow">
      <w:rPr>
        <w:rFonts w:ascii="Calibri Light" w:eastAsia="Arial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Arial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Arial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Arial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Kaiquan Tan</dc:creator>
  <cp:keywords/>
  <dc:description/>
  <cp:lastModifiedBy>Baeuerlein, Christopher</cp:lastModifiedBy>
  <cp:revision>2</cp:revision>
  <dcterms:created xsi:type="dcterms:W3CDTF">2019-03-11T19:38:00Z</dcterms:created>
  <dcterms:modified xsi:type="dcterms:W3CDTF">2019-03-22T16:10:00Z</dcterms:modified>
</cp:coreProperties>
</file>