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4F" w:rsidRPr="00E27522" w:rsidRDefault="00CF064F" w:rsidP="00CF064F">
      <w:pPr>
        <w:pStyle w:val="BodyText12"/>
        <w:spacing w:line="240" w:lineRule="auto"/>
        <w:rPr>
          <w:b/>
        </w:rPr>
      </w:pPr>
      <w:bookmarkStart w:id="0" w:name="_GoBack"/>
      <w:bookmarkEnd w:id="0"/>
      <w:r w:rsidRPr="00E27522">
        <w:rPr>
          <w:b/>
        </w:rPr>
        <w:t>Table S2. Distribution of Patient Global Impression of Change scores at the end of the double-blind efficacy phase (Last observation carried forward), Intent-to-treat analysis set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971"/>
        <w:gridCol w:w="1199"/>
        <w:gridCol w:w="1199"/>
        <w:gridCol w:w="1204"/>
        <w:gridCol w:w="747"/>
        <w:gridCol w:w="1197"/>
      </w:tblGrid>
      <w:tr w:rsidR="00CF064F" w:rsidRPr="00E27522" w:rsidTr="0080321F">
        <w:trPr>
          <w:trHeight w:val="36"/>
          <w:tblHeader/>
        </w:trPr>
        <w:tc>
          <w:tcPr>
            <w:tcW w:w="1390" w:type="pct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b/>
                <w:sz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PHN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PTN</w:t>
            </w:r>
          </w:p>
        </w:tc>
      </w:tr>
      <w:tr w:rsidR="00CF064F" w:rsidRPr="00E27522" w:rsidTr="0080321F">
        <w:trPr>
          <w:trHeight w:val="233"/>
          <w:tblHeader/>
        </w:trPr>
        <w:tc>
          <w:tcPr>
            <w:tcW w:w="1390" w:type="pct"/>
            <w:vMerge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Placebo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N=20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N=12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3mgQ4wk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N=13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10mgQ4wk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N=19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Placebo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N=21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 w:rsidRPr="00E27522">
              <w:rPr>
                <w:b/>
                <w:sz w:val="20"/>
              </w:rPr>
              <w:t>Fulranumab</w:t>
            </w:r>
            <w:proofErr w:type="spellEnd"/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10mgQ4wk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r w:rsidRPr="00E27522">
              <w:rPr>
                <w:b/>
                <w:sz w:val="20"/>
              </w:rPr>
              <w:t>N=23</w:t>
            </w:r>
          </w:p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E27522">
              <w:rPr>
                <w:b/>
                <w:sz w:val="20"/>
              </w:rPr>
              <w:t>n</w:t>
            </w:r>
            <w:proofErr w:type="gramEnd"/>
            <w:r w:rsidRPr="00E27522">
              <w:rPr>
                <w:b/>
                <w:sz w:val="20"/>
              </w:rPr>
              <w:t xml:space="preserve"> (%)</w:t>
            </w:r>
          </w:p>
        </w:tc>
      </w:tr>
      <w:tr w:rsidR="00CF064F" w:rsidRPr="00E27522" w:rsidTr="0080321F">
        <w:trPr>
          <w:trHeight w:val="170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1 – very much improved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(8)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(14)</w:t>
            </w:r>
          </w:p>
        </w:tc>
        <w:tc>
          <w:tcPr>
            <w:tcW w:w="663" w:type="pct"/>
            <w:tcBorders>
              <w:left w:val="nil"/>
              <w:right w:val="nil"/>
            </w:tcBorders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(4)</w:t>
            </w:r>
          </w:p>
        </w:tc>
      </w:tr>
      <w:tr w:rsidR="00CF064F" w:rsidRPr="00E27522" w:rsidTr="0080321F">
        <w:trPr>
          <w:trHeight w:val="46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2 – much improved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4 (20)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(25)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(8)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(26)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4 (19)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(9)</w:t>
            </w:r>
          </w:p>
        </w:tc>
      </w:tr>
      <w:tr w:rsidR="00CF064F" w:rsidRPr="00E27522" w:rsidTr="0080321F">
        <w:trPr>
          <w:trHeight w:val="40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3 – minimally improved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4 (20)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(25)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(8)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3 (16)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(24)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7 (30)</w:t>
            </w: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4 – not changed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11 (55)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5 (42)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9 (69)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10 (53)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9 (43)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11 (48)</w:t>
            </w: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5 – minimally worse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(5)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-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</w:p>
        </w:tc>
      </w:tr>
      <w:tr w:rsidR="00CF064F" w:rsidRPr="00E27522" w:rsidTr="0080321F">
        <w:trPr>
          <w:trHeight w:val="39"/>
          <w:tblHeader/>
        </w:trPr>
        <w:tc>
          <w:tcPr>
            <w:tcW w:w="1390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rPr>
                <w:sz w:val="20"/>
              </w:rPr>
            </w:pPr>
            <w:r w:rsidRPr="00E27522">
              <w:rPr>
                <w:sz w:val="20"/>
              </w:rPr>
              <w:t>6 – much worse</w:t>
            </w:r>
          </w:p>
        </w:tc>
        <w:tc>
          <w:tcPr>
            <w:tcW w:w="538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(8)</w:t>
            </w: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1 (8)</w:t>
            </w: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0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CF064F" w:rsidRPr="00E27522" w:rsidRDefault="00CF064F" w:rsidP="0080321F">
            <w:pPr>
              <w:keepNext/>
              <w:widowControl w:val="0"/>
              <w:spacing w:line="216" w:lineRule="auto"/>
              <w:jc w:val="center"/>
              <w:rPr>
                <w:sz w:val="20"/>
              </w:rPr>
            </w:pPr>
            <w:r w:rsidRPr="00E27522">
              <w:rPr>
                <w:sz w:val="20"/>
              </w:rPr>
              <w:t>2 (9)</w:t>
            </w:r>
          </w:p>
        </w:tc>
      </w:tr>
    </w:tbl>
    <w:p w:rsidR="00CF064F" w:rsidRPr="00E27522" w:rsidRDefault="00CF064F" w:rsidP="00CF064F">
      <w:pPr>
        <w:pStyle w:val="BodyText12"/>
        <w:spacing w:line="240" w:lineRule="auto"/>
        <w:rPr>
          <w:sz w:val="20"/>
        </w:rPr>
      </w:pPr>
      <w:r w:rsidRPr="00E27522">
        <w:rPr>
          <w:sz w:val="20"/>
        </w:rPr>
        <w:t xml:space="preserve">Percentages calculated with the number of patient per time interval as denominator; N, number of patients; n, number of patients in each group; PHN, </w:t>
      </w:r>
      <w:proofErr w:type="spellStart"/>
      <w:r w:rsidRPr="00E27522">
        <w:rPr>
          <w:sz w:val="20"/>
        </w:rPr>
        <w:t>postherpetic</w:t>
      </w:r>
      <w:proofErr w:type="spellEnd"/>
      <w:r w:rsidRPr="00E27522">
        <w:rPr>
          <w:sz w:val="20"/>
        </w:rPr>
        <w:t xml:space="preserve"> neuralgia; PTN, posttraumatic neuralgia</w:t>
      </w:r>
    </w:p>
    <w:p w:rsidR="00CF064F" w:rsidRPr="00E27522" w:rsidRDefault="00CF064F" w:rsidP="00CF064F"/>
    <w:p w:rsidR="00CF064F" w:rsidRDefault="00CF064F"/>
    <w:sectPr w:rsidR="00CF064F" w:rsidSect="0022776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83" w:usb1="080F0000" w:usb2="00000010" w:usb3="00000000" w:csb0="0012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16436"/>
    <w:multiLevelType w:val="hybridMultilevel"/>
    <w:tmpl w:val="AEA81D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51EE8"/>
    <w:multiLevelType w:val="hybridMultilevel"/>
    <w:tmpl w:val="CB96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616"/>
    <w:multiLevelType w:val="hybridMultilevel"/>
    <w:tmpl w:val="AE047D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B27D5"/>
    <w:multiLevelType w:val="hybridMultilevel"/>
    <w:tmpl w:val="1494E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9572C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56280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142FE"/>
    <w:multiLevelType w:val="hybridMultilevel"/>
    <w:tmpl w:val="E1D2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0191A"/>
    <w:multiLevelType w:val="hybridMultilevel"/>
    <w:tmpl w:val="DA8E3CBA"/>
    <w:lvl w:ilvl="0" w:tplc="9CF4A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231F0"/>
    <w:multiLevelType w:val="hybridMultilevel"/>
    <w:tmpl w:val="A6FA6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D2CB4"/>
    <w:multiLevelType w:val="hybridMultilevel"/>
    <w:tmpl w:val="738892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95AB6"/>
    <w:multiLevelType w:val="hybridMultilevel"/>
    <w:tmpl w:val="F8DEF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C72A61"/>
    <w:multiLevelType w:val="hybridMultilevel"/>
    <w:tmpl w:val="8E28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718D"/>
    <w:multiLevelType w:val="hybridMultilevel"/>
    <w:tmpl w:val="F6E682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31FE7"/>
    <w:multiLevelType w:val="hybridMultilevel"/>
    <w:tmpl w:val="42F05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656104"/>
    <w:multiLevelType w:val="hybridMultilevel"/>
    <w:tmpl w:val="F232FB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24CBD"/>
    <w:multiLevelType w:val="hybridMultilevel"/>
    <w:tmpl w:val="B34C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6519F"/>
    <w:multiLevelType w:val="hybridMultilevel"/>
    <w:tmpl w:val="E7DEF600"/>
    <w:lvl w:ilvl="0" w:tplc="933628C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05E4BE4"/>
    <w:multiLevelType w:val="hybridMultilevel"/>
    <w:tmpl w:val="667652D4"/>
    <w:lvl w:ilvl="0" w:tplc="D20CB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EC211F"/>
    <w:multiLevelType w:val="hybridMultilevel"/>
    <w:tmpl w:val="95F45F5E"/>
    <w:lvl w:ilvl="0" w:tplc="C3809A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A1A37"/>
    <w:multiLevelType w:val="hybridMultilevel"/>
    <w:tmpl w:val="147E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A0E54"/>
    <w:multiLevelType w:val="hybridMultilevel"/>
    <w:tmpl w:val="C1C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70C03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5194"/>
    <w:multiLevelType w:val="hybridMultilevel"/>
    <w:tmpl w:val="C1C6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525DF"/>
    <w:multiLevelType w:val="hybridMultilevel"/>
    <w:tmpl w:val="40B82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55B12"/>
    <w:multiLevelType w:val="hybridMultilevel"/>
    <w:tmpl w:val="1488E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05304"/>
    <w:multiLevelType w:val="hybridMultilevel"/>
    <w:tmpl w:val="1B3A0A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E80D32"/>
    <w:multiLevelType w:val="hybridMultilevel"/>
    <w:tmpl w:val="B7C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D31F4"/>
    <w:multiLevelType w:val="hybridMultilevel"/>
    <w:tmpl w:val="4AE6D6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F52A44"/>
    <w:multiLevelType w:val="hybridMultilevel"/>
    <w:tmpl w:val="7002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32864"/>
    <w:multiLevelType w:val="hybridMultilevel"/>
    <w:tmpl w:val="2B64ED0E"/>
    <w:lvl w:ilvl="0" w:tplc="B6E2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A172F"/>
    <w:multiLevelType w:val="hybridMultilevel"/>
    <w:tmpl w:val="9FA2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00876"/>
    <w:multiLevelType w:val="hybridMultilevel"/>
    <w:tmpl w:val="6478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608D8"/>
    <w:multiLevelType w:val="hybridMultilevel"/>
    <w:tmpl w:val="13169390"/>
    <w:lvl w:ilvl="0" w:tplc="4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97478"/>
    <w:multiLevelType w:val="hybridMultilevel"/>
    <w:tmpl w:val="868E9A26"/>
    <w:lvl w:ilvl="0" w:tplc="FE34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A647A2"/>
    <w:multiLevelType w:val="hybridMultilevel"/>
    <w:tmpl w:val="E236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5472A"/>
    <w:multiLevelType w:val="hybridMultilevel"/>
    <w:tmpl w:val="FA261C82"/>
    <w:lvl w:ilvl="0" w:tplc="D018E5E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B07C4"/>
    <w:multiLevelType w:val="hybridMultilevel"/>
    <w:tmpl w:val="2B2CAE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944977"/>
    <w:multiLevelType w:val="hybridMultilevel"/>
    <w:tmpl w:val="AEBA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26FFD"/>
    <w:multiLevelType w:val="hybridMultilevel"/>
    <w:tmpl w:val="6BBC9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3158"/>
    <w:multiLevelType w:val="hybridMultilevel"/>
    <w:tmpl w:val="601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C592B"/>
    <w:multiLevelType w:val="hybridMultilevel"/>
    <w:tmpl w:val="106A00A2"/>
    <w:lvl w:ilvl="0" w:tplc="326CD1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A56BE"/>
    <w:multiLevelType w:val="hybridMultilevel"/>
    <w:tmpl w:val="E9646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C58F1"/>
    <w:multiLevelType w:val="hybridMultilevel"/>
    <w:tmpl w:val="4C0E4B92"/>
    <w:lvl w:ilvl="0" w:tplc="907A3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610FB"/>
    <w:multiLevelType w:val="hybridMultilevel"/>
    <w:tmpl w:val="1AC6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0"/>
  </w:num>
  <w:num w:numId="4">
    <w:abstractNumId w:val="26"/>
  </w:num>
  <w:num w:numId="5">
    <w:abstractNumId w:val="22"/>
  </w:num>
  <w:num w:numId="6">
    <w:abstractNumId w:val="31"/>
  </w:num>
  <w:num w:numId="7">
    <w:abstractNumId w:val="0"/>
  </w:num>
  <w:num w:numId="8">
    <w:abstractNumId w:val="20"/>
  </w:num>
  <w:num w:numId="9">
    <w:abstractNumId w:val="8"/>
  </w:num>
  <w:num w:numId="10">
    <w:abstractNumId w:val="43"/>
  </w:num>
  <w:num w:numId="11">
    <w:abstractNumId w:val="33"/>
  </w:num>
  <w:num w:numId="12">
    <w:abstractNumId w:val="28"/>
  </w:num>
  <w:num w:numId="13">
    <w:abstractNumId w:val="29"/>
  </w:num>
  <w:num w:numId="14">
    <w:abstractNumId w:val="6"/>
  </w:num>
  <w:num w:numId="15">
    <w:abstractNumId w:val="4"/>
  </w:num>
  <w:num w:numId="16">
    <w:abstractNumId w:val="21"/>
  </w:num>
  <w:num w:numId="17">
    <w:abstractNumId w:val="38"/>
  </w:num>
  <w:num w:numId="18">
    <w:abstractNumId w:val="5"/>
  </w:num>
  <w:num w:numId="19">
    <w:abstractNumId w:val="19"/>
  </w:num>
  <w:num w:numId="20">
    <w:abstractNumId w:val="42"/>
  </w:num>
  <w:num w:numId="21">
    <w:abstractNumId w:val="37"/>
  </w:num>
  <w:num w:numId="22">
    <w:abstractNumId w:val="34"/>
  </w:num>
  <w:num w:numId="23">
    <w:abstractNumId w:val="15"/>
  </w:num>
  <w:num w:numId="24">
    <w:abstractNumId w:val="16"/>
  </w:num>
  <w:num w:numId="25">
    <w:abstractNumId w:val="39"/>
  </w:num>
  <w:num w:numId="26">
    <w:abstractNumId w:val="3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"/>
  </w:num>
  <w:num w:numId="32">
    <w:abstractNumId w:val="32"/>
  </w:num>
  <w:num w:numId="33">
    <w:abstractNumId w:val="12"/>
  </w:num>
  <w:num w:numId="34">
    <w:abstractNumId w:val="1"/>
  </w:num>
  <w:num w:numId="35">
    <w:abstractNumId w:val="13"/>
  </w:num>
  <w:num w:numId="36">
    <w:abstractNumId w:val="27"/>
  </w:num>
  <w:num w:numId="37">
    <w:abstractNumId w:val="3"/>
  </w:num>
  <w:num w:numId="38">
    <w:abstractNumId w:val="10"/>
  </w:num>
  <w:num w:numId="39">
    <w:abstractNumId w:val="25"/>
  </w:num>
  <w:num w:numId="40">
    <w:abstractNumId w:val="23"/>
  </w:num>
  <w:num w:numId="41">
    <w:abstractNumId w:val="35"/>
  </w:num>
  <w:num w:numId="42">
    <w:abstractNumId w:val="41"/>
  </w:num>
  <w:num w:numId="43">
    <w:abstractNumId w:val="40"/>
  </w:num>
  <w:num w:numId="44">
    <w:abstractNumId w:val="18"/>
  </w:num>
  <w:num w:numId="45">
    <w:abstractNumId w:val="1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F"/>
    <w:rsid w:val="00AF5E0B"/>
    <w:rsid w:val="00C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64F"/>
    <w:pPr>
      <w:keepNext/>
      <w:spacing w:line="480" w:lineRule="auto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F06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64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CF064F"/>
    <w:rPr>
      <w:sz w:val="16"/>
      <w:szCs w:val="16"/>
    </w:rPr>
  </w:style>
  <w:style w:type="paragraph" w:styleId="CommentText">
    <w:name w:val="annotation text"/>
    <w:aliases w:val=" Char Char, Char,Char"/>
    <w:basedOn w:val="Normal"/>
    <w:link w:val="CommentTextChar"/>
    <w:uiPriority w:val="99"/>
    <w:rsid w:val="00CF064F"/>
    <w:rPr>
      <w:sz w:val="20"/>
      <w:szCs w:val="20"/>
    </w:rPr>
  </w:style>
  <w:style w:type="character" w:customStyle="1" w:styleId="CommentTextChar">
    <w:name w:val="Comment Text Char"/>
    <w:aliases w:val=" Char Char Char, Char Char1,Char Char2"/>
    <w:basedOn w:val="DefaultParagraphFont"/>
    <w:link w:val="CommentText"/>
    <w:uiPriority w:val="99"/>
    <w:rsid w:val="00CF064F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semiHidden/>
    <w:rsid w:val="00CF064F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F06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4F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CF064F"/>
  </w:style>
  <w:style w:type="paragraph" w:styleId="Header">
    <w:name w:val="header"/>
    <w:basedOn w:val="Normal"/>
    <w:link w:val="HeaderChar"/>
    <w:semiHidden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rsid w:val="00CF064F"/>
    <w:rPr>
      <w:sz w:val="24"/>
      <w:szCs w:val="24"/>
    </w:rPr>
  </w:style>
  <w:style w:type="paragraph" w:customStyle="1" w:styleId="BodyText12">
    <w:name w:val="BodyText12"/>
    <w:link w:val="BodyText12Char"/>
    <w:qFormat/>
    <w:rsid w:val="00CF064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link w:val="BodytextChar"/>
    <w:qFormat/>
    <w:rsid w:val="00CF064F"/>
    <w:pPr>
      <w:ind w:left="851"/>
    </w:pPr>
    <w:rPr>
      <w:sz w:val="20"/>
      <w:szCs w:val="20"/>
      <w:lang w:val="en-GB" w:bidi="hi-IN"/>
    </w:rPr>
  </w:style>
  <w:style w:type="paragraph" w:styleId="BodyText0">
    <w:name w:val="Body Text"/>
    <w:basedOn w:val="Normal"/>
    <w:link w:val="BodyTextChar0"/>
    <w:rsid w:val="00CF064F"/>
    <w:pPr>
      <w:spacing w:after="120"/>
    </w:pPr>
    <w:rPr>
      <w:lang w:val="x-none" w:eastAsia="x-none"/>
    </w:rPr>
  </w:style>
  <w:style w:type="character" w:customStyle="1" w:styleId="BodyTextChar0">
    <w:name w:val="Body Text Char"/>
    <w:basedOn w:val="DefaultParagraphFont"/>
    <w:link w:val="BodyText0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12Char">
    <w:name w:val="BodyText12 Char"/>
    <w:link w:val="BodyText12"/>
    <w:rsid w:val="00CF064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4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0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CF064F"/>
    <w:rPr>
      <w:color w:val="0000FF"/>
      <w:u w:val="single"/>
    </w:rPr>
  </w:style>
  <w:style w:type="paragraph" w:customStyle="1" w:styleId="Default">
    <w:name w:val="Default"/>
    <w:rsid w:val="00C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0">
    <w:name w:val="Body Text12"/>
    <w:basedOn w:val="Bodytext"/>
    <w:link w:val="BodyText12Char0"/>
    <w:qFormat/>
    <w:rsid w:val="00CF064F"/>
    <w:pPr>
      <w:spacing w:after="120" w:line="480" w:lineRule="auto"/>
      <w:ind w:left="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F064F"/>
    <w:pPr>
      <w:spacing w:after="432"/>
    </w:pPr>
  </w:style>
  <w:style w:type="paragraph" w:styleId="Revision">
    <w:name w:val="Revision"/>
    <w:hidden/>
    <w:uiPriority w:val="99"/>
    <w:semiHidden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6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itation">
    <w:name w:val="citation"/>
    <w:basedOn w:val="DefaultParagraphFont"/>
    <w:rsid w:val="00CF064F"/>
  </w:style>
  <w:style w:type="character" w:customStyle="1" w:styleId="ref-journal">
    <w:name w:val="ref-journal"/>
    <w:basedOn w:val="DefaultParagraphFont"/>
    <w:rsid w:val="00CF064F"/>
  </w:style>
  <w:style w:type="character" w:customStyle="1" w:styleId="ref-vol">
    <w:name w:val="ref-vol"/>
    <w:basedOn w:val="DefaultParagraphFont"/>
    <w:rsid w:val="00CF064F"/>
  </w:style>
  <w:style w:type="paragraph" w:customStyle="1" w:styleId="Reference">
    <w:name w:val="Reference"/>
    <w:rsid w:val="00CF064F"/>
    <w:pPr>
      <w:keepLines/>
      <w:spacing w:line="240" w:lineRule="auto"/>
      <w:ind w:left="121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CF064F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F06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064F"/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F064F"/>
  </w:style>
  <w:style w:type="character" w:customStyle="1" w:styleId="highlight">
    <w:name w:val="highlight"/>
    <w:basedOn w:val="DefaultParagraphFont"/>
    <w:rsid w:val="00CF064F"/>
  </w:style>
  <w:style w:type="character" w:customStyle="1" w:styleId="bodytext121">
    <w:name w:val="body text 12"/>
    <w:rsid w:val="00CF064F"/>
    <w:rPr>
      <w:rFonts w:ascii="Times New Roman" w:hAnsi="Times New Roman" w:cs="Times New Roman" w:hint="default"/>
      <w:bCs/>
      <w:sz w:val="24"/>
    </w:rPr>
  </w:style>
  <w:style w:type="character" w:customStyle="1" w:styleId="BodyText12Char0">
    <w:name w:val="Body Text12 Char"/>
    <w:link w:val="BodyText120"/>
    <w:locked/>
    <w:rsid w:val="00CF064F"/>
    <w:rPr>
      <w:rFonts w:ascii="Times New Roman" w:eastAsia="Times New Roman" w:hAnsi="Times New Roman" w:cs="Times New Roman"/>
      <w:sz w:val="24"/>
      <w:szCs w:val="20"/>
      <w:lang w:val="en-GB" w:bidi="hi-IN"/>
    </w:rPr>
  </w:style>
  <w:style w:type="paragraph" w:customStyle="1" w:styleId="Table">
    <w:name w:val="Table"/>
    <w:basedOn w:val="Normal"/>
    <w:rsid w:val="00CF064F"/>
    <w:pPr>
      <w:keepLines/>
      <w:tabs>
        <w:tab w:val="left" w:pos="284"/>
      </w:tabs>
      <w:spacing w:before="40" w:after="20"/>
    </w:pPr>
    <w:rPr>
      <w:rFonts w:ascii="Arial" w:eastAsia="MS Mincho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CF064F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064F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Text122">
    <w:name w:val="Body Text 12"/>
    <w:qFormat/>
    <w:rsid w:val="00CF064F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CF064F"/>
    <w:pPr>
      <w:autoSpaceDE w:val="0"/>
      <w:autoSpaceDN w:val="0"/>
      <w:adjustRightInd w:val="0"/>
      <w:spacing w:line="201" w:lineRule="atLeast"/>
    </w:pPr>
    <w:rPr>
      <w:rFonts w:ascii="TimesNewRomanPS" w:eastAsia="Calibri" w:hAnsi="TimesNewRomanPS"/>
      <w:lang w:val="en-GB"/>
    </w:rPr>
  </w:style>
  <w:style w:type="paragraph" w:customStyle="1" w:styleId="BulletIndent1">
    <w:name w:val="Bullet Indent 1"/>
    <w:rsid w:val="00CF064F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CF064F"/>
    <w:rPr>
      <w:rFonts w:ascii="Times New Roman" w:eastAsia="Times New Roman" w:hAnsi="Times New Roman" w:cs="Times New Roman"/>
      <w:sz w:val="20"/>
      <w:szCs w:val="20"/>
      <w:lang w:val="en-GB" w:bidi="hi-IN"/>
    </w:rPr>
  </w:style>
  <w:style w:type="paragraph" w:customStyle="1" w:styleId="TableText">
    <w:name w:val="TableText"/>
    <w:rsid w:val="00CF064F"/>
    <w:pPr>
      <w:keepNext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064F"/>
  </w:style>
  <w:style w:type="character" w:styleId="HTMLCite">
    <w:name w:val="HTML Cite"/>
    <w:basedOn w:val="DefaultParagraphFont"/>
    <w:uiPriority w:val="99"/>
    <w:semiHidden/>
    <w:unhideWhenUsed/>
    <w:rsid w:val="00CF064F"/>
    <w:rPr>
      <w:i/>
      <w:iCs/>
    </w:rPr>
  </w:style>
  <w:style w:type="paragraph" w:customStyle="1" w:styleId="Title1">
    <w:name w:val="Title1"/>
    <w:basedOn w:val="Normal"/>
    <w:rsid w:val="00CF06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F06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F064F"/>
    <w:pPr>
      <w:spacing w:before="100" w:beforeAutospacing="1" w:after="100" w:afterAutospacing="1"/>
    </w:pPr>
  </w:style>
  <w:style w:type="character" w:customStyle="1" w:styleId="ej-references-cited-here">
    <w:name w:val="ej-references-cited-here"/>
    <w:basedOn w:val="DefaultParagraphFont"/>
    <w:rsid w:val="00CF064F"/>
  </w:style>
  <w:style w:type="character" w:styleId="FollowedHyperlink">
    <w:name w:val="FollowedHyperlink"/>
    <w:basedOn w:val="DefaultParagraphFont"/>
    <w:uiPriority w:val="99"/>
    <w:semiHidden/>
    <w:unhideWhenUsed/>
    <w:rsid w:val="00CF0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64F"/>
    <w:pPr>
      <w:keepNext/>
      <w:spacing w:line="480" w:lineRule="auto"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6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4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F064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64F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CF064F"/>
    <w:rPr>
      <w:sz w:val="16"/>
      <w:szCs w:val="16"/>
    </w:rPr>
  </w:style>
  <w:style w:type="paragraph" w:styleId="CommentText">
    <w:name w:val="annotation text"/>
    <w:aliases w:val=" Char Char, Char,Char"/>
    <w:basedOn w:val="Normal"/>
    <w:link w:val="CommentTextChar"/>
    <w:uiPriority w:val="99"/>
    <w:rsid w:val="00CF064F"/>
    <w:rPr>
      <w:sz w:val="20"/>
      <w:szCs w:val="20"/>
    </w:rPr>
  </w:style>
  <w:style w:type="character" w:customStyle="1" w:styleId="CommentTextChar">
    <w:name w:val="Comment Text Char"/>
    <w:aliases w:val=" Char Char Char, Char Char1,Char Char2"/>
    <w:basedOn w:val="DefaultParagraphFont"/>
    <w:link w:val="CommentText"/>
    <w:uiPriority w:val="99"/>
    <w:rsid w:val="00CF064F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semiHidden/>
    <w:rsid w:val="00CF064F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F06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4F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CF064F"/>
  </w:style>
  <w:style w:type="paragraph" w:styleId="Header">
    <w:name w:val="header"/>
    <w:basedOn w:val="Normal"/>
    <w:link w:val="HeaderChar"/>
    <w:semiHidden/>
    <w:rsid w:val="00CF06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Char">
    <w:name w:val="Char Char"/>
    <w:rsid w:val="00CF064F"/>
    <w:rPr>
      <w:sz w:val="24"/>
      <w:szCs w:val="24"/>
    </w:rPr>
  </w:style>
  <w:style w:type="paragraph" w:customStyle="1" w:styleId="BodyText12">
    <w:name w:val="BodyText12"/>
    <w:link w:val="BodyText12Char"/>
    <w:qFormat/>
    <w:rsid w:val="00CF064F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link w:val="BodytextChar"/>
    <w:qFormat/>
    <w:rsid w:val="00CF064F"/>
    <w:pPr>
      <w:ind w:left="851"/>
    </w:pPr>
    <w:rPr>
      <w:sz w:val="20"/>
      <w:szCs w:val="20"/>
      <w:lang w:val="en-GB" w:bidi="hi-IN"/>
    </w:rPr>
  </w:style>
  <w:style w:type="paragraph" w:styleId="BodyText0">
    <w:name w:val="Body Text"/>
    <w:basedOn w:val="Normal"/>
    <w:link w:val="BodyTextChar0"/>
    <w:rsid w:val="00CF064F"/>
    <w:pPr>
      <w:spacing w:after="120"/>
    </w:pPr>
    <w:rPr>
      <w:lang w:val="x-none" w:eastAsia="x-none"/>
    </w:rPr>
  </w:style>
  <w:style w:type="character" w:customStyle="1" w:styleId="BodyTextChar0">
    <w:name w:val="Body Text Char"/>
    <w:basedOn w:val="DefaultParagraphFont"/>
    <w:link w:val="BodyText0"/>
    <w:rsid w:val="00CF0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12Char">
    <w:name w:val="BodyText12 Char"/>
    <w:link w:val="BodyText12"/>
    <w:rsid w:val="00CF064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64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6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F0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CF064F"/>
    <w:rPr>
      <w:color w:val="0000FF"/>
      <w:u w:val="single"/>
    </w:rPr>
  </w:style>
  <w:style w:type="paragraph" w:customStyle="1" w:styleId="Default">
    <w:name w:val="Default"/>
    <w:rsid w:val="00CF0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0">
    <w:name w:val="Body Text12"/>
    <w:basedOn w:val="Bodytext"/>
    <w:link w:val="BodyText12Char0"/>
    <w:qFormat/>
    <w:rsid w:val="00CF064F"/>
    <w:pPr>
      <w:spacing w:after="120" w:line="480" w:lineRule="auto"/>
      <w:ind w:left="0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F064F"/>
    <w:pPr>
      <w:spacing w:after="432"/>
    </w:pPr>
  </w:style>
  <w:style w:type="paragraph" w:styleId="Revision">
    <w:name w:val="Revision"/>
    <w:hidden/>
    <w:uiPriority w:val="99"/>
    <w:semiHidden/>
    <w:rsid w:val="00CF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6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64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itation">
    <w:name w:val="citation"/>
    <w:basedOn w:val="DefaultParagraphFont"/>
    <w:rsid w:val="00CF064F"/>
  </w:style>
  <w:style w:type="character" w:customStyle="1" w:styleId="ref-journal">
    <w:name w:val="ref-journal"/>
    <w:basedOn w:val="DefaultParagraphFont"/>
    <w:rsid w:val="00CF064F"/>
  </w:style>
  <w:style w:type="character" w:customStyle="1" w:styleId="ref-vol">
    <w:name w:val="ref-vol"/>
    <w:basedOn w:val="DefaultParagraphFont"/>
    <w:rsid w:val="00CF064F"/>
  </w:style>
  <w:style w:type="paragraph" w:customStyle="1" w:styleId="Reference">
    <w:name w:val="Reference"/>
    <w:rsid w:val="00CF064F"/>
    <w:pPr>
      <w:keepLines/>
      <w:spacing w:line="240" w:lineRule="auto"/>
      <w:ind w:left="121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CF064F"/>
    <w:rPr>
      <w:color w:val="808080"/>
    </w:rPr>
  </w:style>
  <w:style w:type="paragraph" w:styleId="BodyText2">
    <w:name w:val="Body Text 2"/>
    <w:basedOn w:val="Normal"/>
    <w:link w:val="BodyText2Char"/>
    <w:uiPriority w:val="99"/>
    <w:unhideWhenUsed/>
    <w:rsid w:val="00CF06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064F"/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F064F"/>
  </w:style>
  <w:style w:type="character" w:customStyle="1" w:styleId="highlight">
    <w:name w:val="highlight"/>
    <w:basedOn w:val="DefaultParagraphFont"/>
    <w:rsid w:val="00CF064F"/>
  </w:style>
  <w:style w:type="character" w:customStyle="1" w:styleId="bodytext121">
    <w:name w:val="body text 12"/>
    <w:rsid w:val="00CF064F"/>
    <w:rPr>
      <w:rFonts w:ascii="Times New Roman" w:hAnsi="Times New Roman" w:cs="Times New Roman" w:hint="default"/>
      <w:bCs/>
      <w:sz w:val="24"/>
    </w:rPr>
  </w:style>
  <w:style w:type="character" w:customStyle="1" w:styleId="BodyText12Char0">
    <w:name w:val="Body Text12 Char"/>
    <w:link w:val="BodyText120"/>
    <w:locked/>
    <w:rsid w:val="00CF064F"/>
    <w:rPr>
      <w:rFonts w:ascii="Times New Roman" w:eastAsia="Times New Roman" w:hAnsi="Times New Roman" w:cs="Times New Roman"/>
      <w:sz w:val="24"/>
      <w:szCs w:val="20"/>
      <w:lang w:val="en-GB" w:bidi="hi-IN"/>
    </w:rPr>
  </w:style>
  <w:style w:type="paragraph" w:customStyle="1" w:styleId="Table">
    <w:name w:val="Table"/>
    <w:basedOn w:val="Normal"/>
    <w:rsid w:val="00CF064F"/>
    <w:pPr>
      <w:keepLines/>
      <w:tabs>
        <w:tab w:val="left" w:pos="284"/>
      </w:tabs>
      <w:spacing w:before="40" w:after="20"/>
    </w:pPr>
    <w:rPr>
      <w:rFonts w:ascii="Arial" w:eastAsia="MS Mincho" w:hAnsi="Arial"/>
    </w:rPr>
  </w:style>
  <w:style w:type="paragraph" w:customStyle="1" w:styleId="EndNoteBibliographyTitle">
    <w:name w:val="EndNote Bibliography Title"/>
    <w:basedOn w:val="Normal"/>
    <w:link w:val="EndNoteBibliographyTitleChar"/>
    <w:rsid w:val="00CF064F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F064F"/>
    <w:pPr>
      <w:spacing w:line="48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F064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Text122">
    <w:name w:val="Body Text 12"/>
    <w:qFormat/>
    <w:rsid w:val="00CF064F"/>
    <w:pPr>
      <w:spacing w:after="24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CF064F"/>
    <w:pPr>
      <w:autoSpaceDE w:val="0"/>
      <w:autoSpaceDN w:val="0"/>
      <w:adjustRightInd w:val="0"/>
      <w:spacing w:line="201" w:lineRule="atLeast"/>
    </w:pPr>
    <w:rPr>
      <w:rFonts w:ascii="TimesNewRomanPS" w:eastAsia="Calibri" w:hAnsi="TimesNewRomanPS"/>
      <w:lang w:val="en-GB"/>
    </w:rPr>
  </w:style>
  <w:style w:type="paragraph" w:customStyle="1" w:styleId="BulletIndent1">
    <w:name w:val="Bullet Indent 1"/>
    <w:rsid w:val="00CF064F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CF064F"/>
    <w:rPr>
      <w:rFonts w:ascii="Times New Roman" w:eastAsia="Times New Roman" w:hAnsi="Times New Roman" w:cs="Times New Roman"/>
      <w:sz w:val="20"/>
      <w:szCs w:val="20"/>
      <w:lang w:val="en-GB" w:bidi="hi-IN"/>
    </w:rPr>
  </w:style>
  <w:style w:type="paragraph" w:customStyle="1" w:styleId="TableText">
    <w:name w:val="TableText"/>
    <w:rsid w:val="00CF064F"/>
    <w:pPr>
      <w:keepNext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064F"/>
  </w:style>
  <w:style w:type="character" w:styleId="HTMLCite">
    <w:name w:val="HTML Cite"/>
    <w:basedOn w:val="DefaultParagraphFont"/>
    <w:uiPriority w:val="99"/>
    <w:semiHidden/>
    <w:unhideWhenUsed/>
    <w:rsid w:val="00CF064F"/>
    <w:rPr>
      <w:i/>
      <w:iCs/>
    </w:rPr>
  </w:style>
  <w:style w:type="paragraph" w:customStyle="1" w:styleId="Title1">
    <w:name w:val="Title1"/>
    <w:basedOn w:val="Normal"/>
    <w:rsid w:val="00CF06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F06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F064F"/>
    <w:pPr>
      <w:spacing w:before="100" w:beforeAutospacing="1" w:after="100" w:afterAutospacing="1"/>
    </w:pPr>
  </w:style>
  <w:style w:type="character" w:customStyle="1" w:styleId="ej-references-cited-here">
    <w:name w:val="ej-references-cited-here"/>
    <w:basedOn w:val="DefaultParagraphFont"/>
    <w:rsid w:val="00CF064F"/>
  </w:style>
  <w:style w:type="character" w:styleId="FollowedHyperlink">
    <w:name w:val="FollowedHyperlink"/>
    <w:basedOn w:val="DefaultParagraphFont"/>
    <w:uiPriority w:val="99"/>
    <w:semiHidden/>
    <w:unhideWhenUsed/>
    <w:rsid w:val="00CF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</dc:creator>
  <cp:lastModifiedBy>SIRO</cp:lastModifiedBy>
  <cp:revision>2</cp:revision>
  <dcterms:created xsi:type="dcterms:W3CDTF">2015-12-21T09:54:00Z</dcterms:created>
  <dcterms:modified xsi:type="dcterms:W3CDTF">2015-12-21T09:54:00Z</dcterms:modified>
</cp:coreProperties>
</file>