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1F" w:rsidRPr="00B02F1F" w:rsidRDefault="00B02F1F" w:rsidP="00D2592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2F1F">
        <w:rPr>
          <w:rFonts w:ascii="Times New Roman" w:hAnsi="Times New Roman" w:cs="Times New Roman"/>
          <w:b/>
          <w:bCs/>
          <w:sz w:val="24"/>
          <w:szCs w:val="24"/>
        </w:rPr>
        <w:t xml:space="preserve">e-Table </w:t>
      </w:r>
      <w:r w:rsidRPr="00B02F1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02F1F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Table\*ARABIC \* MERGEFORMAT </w:instrText>
      </w:r>
      <w:r w:rsidRPr="00B02F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02F1F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B02F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B02F1F">
        <w:rPr>
          <w:rFonts w:ascii="Times New Roman" w:hAnsi="Times New Roman" w:cs="Times New Roman"/>
          <w:b/>
          <w:bCs/>
          <w:sz w:val="24"/>
          <w:szCs w:val="24"/>
        </w:rPr>
        <w:t xml:space="preserve"> - Summary of costs by health state per patient: 10kHz</w:t>
      </w:r>
      <w:r w:rsidRPr="00B02F1F">
        <w:rPr>
          <w:rFonts w:ascii="Times New Roman" w:hAnsi="Times New Roman" w:cs="Times New Roman"/>
          <w:b/>
          <w:bCs/>
          <w:sz w:val="24"/>
          <w:szCs w:val="24"/>
        </w:rPr>
        <w:noBreakHyphen/>
        <w:t>SCS versus RLF-SCS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445"/>
        <w:gridCol w:w="1446"/>
        <w:gridCol w:w="1445"/>
        <w:gridCol w:w="1446"/>
        <w:gridCol w:w="1446"/>
      </w:tblGrid>
      <w:tr w:rsidR="00B02F1F" w:rsidRPr="00B02F1F" w:rsidTr="0071744D">
        <w:trPr>
          <w:tblHeader/>
        </w:trPr>
        <w:tc>
          <w:tcPr>
            <w:tcW w:w="2122" w:type="dxa"/>
          </w:tcPr>
          <w:p w:rsidR="00B02F1F" w:rsidRPr="00B02F1F" w:rsidRDefault="00B02F1F" w:rsidP="005D47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Health state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10kHz</w:t>
            </w: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>SCS therapy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RLF</w:t>
            </w: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>SCS therapy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Cost increment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Absolute increment (cost)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Absolute increment (%)</w:t>
            </w:r>
          </w:p>
        </w:tc>
      </w:tr>
      <w:tr w:rsidR="00B02F1F" w:rsidRPr="00B02F1F" w:rsidTr="0071744D">
        <w:tc>
          <w:tcPr>
            <w:tcW w:w="2122" w:type="dxa"/>
          </w:tcPr>
          <w:p w:rsidR="00B02F1F" w:rsidRPr="00B02F1F" w:rsidRDefault="00B02F1F" w:rsidP="005D47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Optimal pain relief without complications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£29,588</w:t>
            </w:r>
            <w:r w:rsidRPr="00B02F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£19,343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£10,244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£10,244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02F1F" w:rsidRPr="00B02F1F" w:rsidTr="0071744D">
        <w:tc>
          <w:tcPr>
            <w:tcW w:w="2122" w:type="dxa"/>
          </w:tcPr>
          <w:p w:rsidR="00B02F1F" w:rsidRPr="00B02F1F" w:rsidRDefault="00B02F1F" w:rsidP="005D47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Optimal pain relief with complications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£1,180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£1,230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-£50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£50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02F1F" w:rsidRPr="00B02F1F" w:rsidTr="0071744D">
        <w:tc>
          <w:tcPr>
            <w:tcW w:w="2122" w:type="dxa"/>
          </w:tcPr>
          <w:p w:rsidR="00B02F1F" w:rsidRPr="00B02F1F" w:rsidRDefault="00B02F1F" w:rsidP="005D47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Sub optimal pain relief without complications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£27,103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£41,873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-£14,769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£14,769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B02F1F" w:rsidRPr="00B02F1F" w:rsidTr="0071744D">
        <w:tc>
          <w:tcPr>
            <w:tcW w:w="2122" w:type="dxa"/>
          </w:tcPr>
          <w:p w:rsidR="00B02F1F" w:rsidRPr="00B02F1F" w:rsidRDefault="00B02F1F" w:rsidP="005D47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Sub optimal pain relief with complications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£279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£1,031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-£752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£752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02F1F" w:rsidRPr="00B02F1F" w:rsidTr="0071744D">
        <w:tc>
          <w:tcPr>
            <w:tcW w:w="2122" w:type="dxa"/>
          </w:tcPr>
          <w:p w:rsidR="00B02F1F" w:rsidRPr="00B02F1F" w:rsidRDefault="00B02F1F" w:rsidP="005D47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£58,150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£63,477</w:t>
            </w:r>
          </w:p>
        </w:tc>
        <w:tc>
          <w:tcPr>
            <w:tcW w:w="1445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-£5,328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£25,817</w:t>
            </w:r>
          </w:p>
        </w:tc>
        <w:tc>
          <w:tcPr>
            <w:tcW w:w="1446" w:type="dxa"/>
          </w:tcPr>
          <w:p w:rsidR="00B02F1F" w:rsidRPr="00B02F1F" w:rsidRDefault="00B02F1F" w:rsidP="005D47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02F1F" w:rsidRPr="00B02F1F" w:rsidRDefault="00B02F1F" w:rsidP="005D4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2F1F">
        <w:rPr>
          <w:rFonts w:ascii="Times New Roman" w:hAnsi="Times New Roman" w:cs="Times New Roman"/>
          <w:sz w:val="24"/>
          <w:szCs w:val="24"/>
        </w:rPr>
        <w:t>Abbreviations: 10kHz</w:t>
      </w:r>
      <w:r w:rsidRPr="00B02F1F">
        <w:rPr>
          <w:rFonts w:ascii="Times New Roman" w:hAnsi="Times New Roman" w:cs="Times New Roman"/>
          <w:sz w:val="24"/>
          <w:szCs w:val="24"/>
        </w:rPr>
        <w:noBreakHyphen/>
        <w:t xml:space="preserve">SCS, 10kHz high frequency spinal cord stimulation; RCT, </w:t>
      </w:r>
      <w:proofErr w:type="spellStart"/>
      <w:r w:rsidRPr="00B02F1F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B02F1F">
        <w:rPr>
          <w:rFonts w:ascii="Times New Roman" w:hAnsi="Times New Roman" w:cs="Times New Roman"/>
          <w:sz w:val="24"/>
          <w:szCs w:val="24"/>
        </w:rPr>
        <w:t xml:space="preserve"> controlled trial; RLF-SCS, rechargeable low-frequency spinal cord stimulation.</w:t>
      </w:r>
    </w:p>
    <w:p w:rsidR="00B02F1F" w:rsidRPr="00B02F1F" w:rsidRDefault="00B02F1F" w:rsidP="005D4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2F1F">
        <w:rPr>
          <w:rFonts w:ascii="Times New Roman" w:hAnsi="Times New Roman" w:cs="Times New Roman"/>
          <w:sz w:val="24"/>
          <w:szCs w:val="24"/>
        </w:rPr>
        <w:t>† This cost is initially higher for 10kHz</w:t>
      </w:r>
      <w:r w:rsidRPr="00B02F1F">
        <w:rPr>
          <w:rFonts w:ascii="Times New Roman" w:hAnsi="Times New Roman" w:cs="Times New Roman"/>
          <w:sz w:val="24"/>
          <w:szCs w:val="24"/>
        </w:rPr>
        <w:noBreakHyphen/>
        <w:t>SCS therapy as more patients achieve optimal pain relief and go on to full implant versus NRLF-SCS and RLF-SCS (higher responder rate from SENZA</w:t>
      </w:r>
      <w:r w:rsidRPr="00B02F1F">
        <w:rPr>
          <w:rFonts w:ascii="Times New Roman" w:hAnsi="Times New Roman" w:cs="Times New Roman"/>
          <w:sz w:val="24"/>
          <w:szCs w:val="24"/>
        </w:rPr>
        <w:noBreakHyphen/>
        <w:t>RCT).</w:t>
      </w:r>
    </w:p>
    <w:p w:rsidR="005D472C" w:rsidRDefault="005D472C" w:rsidP="005D472C">
      <w:pPr>
        <w:spacing w:line="480" w:lineRule="auto"/>
      </w:pPr>
      <w:r>
        <w:t>Threshold analysis</w:t>
      </w:r>
    </w:p>
    <w:p w:rsidR="005D472C" w:rsidRPr="008963BF" w:rsidRDefault="005D472C" w:rsidP="005D472C">
      <w:pPr>
        <w:keepNext/>
      </w:pPr>
      <w:r w:rsidRPr="008963BF">
        <w:lastRenderedPageBreak/>
        <w:t>In the threshold analysis</w:t>
      </w:r>
      <w:r>
        <w:t xml:space="preserve"> (i.e. </w:t>
      </w:r>
      <w:r w:rsidRPr="008963BF">
        <w:t>when parameters are considered individually</w:t>
      </w:r>
      <w:r>
        <w:t xml:space="preserve">) </w:t>
      </w:r>
      <w:r w:rsidRPr="008963BF">
        <w:t xml:space="preserve">for </w:t>
      </w:r>
      <w:r>
        <w:rPr>
          <w:rFonts w:cs="Times New Roman"/>
          <w:szCs w:val="24"/>
        </w:rPr>
        <w:t>10kHz high frequency spinal cord stimulation</w:t>
      </w:r>
      <w:r>
        <w:t xml:space="preserve"> (10kHz</w:t>
      </w:r>
      <w:r>
        <w:noBreakHyphen/>
        <w:t xml:space="preserve">SCS) </w:t>
      </w:r>
      <w:r w:rsidRPr="008963BF">
        <w:t>to be cost</w:t>
      </w:r>
      <w:r>
        <w:noBreakHyphen/>
      </w:r>
      <w:r w:rsidRPr="008963BF">
        <w:t xml:space="preserve">neutral compared </w:t>
      </w:r>
      <w:r>
        <w:t>with</w:t>
      </w:r>
      <w:r w:rsidRPr="008963BF">
        <w:t xml:space="preserve"> </w:t>
      </w:r>
      <w:r w:rsidRPr="004C255D">
        <w:t>non</w:t>
      </w:r>
      <w:r>
        <w:noBreakHyphen/>
      </w:r>
      <w:r w:rsidRPr="004C255D">
        <w:t xml:space="preserve">rechargeable low-frequency spinal cord stimulation </w:t>
      </w:r>
      <w:r>
        <w:t>(</w:t>
      </w:r>
      <w:r w:rsidRPr="008963BF">
        <w:t>NR</w:t>
      </w:r>
      <w:r>
        <w:t>LF</w:t>
      </w:r>
      <w:r w:rsidRPr="008963BF">
        <w:t>-SCS</w:t>
      </w:r>
      <w:r>
        <w:t>)</w:t>
      </w:r>
      <w:r w:rsidRPr="008963BF">
        <w:t>:</w:t>
      </w:r>
    </w:p>
    <w:p w:rsidR="005D472C" w:rsidRPr="008963BF" w:rsidRDefault="005D472C" w:rsidP="005D472C">
      <w:pPr>
        <w:pStyle w:val="ListParagraph"/>
        <w:numPr>
          <w:ilvl w:val="0"/>
          <w:numId w:val="1"/>
        </w:numPr>
      </w:pPr>
      <w:r w:rsidRPr="008963BF">
        <w:t>NR</w:t>
      </w:r>
      <w:r>
        <w:t>LF</w:t>
      </w:r>
      <w:r w:rsidRPr="008963BF">
        <w:t xml:space="preserve">-SCS system </w:t>
      </w:r>
      <w:r>
        <w:t xml:space="preserve">device longevity </w:t>
      </w:r>
      <w:r w:rsidRPr="008963BF">
        <w:t xml:space="preserve">is </w:t>
      </w:r>
      <w:r>
        <w:t>&gt;</w:t>
      </w:r>
      <w:r w:rsidRPr="008963BF">
        <w:t>7.5 years</w:t>
      </w:r>
      <w:r>
        <w:t>,</w:t>
      </w:r>
      <w:r w:rsidRPr="008963BF">
        <w:t xml:space="preserve"> which is outside the plausible range presented</w:t>
      </w:r>
    </w:p>
    <w:p w:rsidR="005D472C" w:rsidRPr="008963BF" w:rsidRDefault="005D472C" w:rsidP="005D472C">
      <w:pPr>
        <w:pStyle w:val="ListParagraph"/>
        <w:numPr>
          <w:ilvl w:val="0"/>
          <w:numId w:val="1"/>
        </w:numPr>
      </w:pPr>
      <w:r w:rsidRPr="008963BF">
        <w:t xml:space="preserve">The cost of the drug pain therapy element of </w:t>
      </w:r>
      <w:r w:rsidRPr="006A4B79">
        <w:t xml:space="preserve">conventional medical management </w:t>
      </w:r>
      <w:r>
        <w:t>(</w:t>
      </w:r>
      <w:r w:rsidRPr="008963BF">
        <w:t>CMM</w:t>
      </w:r>
      <w:r>
        <w:t>)</w:t>
      </w:r>
      <w:r w:rsidRPr="008963BF">
        <w:t xml:space="preserve"> given with </w:t>
      </w:r>
      <w:r>
        <w:t>spinal cord stimulation (</w:t>
      </w:r>
      <w:r w:rsidRPr="008963BF">
        <w:t>SCS</w:t>
      </w:r>
      <w:r>
        <w:t>)</w:t>
      </w:r>
      <w:r w:rsidRPr="008963BF">
        <w:t xml:space="preserve"> would need to be more than double the cost (£5,097)</w:t>
      </w:r>
    </w:p>
    <w:p w:rsidR="005D472C" w:rsidRPr="008963BF" w:rsidRDefault="005D472C" w:rsidP="005D472C">
      <w:pPr>
        <w:pStyle w:val="ListParagraph"/>
        <w:numPr>
          <w:ilvl w:val="0"/>
          <w:numId w:val="1"/>
        </w:numPr>
      </w:pPr>
      <w:r w:rsidRPr="008963BF">
        <w:t xml:space="preserve">The explant rate for the </w:t>
      </w:r>
      <w:r>
        <w:t>10kHz</w:t>
      </w:r>
      <w:r>
        <w:noBreakHyphen/>
        <w:t xml:space="preserve">SCS </w:t>
      </w:r>
      <w:r w:rsidRPr="008963BF">
        <w:t xml:space="preserve">would need to be 13.6% in </w:t>
      </w:r>
      <w:r>
        <w:t>y</w:t>
      </w:r>
      <w:r w:rsidRPr="008963BF">
        <w:t>ear 3 onwards</w:t>
      </w:r>
    </w:p>
    <w:p w:rsidR="005D472C" w:rsidRPr="008963BF" w:rsidRDefault="005D472C" w:rsidP="005D472C">
      <w:pPr>
        <w:pStyle w:val="ListParagraph"/>
        <w:numPr>
          <w:ilvl w:val="0"/>
          <w:numId w:val="1"/>
        </w:numPr>
      </w:pPr>
      <w:r w:rsidRPr="008963BF">
        <w:t>The following costs would need to be negative which is impossible:</w:t>
      </w:r>
    </w:p>
    <w:p w:rsidR="005D472C" w:rsidRPr="008963BF" w:rsidRDefault="005D472C" w:rsidP="005D472C">
      <w:pPr>
        <w:pStyle w:val="ListParagraph"/>
        <w:numPr>
          <w:ilvl w:val="1"/>
          <w:numId w:val="1"/>
        </w:numPr>
      </w:pPr>
      <w:r w:rsidRPr="008963BF">
        <w:t>Drug pain therapy element of CMM given alone</w:t>
      </w:r>
    </w:p>
    <w:p w:rsidR="005D472C" w:rsidRPr="008963BF" w:rsidRDefault="005D472C" w:rsidP="005D472C">
      <w:pPr>
        <w:pStyle w:val="ListParagraph"/>
        <w:numPr>
          <w:ilvl w:val="1"/>
          <w:numId w:val="1"/>
        </w:numPr>
      </w:pPr>
      <w:r w:rsidRPr="008963BF">
        <w:t>Explant rate for the NR</w:t>
      </w:r>
      <w:r>
        <w:t>LF</w:t>
      </w:r>
      <w:r w:rsidRPr="008963BF">
        <w:t xml:space="preserve">-SCS system in </w:t>
      </w:r>
      <w:r>
        <w:t>Y</w:t>
      </w:r>
      <w:r w:rsidRPr="008963BF">
        <w:t>ear 3 onwards</w:t>
      </w:r>
    </w:p>
    <w:p w:rsidR="005D472C" w:rsidRPr="008963BF" w:rsidRDefault="005D472C" w:rsidP="005D472C">
      <w:pPr>
        <w:pStyle w:val="ListParagraph"/>
        <w:numPr>
          <w:ilvl w:val="0"/>
          <w:numId w:val="1"/>
        </w:numPr>
      </w:pPr>
      <w:r w:rsidRPr="008963BF">
        <w:t xml:space="preserve">The cost of </w:t>
      </w:r>
      <w:r>
        <w:t>the 10kHz</w:t>
      </w:r>
      <w:r>
        <w:noBreakHyphen/>
        <w:t xml:space="preserve">SCS </w:t>
      </w:r>
      <w:r w:rsidRPr="008963BF">
        <w:t>would need to increase to £22,368</w:t>
      </w:r>
      <w:r>
        <w:t>,</w:t>
      </w:r>
      <w:r w:rsidRPr="008963BF">
        <w:t xml:space="preserve"> or the cost of the NR</w:t>
      </w:r>
      <w:r>
        <w:t>LF</w:t>
      </w:r>
      <w:r>
        <w:noBreakHyphen/>
      </w:r>
      <w:r w:rsidRPr="008963BF">
        <w:t xml:space="preserve">SCS system would need to drop to £7,697 (which is below the lower defined </w:t>
      </w:r>
      <w:r>
        <w:t>confidence interval [</w:t>
      </w:r>
      <w:r w:rsidRPr="008963BF">
        <w:t>CI</w:t>
      </w:r>
      <w:r>
        <w:t>]</w:t>
      </w:r>
      <w:r w:rsidRPr="008963BF">
        <w:t>)</w:t>
      </w:r>
    </w:p>
    <w:p w:rsidR="005D472C" w:rsidRPr="005D472C" w:rsidRDefault="005D472C" w:rsidP="005D4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472C">
        <w:rPr>
          <w:rFonts w:ascii="Times New Roman" w:hAnsi="Times New Roman" w:cs="Times New Roman"/>
          <w:sz w:val="24"/>
          <w:szCs w:val="24"/>
        </w:rPr>
        <w:t>No device longevity figures could be identified for 10kHz</w:t>
      </w:r>
      <w:r w:rsidRPr="005D472C">
        <w:rPr>
          <w:rFonts w:ascii="Times New Roman" w:hAnsi="Times New Roman" w:cs="Times New Roman"/>
          <w:sz w:val="24"/>
          <w:szCs w:val="24"/>
        </w:rPr>
        <w:noBreakHyphen/>
        <w:t>SCS or NRLF-SCS that would result in cost-neutrality.</w:t>
      </w:r>
    </w:p>
    <w:p w:rsidR="005D472C" w:rsidRPr="005D472C" w:rsidRDefault="005D472C" w:rsidP="005D472C">
      <w:pPr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472C">
        <w:rPr>
          <w:rFonts w:ascii="Times New Roman" w:hAnsi="Times New Roman" w:cs="Times New Roman"/>
          <w:sz w:val="24"/>
          <w:szCs w:val="24"/>
        </w:rPr>
        <w:t>Similarly, for 10kHz</w:t>
      </w:r>
      <w:r w:rsidRPr="005D472C">
        <w:rPr>
          <w:rFonts w:ascii="Times New Roman" w:hAnsi="Times New Roman" w:cs="Times New Roman"/>
          <w:sz w:val="24"/>
          <w:szCs w:val="24"/>
        </w:rPr>
        <w:noBreakHyphen/>
        <w:t>SCS to be cost</w:t>
      </w:r>
      <w:r w:rsidRPr="005D472C">
        <w:rPr>
          <w:rFonts w:ascii="Times New Roman" w:hAnsi="Times New Roman" w:cs="Times New Roman"/>
          <w:sz w:val="24"/>
          <w:szCs w:val="24"/>
        </w:rPr>
        <w:noBreakHyphen/>
        <w:t>neutral compared with rechargeable low-frequency spinal cord stimulation (RLF-SCS):</w:t>
      </w:r>
    </w:p>
    <w:p w:rsidR="005D472C" w:rsidRPr="005D472C" w:rsidRDefault="005D472C" w:rsidP="005D472C">
      <w:pPr>
        <w:pStyle w:val="ListParagraph"/>
        <w:keepNext/>
        <w:numPr>
          <w:ilvl w:val="0"/>
          <w:numId w:val="2"/>
        </w:numPr>
        <w:rPr>
          <w:rFonts w:cs="Times New Roman"/>
          <w:szCs w:val="24"/>
        </w:rPr>
      </w:pPr>
      <w:r w:rsidRPr="005D472C">
        <w:rPr>
          <w:rFonts w:cs="Times New Roman"/>
          <w:szCs w:val="24"/>
        </w:rPr>
        <w:t>The cost of the drug pain therapy element of CMM given with SCS would need to increase to £3,919</w:t>
      </w:r>
    </w:p>
    <w:p w:rsidR="005D472C" w:rsidRPr="005D472C" w:rsidRDefault="005D472C" w:rsidP="005D472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5D472C">
        <w:rPr>
          <w:rFonts w:cs="Times New Roman"/>
          <w:szCs w:val="24"/>
        </w:rPr>
        <w:t>The annual explant rate for 10kHz</w:t>
      </w:r>
      <w:r w:rsidRPr="005D472C">
        <w:rPr>
          <w:rFonts w:cs="Times New Roman"/>
          <w:szCs w:val="24"/>
        </w:rPr>
        <w:noBreakHyphen/>
        <w:t>SCS for Year 3 onwards would need to more than double to 8.8%</w:t>
      </w:r>
    </w:p>
    <w:p w:rsidR="005D472C" w:rsidRPr="005D472C" w:rsidRDefault="005D472C" w:rsidP="005D472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5D472C">
        <w:rPr>
          <w:rFonts w:cs="Times New Roman"/>
          <w:szCs w:val="24"/>
        </w:rPr>
        <w:lastRenderedPageBreak/>
        <w:t>The cost of the 10kHz</w:t>
      </w:r>
      <w:r w:rsidRPr="005D472C">
        <w:rPr>
          <w:rFonts w:cs="Times New Roman"/>
          <w:szCs w:val="24"/>
        </w:rPr>
        <w:noBreakHyphen/>
        <w:t>SCS implantation would need to increase to £20,185 or the cost of the RLF-SCS device implantation would need to drop to £13,547</w:t>
      </w:r>
    </w:p>
    <w:p w:rsidR="005D472C" w:rsidRPr="005D472C" w:rsidRDefault="005D472C" w:rsidP="005D472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5D472C">
        <w:rPr>
          <w:rFonts w:cs="Times New Roman"/>
          <w:szCs w:val="24"/>
        </w:rPr>
        <w:t>The explant rate for the RLF-SCS system would need to be negative in Years 1, 2 and 3 onwards (which is not possible)</w:t>
      </w:r>
    </w:p>
    <w:p w:rsidR="00FB6720" w:rsidRPr="005D472C" w:rsidRDefault="005D472C" w:rsidP="0075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472C">
        <w:rPr>
          <w:rFonts w:ascii="Times New Roman" w:hAnsi="Times New Roman" w:cs="Times New Roman"/>
          <w:sz w:val="24"/>
          <w:szCs w:val="24"/>
        </w:rPr>
        <w:t>The device longevity for 10kHz</w:t>
      </w:r>
      <w:r w:rsidRPr="005D472C">
        <w:rPr>
          <w:rFonts w:ascii="Times New Roman" w:hAnsi="Times New Roman" w:cs="Times New Roman"/>
          <w:sz w:val="24"/>
          <w:szCs w:val="24"/>
        </w:rPr>
        <w:noBreakHyphen/>
        <w:t>SCS would need to drop below 6.75 years which is lower than the defined plausible range, or RLF-SCS longevity would need to increase ab</w:t>
      </w:r>
      <w:bookmarkStart w:id="0" w:name="_GoBack"/>
      <w:bookmarkEnd w:id="0"/>
      <w:r w:rsidRPr="005D472C">
        <w:rPr>
          <w:rFonts w:ascii="Times New Roman" w:hAnsi="Times New Roman" w:cs="Times New Roman"/>
          <w:sz w:val="24"/>
          <w:szCs w:val="24"/>
        </w:rPr>
        <w:t>ove 15.25 years.</w:t>
      </w:r>
    </w:p>
    <w:sectPr w:rsidR="00FB6720" w:rsidRPr="005D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43A"/>
    <w:multiLevelType w:val="hybridMultilevel"/>
    <w:tmpl w:val="A52E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77914DD"/>
    <w:multiLevelType w:val="hybridMultilevel"/>
    <w:tmpl w:val="2074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1F"/>
    <w:rsid w:val="005D472C"/>
    <w:rsid w:val="00751261"/>
    <w:rsid w:val="00B02F1F"/>
    <w:rsid w:val="00D25920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3DF0B-7E1B-49EB-98B6-C66F936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F1F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F1F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table" w:styleId="TableGrid">
    <w:name w:val="Table Grid"/>
    <w:basedOn w:val="TableNormal"/>
    <w:uiPriority w:val="39"/>
    <w:rsid w:val="00B0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72C"/>
    <w:pPr>
      <w:spacing w:after="0" w:line="480" w:lineRule="auto"/>
      <w:ind w:left="720"/>
      <w:contextualSpacing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Rotte</dc:creator>
  <cp:keywords/>
  <dc:description/>
  <cp:lastModifiedBy>Anand Rotte</cp:lastModifiedBy>
  <cp:revision>4</cp:revision>
  <dcterms:created xsi:type="dcterms:W3CDTF">2020-01-27T21:49:00Z</dcterms:created>
  <dcterms:modified xsi:type="dcterms:W3CDTF">2020-01-27T22:02:00Z</dcterms:modified>
</cp:coreProperties>
</file>