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A27" w:rsidRPr="00071A95" w:rsidRDefault="00E82A27" w:rsidP="00E82A27">
      <w:pPr>
        <w:keepNext/>
        <w:keepLines/>
        <w:rPr>
          <w:b/>
          <w:bCs/>
        </w:rPr>
      </w:pPr>
      <w:bookmarkStart w:id="0" w:name="_Ref7703026"/>
      <w:bookmarkStart w:id="1" w:name="_GoBack"/>
      <w:bookmarkEnd w:id="1"/>
      <w:r>
        <w:rPr>
          <w:b/>
          <w:bCs/>
        </w:rPr>
        <w:t>e-</w:t>
      </w:r>
      <w:r w:rsidRPr="00071A95">
        <w:rPr>
          <w:b/>
          <w:bCs/>
        </w:rPr>
        <w:t xml:space="preserve">Table </w:t>
      </w:r>
      <w:r w:rsidRPr="00071A95">
        <w:rPr>
          <w:b/>
          <w:bCs/>
        </w:rPr>
        <w:fldChar w:fldCharType="begin"/>
      </w:r>
      <w:r w:rsidRPr="00071A95">
        <w:rPr>
          <w:b/>
          <w:bCs/>
        </w:rPr>
        <w:instrText xml:space="preserve"> SEQ Table\*ARABIC \* MERGEFORMAT </w:instrText>
      </w:r>
      <w:r w:rsidRPr="00071A95">
        <w:rPr>
          <w:b/>
          <w:bCs/>
        </w:rPr>
        <w:fldChar w:fldCharType="separate"/>
      </w:r>
      <w:r>
        <w:rPr>
          <w:b/>
          <w:bCs/>
          <w:noProof/>
        </w:rPr>
        <w:t>5</w:t>
      </w:r>
      <w:r w:rsidRPr="00071A95">
        <w:rPr>
          <w:b/>
          <w:bCs/>
          <w:noProof/>
        </w:rPr>
        <w:fldChar w:fldCharType="end"/>
      </w:r>
      <w:bookmarkEnd w:id="0"/>
      <w:r w:rsidRPr="00071A95">
        <w:rPr>
          <w:b/>
          <w:bCs/>
        </w:rPr>
        <w:t xml:space="preserve"> - Results of threshold analysis for </w:t>
      </w:r>
      <w:r>
        <w:rPr>
          <w:b/>
          <w:bCs/>
        </w:rPr>
        <w:t>10kHz</w:t>
      </w:r>
      <w:r>
        <w:rPr>
          <w:b/>
          <w:bCs/>
        </w:rPr>
        <w:noBreakHyphen/>
        <w:t>SCS</w:t>
      </w:r>
      <w:r w:rsidRPr="00071A95">
        <w:rPr>
          <w:b/>
          <w:bCs/>
        </w:rPr>
        <w:t xml:space="preserve"> versus NR</w:t>
      </w:r>
      <w:r>
        <w:rPr>
          <w:b/>
          <w:bCs/>
        </w:rPr>
        <w:t>LF</w:t>
      </w:r>
      <w:r w:rsidRPr="00071A95">
        <w:rPr>
          <w:b/>
          <w:bCs/>
        </w:rPr>
        <w:t>-SCS</w:t>
      </w:r>
    </w:p>
    <w:tbl>
      <w:tblPr>
        <w:tblStyle w:val="TableGrid"/>
        <w:tblW w:w="5600" w:type="pct"/>
        <w:tblLayout w:type="fixed"/>
        <w:tblLook w:val="04A0" w:firstRow="1" w:lastRow="0" w:firstColumn="1" w:lastColumn="0" w:noHBand="0" w:noVBand="1"/>
      </w:tblPr>
      <w:tblGrid>
        <w:gridCol w:w="3540"/>
        <w:gridCol w:w="2321"/>
        <w:gridCol w:w="2185"/>
        <w:gridCol w:w="2426"/>
      </w:tblGrid>
      <w:tr w:rsidR="00E82A27" w:rsidRPr="00EE284F" w:rsidTr="0071744D">
        <w:trPr>
          <w:trHeight w:val="525"/>
          <w:tblHeader/>
        </w:trPr>
        <w:tc>
          <w:tcPr>
            <w:tcW w:w="3681" w:type="dxa"/>
            <w:hideMark/>
          </w:tcPr>
          <w:p w:rsidR="00E82A27" w:rsidRPr="00EE284F" w:rsidRDefault="00E82A27" w:rsidP="0071744D">
            <w:pPr>
              <w:keepNext/>
              <w:keepLines/>
              <w:rPr>
                <w:rFonts w:cs="Times New Roman"/>
                <w:b/>
                <w:szCs w:val="24"/>
                <w:lang w:eastAsia="en-GB"/>
              </w:rPr>
            </w:pPr>
            <w:r w:rsidRPr="00EE284F">
              <w:rPr>
                <w:rFonts w:cs="Times New Roman"/>
                <w:b/>
                <w:szCs w:val="24"/>
                <w:lang w:eastAsia="en-GB"/>
              </w:rPr>
              <w:t>Variable</w:t>
            </w:r>
          </w:p>
        </w:tc>
        <w:tc>
          <w:tcPr>
            <w:tcW w:w="2410" w:type="dxa"/>
            <w:hideMark/>
          </w:tcPr>
          <w:p w:rsidR="00E82A27" w:rsidRPr="00EE284F" w:rsidRDefault="00E82A27" w:rsidP="0071744D">
            <w:pPr>
              <w:keepNext/>
              <w:keepLines/>
              <w:rPr>
                <w:rFonts w:cs="Times New Roman"/>
                <w:b/>
                <w:szCs w:val="24"/>
                <w:lang w:eastAsia="en-GB"/>
              </w:rPr>
            </w:pPr>
            <w:r w:rsidRPr="00EE284F">
              <w:rPr>
                <w:rFonts w:cs="Times New Roman"/>
                <w:b/>
                <w:szCs w:val="24"/>
                <w:lang w:eastAsia="en-GB"/>
              </w:rPr>
              <w:t>Base</w:t>
            </w:r>
            <w:r>
              <w:rPr>
                <w:rFonts w:cs="Times New Roman"/>
                <w:b/>
                <w:szCs w:val="24"/>
                <w:lang w:eastAsia="en-GB"/>
              </w:rPr>
              <w:noBreakHyphen/>
            </w:r>
            <w:r w:rsidRPr="00EE284F">
              <w:rPr>
                <w:rFonts w:cs="Times New Roman"/>
                <w:b/>
                <w:szCs w:val="24"/>
                <w:lang w:eastAsia="en-GB"/>
              </w:rPr>
              <w:t>case</w:t>
            </w:r>
            <w:r>
              <w:rPr>
                <w:rFonts w:cs="Times New Roman"/>
                <w:b/>
                <w:szCs w:val="24"/>
                <w:lang w:eastAsia="en-GB"/>
              </w:rPr>
              <w:br/>
            </w:r>
            <w:r w:rsidRPr="00EE284F">
              <w:rPr>
                <w:rFonts w:cs="Times New Roman"/>
                <w:b/>
                <w:szCs w:val="24"/>
                <w:lang w:eastAsia="en-GB"/>
              </w:rPr>
              <w:t>(CI: lower – upper or range)</w:t>
            </w:r>
          </w:p>
        </w:tc>
        <w:tc>
          <w:tcPr>
            <w:tcW w:w="2268" w:type="dxa"/>
            <w:hideMark/>
          </w:tcPr>
          <w:p w:rsidR="00E82A27" w:rsidRPr="00EE284F" w:rsidRDefault="00E82A27" w:rsidP="0071744D">
            <w:pPr>
              <w:keepNext/>
              <w:keepLines/>
              <w:rPr>
                <w:rFonts w:cs="Times New Roman"/>
                <w:b/>
                <w:szCs w:val="24"/>
                <w:lang w:eastAsia="en-GB"/>
              </w:rPr>
            </w:pPr>
            <w:r w:rsidRPr="00EE284F">
              <w:rPr>
                <w:rFonts w:cs="Times New Roman"/>
                <w:b/>
                <w:szCs w:val="24"/>
                <w:lang w:eastAsia="en-GB"/>
              </w:rPr>
              <w:t>Cost-consequence analysis:</w:t>
            </w:r>
          </w:p>
          <w:p w:rsidR="00E82A27" w:rsidRPr="00EE284F" w:rsidRDefault="00E82A27" w:rsidP="0071744D">
            <w:pPr>
              <w:keepNext/>
              <w:keepLines/>
              <w:rPr>
                <w:rFonts w:cs="Times New Roman"/>
                <w:b/>
                <w:szCs w:val="24"/>
                <w:lang w:eastAsia="en-GB"/>
              </w:rPr>
            </w:pPr>
            <w:r w:rsidRPr="00EE284F">
              <w:rPr>
                <w:rFonts w:cs="Times New Roman"/>
                <w:b/>
                <w:szCs w:val="24"/>
                <w:lang w:eastAsia="en-GB"/>
              </w:rPr>
              <w:t>Cost</w:t>
            </w:r>
            <w:r>
              <w:rPr>
                <w:rFonts w:cs="Times New Roman"/>
                <w:b/>
                <w:szCs w:val="24"/>
                <w:lang w:eastAsia="en-GB"/>
              </w:rPr>
              <w:noBreakHyphen/>
            </w:r>
            <w:r w:rsidRPr="00EE284F">
              <w:rPr>
                <w:rFonts w:cs="Times New Roman"/>
                <w:b/>
                <w:szCs w:val="24"/>
                <w:lang w:eastAsia="en-GB"/>
              </w:rPr>
              <w:t>neutral value</w:t>
            </w:r>
          </w:p>
        </w:tc>
        <w:tc>
          <w:tcPr>
            <w:tcW w:w="2520" w:type="dxa"/>
          </w:tcPr>
          <w:p w:rsidR="00E82A27" w:rsidRPr="00EE284F" w:rsidRDefault="00E82A27" w:rsidP="0071744D">
            <w:pPr>
              <w:keepNext/>
              <w:keepLines/>
              <w:rPr>
                <w:rFonts w:cs="Times New Roman"/>
                <w:b/>
                <w:szCs w:val="24"/>
                <w:lang w:eastAsia="en-GB"/>
              </w:rPr>
            </w:pPr>
            <w:r w:rsidRPr="00EE284F">
              <w:rPr>
                <w:rFonts w:cs="Times New Roman"/>
                <w:b/>
                <w:szCs w:val="24"/>
                <w:lang w:eastAsia="en-GB"/>
              </w:rPr>
              <w:t>Cost-effectiveness analysis:</w:t>
            </w:r>
          </w:p>
          <w:p w:rsidR="00E82A27" w:rsidRPr="00EE284F" w:rsidRDefault="00E82A27" w:rsidP="0071744D">
            <w:pPr>
              <w:keepNext/>
              <w:keepLines/>
              <w:rPr>
                <w:rFonts w:cs="Times New Roman"/>
                <w:b/>
                <w:szCs w:val="24"/>
                <w:lang w:eastAsia="en-GB"/>
              </w:rPr>
            </w:pPr>
            <w:r w:rsidRPr="00EE284F">
              <w:rPr>
                <w:rFonts w:cs="Times New Roman"/>
                <w:b/>
                <w:szCs w:val="24"/>
                <w:lang w:eastAsia="en-GB"/>
              </w:rPr>
              <w:t>Value to achieve ICER of £20,000/QALY</w:t>
            </w:r>
          </w:p>
        </w:tc>
      </w:tr>
      <w:tr w:rsidR="00E82A27" w:rsidRPr="00EE284F" w:rsidTr="0071744D">
        <w:trPr>
          <w:trHeight w:val="300"/>
        </w:trPr>
        <w:tc>
          <w:tcPr>
            <w:tcW w:w="3681" w:type="dxa"/>
          </w:tcPr>
          <w:p w:rsidR="00E82A27" w:rsidRPr="00EE284F" w:rsidRDefault="00E82A27" w:rsidP="0071744D">
            <w:pPr>
              <w:keepNext/>
              <w:keepLines/>
              <w:rPr>
                <w:rFonts w:cs="Times New Roman"/>
                <w:szCs w:val="24"/>
                <w:lang w:eastAsia="en-GB"/>
              </w:rPr>
            </w:pPr>
            <w:r w:rsidRPr="00EE284F">
              <w:rPr>
                <w:rFonts w:cs="Times New Roman"/>
                <w:szCs w:val="24"/>
              </w:rPr>
              <w:t>Device longevity: NR</w:t>
            </w:r>
            <w:r>
              <w:rPr>
                <w:rFonts w:cs="Times New Roman"/>
                <w:szCs w:val="24"/>
              </w:rPr>
              <w:t>LF</w:t>
            </w:r>
            <w:r w:rsidRPr="00EE284F">
              <w:rPr>
                <w:rFonts w:cs="Times New Roman"/>
                <w:szCs w:val="24"/>
              </w:rPr>
              <w:t>-SCS</w:t>
            </w:r>
          </w:p>
        </w:tc>
        <w:tc>
          <w:tcPr>
            <w:tcW w:w="2410" w:type="dxa"/>
            <w:noWrap/>
          </w:tcPr>
          <w:p w:rsidR="00E82A27" w:rsidRPr="00EE284F" w:rsidRDefault="00E82A27" w:rsidP="0071744D">
            <w:pPr>
              <w:keepNext/>
              <w:keepLines/>
              <w:rPr>
                <w:rFonts w:cs="Times New Roman"/>
                <w:szCs w:val="24"/>
                <w:lang w:eastAsia="en-GB"/>
              </w:rPr>
            </w:pPr>
            <w:r w:rsidRPr="00EE284F">
              <w:rPr>
                <w:rFonts w:cs="Times New Roman"/>
                <w:szCs w:val="24"/>
              </w:rPr>
              <w:t>4 (2 to 6)</w:t>
            </w:r>
          </w:p>
        </w:tc>
        <w:tc>
          <w:tcPr>
            <w:tcW w:w="2268" w:type="dxa"/>
          </w:tcPr>
          <w:p w:rsidR="00E82A27" w:rsidRPr="00EE284F" w:rsidRDefault="00E82A27" w:rsidP="0071744D">
            <w:pPr>
              <w:keepNext/>
              <w:keepLines/>
              <w:rPr>
                <w:rFonts w:cs="Times New Roman"/>
                <w:szCs w:val="24"/>
                <w:lang w:eastAsia="en-GB"/>
              </w:rPr>
            </w:pPr>
            <w:r w:rsidRPr="00EE284F">
              <w:rPr>
                <w:rFonts w:cs="Times New Roman"/>
                <w:szCs w:val="24"/>
              </w:rPr>
              <w:t>7.5</w:t>
            </w:r>
            <w:r w:rsidRPr="00EE284F">
              <w:rPr>
                <w:rFonts w:cs="Times New Roman"/>
                <w:szCs w:val="24"/>
                <w:vertAlign w:val="superscript"/>
              </w:rPr>
              <w:t>‡</w:t>
            </w:r>
          </w:p>
        </w:tc>
        <w:tc>
          <w:tcPr>
            <w:tcW w:w="2520" w:type="dxa"/>
          </w:tcPr>
          <w:p w:rsidR="00E82A27" w:rsidRPr="00EE284F" w:rsidRDefault="00E82A27" w:rsidP="0071744D">
            <w:pPr>
              <w:keepNext/>
              <w:keepLines/>
              <w:rPr>
                <w:rFonts w:cs="Times New Roman"/>
                <w:szCs w:val="24"/>
              </w:rPr>
            </w:pPr>
            <w:r w:rsidRPr="00EE284F">
              <w:rPr>
                <w:rFonts w:cs="Times New Roman"/>
                <w:szCs w:val="24"/>
              </w:rPr>
              <w:t>NA</w:t>
            </w:r>
          </w:p>
        </w:tc>
      </w:tr>
      <w:tr w:rsidR="00E82A27" w:rsidRPr="00EE284F" w:rsidTr="0071744D">
        <w:trPr>
          <w:trHeight w:val="300"/>
        </w:trPr>
        <w:tc>
          <w:tcPr>
            <w:tcW w:w="3681" w:type="dxa"/>
          </w:tcPr>
          <w:p w:rsidR="00E82A27" w:rsidRPr="00EE284F" w:rsidRDefault="00E82A27" w:rsidP="0071744D">
            <w:pPr>
              <w:keepNext/>
              <w:keepLines/>
              <w:rPr>
                <w:rFonts w:cs="Times New Roman"/>
                <w:szCs w:val="24"/>
                <w:lang w:eastAsia="en-GB"/>
              </w:rPr>
            </w:pPr>
            <w:r w:rsidRPr="00EE284F">
              <w:rPr>
                <w:rFonts w:cs="Times New Roman"/>
                <w:szCs w:val="24"/>
              </w:rPr>
              <w:t xml:space="preserve">Cost - Drug pain therapy with SCS </w:t>
            </w:r>
            <w:r>
              <w:rPr>
                <w:rFonts w:cs="Times New Roman"/>
                <w:szCs w:val="24"/>
              </w:rPr>
              <w:br/>
            </w:r>
            <w:r w:rsidRPr="00EE284F">
              <w:rPr>
                <w:rFonts w:cs="Times New Roman"/>
                <w:szCs w:val="24"/>
              </w:rPr>
              <w:t>(6 m</w:t>
            </w:r>
            <w:r>
              <w:rPr>
                <w:rFonts w:cs="Times New Roman"/>
                <w:szCs w:val="24"/>
              </w:rPr>
              <w:t>on</w:t>
            </w:r>
            <w:r w:rsidRPr="00EE284F">
              <w:rPr>
                <w:rFonts w:cs="Times New Roman"/>
                <w:szCs w:val="24"/>
              </w:rPr>
              <w:t>ths)</w:t>
            </w:r>
          </w:p>
        </w:tc>
        <w:tc>
          <w:tcPr>
            <w:tcW w:w="2410" w:type="dxa"/>
            <w:noWrap/>
          </w:tcPr>
          <w:p w:rsidR="00E82A27" w:rsidRPr="00EE284F" w:rsidRDefault="00E82A27" w:rsidP="0071744D">
            <w:pPr>
              <w:keepNext/>
              <w:keepLines/>
              <w:rPr>
                <w:rFonts w:cs="Times New Roman"/>
                <w:szCs w:val="24"/>
                <w:lang w:eastAsia="en-GB"/>
              </w:rPr>
            </w:pPr>
            <w:r w:rsidRPr="00EE284F">
              <w:rPr>
                <w:rFonts w:cs="Times New Roman"/>
                <w:szCs w:val="24"/>
              </w:rPr>
              <w:t xml:space="preserve">£2,012 </w:t>
            </w:r>
            <w:r>
              <w:rPr>
                <w:rFonts w:cs="Times New Roman"/>
                <w:szCs w:val="24"/>
              </w:rPr>
              <w:br/>
            </w:r>
            <w:r w:rsidRPr="00EE284F">
              <w:rPr>
                <w:rFonts w:cs="Times New Roman"/>
                <w:szCs w:val="24"/>
              </w:rPr>
              <w:t>(£0 to £8,412)</w:t>
            </w:r>
          </w:p>
        </w:tc>
        <w:tc>
          <w:tcPr>
            <w:tcW w:w="2268" w:type="dxa"/>
          </w:tcPr>
          <w:p w:rsidR="00E82A27" w:rsidRPr="00EE284F" w:rsidRDefault="00E82A27" w:rsidP="0071744D">
            <w:pPr>
              <w:keepNext/>
              <w:keepLines/>
              <w:rPr>
                <w:rFonts w:cs="Times New Roman"/>
                <w:szCs w:val="24"/>
                <w:lang w:eastAsia="en-GB"/>
              </w:rPr>
            </w:pPr>
            <w:r w:rsidRPr="00EE284F">
              <w:rPr>
                <w:rFonts w:cs="Times New Roman"/>
                <w:szCs w:val="24"/>
              </w:rPr>
              <w:t>£5,097</w:t>
            </w:r>
          </w:p>
        </w:tc>
        <w:tc>
          <w:tcPr>
            <w:tcW w:w="2520" w:type="dxa"/>
          </w:tcPr>
          <w:p w:rsidR="00E82A27" w:rsidRPr="00EE284F" w:rsidRDefault="00E82A27" w:rsidP="0071744D">
            <w:pPr>
              <w:keepNext/>
              <w:keepLines/>
              <w:rPr>
                <w:rFonts w:cs="Times New Roman"/>
                <w:szCs w:val="24"/>
              </w:rPr>
            </w:pPr>
            <w:r w:rsidRPr="00EE284F">
              <w:rPr>
                <w:rFonts w:cs="Times New Roman"/>
                <w:szCs w:val="24"/>
              </w:rPr>
              <w:t>£12,383</w:t>
            </w:r>
          </w:p>
        </w:tc>
      </w:tr>
      <w:tr w:rsidR="00E82A27" w:rsidRPr="00EE284F" w:rsidTr="0071744D">
        <w:trPr>
          <w:trHeight w:val="300"/>
        </w:trPr>
        <w:tc>
          <w:tcPr>
            <w:tcW w:w="3681" w:type="dxa"/>
          </w:tcPr>
          <w:p w:rsidR="00E82A27" w:rsidRPr="00EE284F" w:rsidRDefault="00E82A27" w:rsidP="0071744D">
            <w:pPr>
              <w:rPr>
                <w:rFonts w:cs="Times New Roman"/>
                <w:szCs w:val="24"/>
                <w:lang w:eastAsia="en-GB"/>
              </w:rPr>
            </w:pPr>
            <w:r w:rsidRPr="00EE284F">
              <w:rPr>
                <w:rFonts w:cs="Times New Roman"/>
                <w:szCs w:val="24"/>
              </w:rPr>
              <w:t>Cost - Drug pain therapy CMM alone (6 m</w:t>
            </w:r>
            <w:r>
              <w:rPr>
                <w:rFonts w:cs="Times New Roman"/>
                <w:szCs w:val="24"/>
              </w:rPr>
              <w:t>on</w:t>
            </w:r>
            <w:r w:rsidRPr="00EE284F">
              <w:rPr>
                <w:rFonts w:cs="Times New Roman"/>
                <w:szCs w:val="24"/>
              </w:rPr>
              <w:t>ths)</w:t>
            </w:r>
          </w:p>
        </w:tc>
        <w:tc>
          <w:tcPr>
            <w:tcW w:w="2410" w:type="dxa"/>
            <w:noWrap/>
          </w:tcPr>
          <w:p w:rsidR="00E82A27" w:rsidRPr="00EE284F" w:rsidRDefault="00E82A27" w:rsidP="0071744D">
            <w:pPr>
              <w:rPr>
                <w:rFonts w:cs="Times New Roman"/>
                <w:szCs w:val="24"/>
                <w:lang w:eastAsia="en-GB"/>
              </w:rPr>
            </w:pPr>
            <w:r w:rsidRPr="00EE284F">
              <w:rPr>
                <w:rFonts w:cs="Times New Roman"/>
                <w:szCs w:val="24"/>
              </w:rPr>
              <w:t xml:space="preserve">£3,167 </w:t>
            </w:r>
            <w:r>
              <w:rPr>
                <w:rFonts w:cs="Times New Roman"/>
                <w:szCs w:val="24"/>
              </w:rPr>
              <w:br/>
            </w:r>
            <w:r w:rsidRPr="00EE284F">
              <w:rPr>
                <w:rFonts w:cs="Times New Roman"/>
                <w:szCs w:val="24"/>
              </w:rPr>
              <w:t>(£0 to £8,412)</w:t>
            </w:r>
          </w:p>
        </w:tc>
        <w:tc>
          <w:tcPr>
            <w:tcW w:w="2268" w:type="dxa"/>
          </w:tcPr>
          <w:p w:rsidR="00E82A27" w:rsidRPr="00EE284F" w:rsidRDefault="00E82A27" w:rsidP="0071744D">
            <w:pPr>
              <w:rPr>
                <w:rFonts w:cs="Times New Roman"/>
                <w:szCs w:val="24"/>
                <w:lang w:eastAsia="en-GB"/>
              </w:rPr>
            </w:pPr>
            <w:r w:rsidRPr="00EE284F">
              <w:rPr>
                <w:rFonts w:cs="Times New Roman"/>
                <w:szCs w:val="24"/>
              </w:rPr>
              <w:t>£49</w:t>
            </w:r>
          </w:p>
        </w:tc>
        <w:tc>
          <w:tcPr>
            <w:tcW w:w="2520" w:type="dxa"/>
          </w:tcPr>
          <w:p w:rsidR="00E82A27" w:rsidRPr="00EE284F" w:rsidRDefault="00E82A27" w:rsidP="0071744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  <w:r w:rsidRPr="00EE284F">
              <w:rPr>
                <w:rFonts w:cs="Times New Roman"/>
                <w:szCs w:val="24"/>
              </w:rPr>
              <w:t>£7,316</w:t>
            </w:r>
            <w:r w:rsidRPr="00EE284F">
              <w:rPr>
                <w:rFonts w:cs="Times New Roman"/>
                <w:szCs w:val="24"/>
                <w:vertAlign w:val="superscript"/>
              </w:rPr>
              <w:t>†</w:t>
            </w:r>
          </w:p>
        </w:tc>
      </w:tr>
      <w:tr w:rsidR="00E82A27" w:rsidRPr="00EE284F" w:rsidTr="0071744D">
        <w:trPr>
          <w:trHeight w:val="300"/>
        </w:trPr>
        <w:tc>
          <w:tcPr>
            <w:tcW w:w="3681" w:type="dxa"/>
          </w:tcPr>
          <w:p w:rsidR="00E82A27" w:rsidRPr="00EE284F" w:rsidRDefault="00E82A27" w:rsidP="0071744D">
            <w:pPr>
              <w:rPr>
                <w:rFonts w:cs="Times New Roman"/>
                <w:szCs w:val="24"/>
                <w:lang w:eastAsia="en-GB"/>
              </w:rPr>
            </w:pPr>
            <w:r w:rsidRPr="00EE284F">
              <w:rPr>
                <w:rFonts w:cs="Times New Roman"/>
                <w:szCs w:val="24"/>
              </w:rPr>
              <w:t xml:space="preserve">Year 3+ explant rate: </w:t>
            </w:r>
            <w:r>
              <w:rPr>
                <w:rFonts w:cs="Times New Roman"/>
                <w:szCs w:val="24"/>
              </w:rPr>
              <w:t>10kHz</w:t>
            </w:r>
            <w:r>
              <w:rPr>
                <w:rFonts w:cs="Times New Roman"/>
                <w:szCs w:val="24"/>
              </w:rPr>
              <w:noBreakHyphen/>
              <w:t>SCS</w:t>
            </w:r>
          </w:p>
        </w:tc>
        <w:tc>
          <w:tcPr>
            <w:tcW w:w="2410" w:type="dxa"/>
            <w:noWrap/>
          </w:tcPr>
          <w:p w:rsidR="00E82A27" w:rsidRPr="00EE284F" w:rsidRDefault="00E82A27" w:rsidP="0071744D">
            <w:pPr>
              <w:rPr>
                <w:rFonts w:cs="Times New Roman"/>
                <w:szCs w:val="24"/>
                <w:lang w:eastAsia="en-GB"/>
              </w:rPr>
            </w:pPr>
            <w:r w:rsidRPr="00EE284F">
              <w:rPr>
                <w:rFonts w:cs="Times New Roman"/>
                <w:szCs w:val="24"/>
              </w:rPr>
              <w:t xml:space="preserve">3.2% </w:t>
            </w:r>
            <w:r>
              <w:rPr>
                <w:rFonts w:cs="Times New Roman"/>
                <w:szCs w:val="24"/>
              </w:rPr>
              <w:br/>
            </w:r>
            <w:r w:rsidRPr="00EE284F">
              <w:rPr>
                <w:rFonts w:cs="Times New Roman"/>
                <w:szCs w:val="24"/>
              </w:rPr>
              <w:t>(0.0% to 15.8%)</w:t>
            </w:r>
          </w:p>
        </w:tc>
        <w:tc>
          <w:tcPr>
            <w:tcW w:w="2268" w:type="dxa"/>
          </w:tcPr>
          <w:p w:rsidR="00E82A27" w:rsidRPr="00EE284F" w:rsidRDefault="00E82A27" w:rsidP="0071744D">
            <w:pPr>
              <w:rPr>
                <w:rFonts w:cs="Times New Roman"/>
                <w:szCs w:val="24"/>
                <w:lang w:eastAsia="en-GB"/>
              </w:rPr>
            </w:pPr>
            <w:r w:rsidRPr="00EE284F">
              <w:rPr>
                <w:rFonts w:cs="Times New Roman"/>
                <w:szCs w:val="24"/>
              </w:rPr>
              <w:t>13.6%</w:t>
            </w:r>
          </w:p>
        </w:tc>
        <w:tc>
          <w:tcPr>
            <w:tcW w:w="2520" w:type="dxa"/>
          </w:tcPr>
          <w:p w:rsidR="00E82A27" w:rsidRPr="00EE284F" w:rsidRDefault="00E82A27" w:rsidP="0071744D">
            <w:pPr>
              <w:rPr>
                <w:rFonts w:cs="Times New Roman"/>
                <w:szCs w:val="24"/>
              </w:rPr>
            </w:pPr>
            <w:r w:rsidRPr="00EE284F">
              <w:rPr>
                <w:rFonts w:cs="Times New Roman"/>
                <w:szCs w:val="24"/>
              </w:rPr>
              <w:t>18.1%</w:t>
            </w:r>
          </w:p>
        </w:tc>
      </w:tr>
      <w:tr w:rsidR="00E82A27" w:rsidRPr="00EE284F" w:rsidTr="0071744D">
        <w:trPr>
          <w:trHeight w:val="300"/>
        </w:trPr>
        <w:tc>
          <w:tcPr>
            <w:tcW w:w="3681" w:type="dxa"/>
          </w:tcPr>
          <w:p w:rsidR="00E82A27" w:rsidRPr="00EE284F" w:rsidRDefault="00E82A27" w:rsidP="0071744D">
            <w:pPr>
              <w:rPr>
                <w:rFonts w:cs="Times New Roman"/>
                <w:szCs w:val="24"/>
                <w:lang w:eastAsia="en-GB"/>
              </w:rPr>
            </w:pPr>
            <w:r w:rsidRPr="00EE284F">
              <w:rPr>
                <w:rFonts w:cs="Times New Roman"/>
                <w:szCs w:val="24"/>
              </w:rPr>
              <w:t>Cost - IPG system: NR</w:t>
            </w:r>
            <w:r>
              <w:rPr>
                <w:rFonts w:cs="Times New Roman"/>
                <w:szCs w:val="24"/>
              </w:rPr>
              <w:t>LF</w:t>
            </w:r>
            <w:r w:rsidRPr="00EE284F">
              <w:rPr>
                <w:rFonts w:cs="Times New Roman"/>
                <w:szCs w:val="24"/>
              </w:rPr>
              <w:t>-SCS</w:t>
            </w:r>
          </w:p>
        </w:tc>
        <w:tc>
          <w:tcPr>
            <w:tcW w:w="2410" w:type="dxa"/>
            <w:noWrap/>
          </w:tcPr>
          <w:p w:rsidR="00E82A27" w:rsidRPr="00EE284F" w:rsidRDefault="00E82A27" w:rsidP="0071744D">
            <w:pPr>
              <w:rPr>
                <w:rFonts w:cs="Times New Roman"/>
                <w:szCs w:val="24"/>
                <w:lang w:eastAsia="en-GB"/>
              </w:rPr>
            </w:pPr>
            <w:r w:rsidRPr="00EE284F">
              <w:rPr>
                <w:rFonts w:cs="Times New Roman"/>
                <w:szCs w:val="24"/>
              </w:rPr>
              <w:t xml:space="preserve">£11,281 </w:t>
            </w:r>
            <w:r>
              <w:rPr>
                <w:rFonts w:cs="Times New Roman"/>
                <w:szCs w:val="24"/>
              </w:rPr>
              <w:br/>
            </w:r>
            <w:r w:rsidRPr="00EE284F">
              <w:rPr>
                <w:rFonts w:cs="Times New Roman"/>
                <w:szCs w:val="24"/>
              </w:rPr>
              <w:t>(£8,888 to £14,516)</w:t>
            </w:r>
          </w:p>
        </w:tc>
        <w:tc>
          <w:tcPr>
            <w:tcW w:w="2268" w:type="dxa"/>
          </w:tcPr>
          <w:p w:rsidR="00E82A27" w:rsidRPr="00EE284F" w:rsidRDefault="00E82A27" w:rsidP="0071744D">
            <w:pPr>
              <w:rPr>
                <w:rFonts w:cs="Times New Roman"/>
                <w:szCs w:val="24"/>
                <w:lang w:eastAsia="en-GB"/>
              </w:rPr>
            </w:pPr>
            <w:r w:rsidRPr="00EE284F">
              <w:rPr>
                <w:rFonts w:cs="Times New Roman"/>
                <w:szCs w:val="24"/>
              </w:rPr>
              <w:t>£7,697</w:t>
            </w:r>
          </w:p>
        </w:tc>
        <w:tc>
          <w:tcPr>
            <w:tcW w:w="2520" w:type="dxa"/>
          </w:tcPr>
          <w:p w:rsidR="00E82A27" w:rsidRPr="00EE284F" w:rsidRDefault="00E82A27" w:rsidP="0071744D">
            <w:pPr>
              <w:rPr>
                <w:rFonts w:cs="Times New Roman"/>
                <w:szCs w:val="24"/>
              </w:rPr>
            </w:pPr>
            <w:r w:rsidRPr="00EE284F">
              <w:rPr>
                <w:rFonts w:cs="Times New Roman"/>
                <w:szCs w:val="24"/>
              </w:rPr>
              <w:t>-£770</w:t>
            </w:r>
            <w:r w:rsidRPr="00EE284F">
              <w:rPr>
                <w:rFonts w:cs="Times New Roman"/>
                <w:szCs w:val="24"/>
                <w:vertAlign w:val="superscript"/>
              </w:rPr>
              <w:t>†</w:t>
            </w:r>
          </w:p>
        </w:tc>
      </w:tr>
      <w:tr w:rsidR="00E82A27" w:rsidRPr="00EE284F" w:rsidTr="0071744D">
        <w:trPr>
          <w:trHeight w:val="300"/>
        </w:trPr>
        <w:tc>
          <w:tcPr>
            <w:tcW w:w="3681" w:type="dxa"/>
          </w:tcPr>
          <w:p w:rsidR="00E82A27" w:rsidRPr="00EE284F" w:rsidRDefault="00E82A27" w:rsidP="0071744D">
            <w:pPr>
              <w:rPr>
                <w:rFonts w:cs="Times New Roman"/>
                <w:szCs w:val="24"/>
                <w:lang w:eastAsia="en-GB"/>
              </w:rPr>
            </w:pPr>
            <w:r w:rsidRPr="00EE284F">
              <w:rPr>
                <w:rFonts w:cs="Times New Roman"/>
                <w:szCs w:val="24"/>
              </w:rPr>
              <w:t xml:space="preserve">Cost - IPG system: </w:t>
            </w:r>
            <w:r>
              <w:t>10kHz</w:t>
            </w:r>
            <w:r>
              <w:noBreakHyphen/>
              <w:t>SCS</w:t>
            </w:r>
          </w:p>
        </w:tc>
        <w:tc>
          <w:tcPr>
            <w:tcW w:w="2410" w:type="dxa"/>
            <w:noWrap/>
          </w:tcPr>
          <w:p w:rsidR="00E82A27" w:rsidRPr="00EE284F" w:rsidRDefault="00E82A27" w:rsidP="0071744D">
            <w:pPr>
              <w:rPr>
                <w:rFonts w:cs="Times New Roman"/>
                <w:szCs w:val="24"/>
                <w:lang w:eastAsia="en-GB"/>
              </w:rPr>
            </w:pPr>
            <w:r w:rsidRPr="00EE284F">
              <w:rPr>
                <w:rFonts w:cs="Times New Roman"/>
                <w:szCs w:val="24"/>
              </w:rPr>
              <w:t xml:space="preserve">£16,648 </w:t>
            </w:r>
            <w:r>
              <w:rPr>
                <w:rFonts w:cs="Times New Roman"/>
                <w:szCs w:val="24"/>
              </w:rPr>
              <w:br/>
            </w:r>
            <w:r w:rsidRPr="00EE284F">
              <w:rPr>
                <w:rFonts w:cs="Times New Roman"/>
                <w:szCs w:val="24"/>
              </w:rPr>
              <w:t>(£13,116 to £21,421)</w:t>
            </w:r>
          </w:p>
        </w:tc>
        <w:tc>
          <w:tcPr>
            <w:tcW w:w="2268" w:type="dxa"/>
          </w:tcPr>
          <w:p w:rsidR="00E82A27" w:rsidRPr="00EE284F" w:rsidRDefault="00E82A27" w:rsidP="0071744D">
            <w:pPr>
              <w:rPr>
                <w:rFonts w:cs="Times New Roman"/>
                <w:szCs w:val="24"/>
                <w:lang w:eastAsia="en-GB"/>
              </w:rPr>
            </w:pPr>
            <w:r w:rsidRPr="00EE284F">
              <w:rPr>
                <w:rFonts w:cs="Times New Roman"/>
                <w:szCs w:val="24"/>
              </w:rPr>
              <w:t>£22,368</w:t>
            </w:r>
          </w:p>
        </w:tc>
        <w:tc>
          <w:tcPr>
            <w:tcW w:w="2520" w:type="dxa"/>
          </w:tcPr>
          <w:p w:rsidR="00E82A27" w:rsidRPr="00EE284F" w:rsidRDefault="00E82A27" w:rsidP="0071744D">
            <w:pPr>
              <w:rPr>
                <w:rFonts w:cs="Times New Roman"/>
                <w:szCs w:val="24"/>
              </w:rPr>
            </w:pPr>
            <w:r w:rsidRPr="00EE284F">
              <w:rPr>
                <w:rFonts w:cs="Times New Roman"/>
                <w:szCs w:val="24"/>
              </w:rPr>
              <w:t>£35,880</w:t>
            </w:r>
          </w:p>
        </w:tc>
      </w:tr>
      <w:tr w:rsidR="00E82A27" w:rsidRPr="00EE284F" w:rsidTr="0071744D">
        <w:trPr>
          <w:trHeight w:val="300"/>
        </w:trPr>
        <w:tc>
          <w:tcPr>
            <w:tcW w:w="3681" w:type="dxa"/>
          </w:tcPr>
          <w:p w:rsidR="00E82A27" w:rsidRPr="00EE284F" w:rsidRDefault="00E82A27" w:rsidP="0071744D">
            <w:pPr>
              <w:rPr>
                <w:rFonts w:cs="Times New Roman"/>
                <w:szCs w:val="24"/>
                <w:lang w:eastAsia="en-GB"/>
              </w:rPr>
            </w:pPr>
            <w:r w:rsidRPr="00EE284F">
              <w:rPr>
                <w:rFonts w:cs="Times New Roman"/>
                <w:szCs w:val="24"/>
              </w:rPr>
              <w:t xml:space="preserve">Device longevity: </w:t>
            </w:r>
            <w:r>
              <w:rPr>
                <w:rFonts w:cs="Times New Roman"/>
                <w:szCs w:val="24"/>
              </w:rPr>
              <w:t>10kHz</w:t>
            </w:r>
            <w:r>
              <w:rPr>
                <w:rFonts w:cs="Times New Roman"/>
                <w:szCs w:val="24"/>
              </w:rPr>
              <w:noBreakHyphen/>
              <w:t>SCS</w:t>
            </w:r>
          </w:p>
        </w:tc>
        <w:tc>
          <w:tcPr>
            <w:tcW w:w="2410" w:type="dxa"/>
            <w:noWrap/>
          </w:tcPr>
          <w:p w:rsidR="00E82A27" w:rsidRPr="00EE284F" w:rsidRDefault="00E82A27" w:rsidP="0071744D">
            <w:pPr>
              <w:rPr>
                <w:rFonts w:cs="Times New Roman"/>
                <w:szCs w:val="24"/>
                <w:lang w:eastAsia="en-GB"/>
              </w:rPr>
            </w:pPr>
            <w:r w:rsidRPr="00EE284F">
              <w:rPr>
                <w:rFonts w:cs="Times New Roman"/>
                <w:szCs w:val="24"/>
              </w:rPr>
              <w:t>10 (8 to 25)</w:t>
            </w:r>
          </w:p>
        </w:tc>
        <w:tc>
          <w:tcPr>
            <w:tcW w:w="2268" w:type="dxa"/>
          </w:tcPr>
          <w:p w:rsidR="00E82A27" w:rsidRPr="00EE284F" w:rsidRDefault="00E82A27" w:rsidP="0071744D">
            <w:pPr>
              <w:rPr>
                <w:rFonts w:cs="Times New Roman"/>
                <w:szCs w:val="24"/>
                <w:lang w:eastAsia="en-GB"/>
              </w:rPr>
            </w:pPr>
            <w:r w:rsidRPr="00EE284F">
              <w:rPr>
                <w:rFonts w:cs="Times New Roman"/>
                <w:szCs w:val="24"/>
              </w:rPr>
              <w:t>NA</w:t>
            </w:r>
          </w:p>
        </w:tc>
        <w:tc>
          <w:tcPr>
            <w:tcW w:w="2520" w:type="dxa"/>
          </w:tcPr>
          <w:p w:rsidR="00E82A27" w:rsidRPr="00EE284F" w:rsidRDefault="00E82A27" w:rsidP="0071744D">
            <w:pPr>
              <w:rPr>
                <w:rFonts w:cs="Times New Roman"/>
                <w:szCs w:val="24"/>
              </w:rPr>
            </w:pPr>
            <w:r w:rsidRPr="00EE284F">
              <w:rPr>
                <w:rFonts w:cs="Times New Roman"/>
                <w:szCs w:val="24"/>
              </w:rPr>
              <w:t>NA</w:t>
            </w:r>
          </w:p>
        </w:tc>
      </w:tr>
      <w:tr w:rsidR="00E82A27" w:rsidRPr="00EE284F" w:rsidTr="0071744D">
        <w:trPr>
          <w:trHeight w:val="300"/>
        </w:trPr>
        <w:tc>
          <w:tcPr>
            <w:tcW w:w="3681" w:type="dxa"/>
          </w:tcPr>
          <w:p w:rsidR="00E82A27" w:rsidRPr="00EE284F" w:rsidRDefault="00E82A27" w:rsidP="0071744D">
            <w:pPr>
              <w:rPr>
                <w:rFonts w:cs="Times New Roman"/>
                <w:szCs w:val="24"/>
                <w:lang w:eastAsia="en-GB"/>
              </w:rPr>
            </w:pPr>
            <w:r w:rsidRPr="00EE284F">
              <w:rPr>
                <w:rFonts w:cs="Times New Roman"/>
                <w:szCs w:val="24"/>
              </w:rPr>
              <w:t>Year 3+ explant rate: NR</w:t>
            </w:r>
            <w:r>
              <w:rPr>
                <w:rFonts w:cs="Times New Roman"/>
                <w:szCs w:val="24"/>
              </w:rPr>
              <w:t>LF</w:t>
            </w:r>
            <w:r w:rsidRPr="00EE284F">
              <w:rPr>
                <w:rFonts w:cs="Times New Roman"/>
                <w:szCs w:val="24"/>
              </w:rPr>
              <w:t>-SCS</w:t>
            </w:r>
          </w:p>
        </w:tc>
        <w:tc>
          <w:tcPr>
            <w:tcW w:w="2410" w:type="dxa"/>
            <w:noWrap/>
          </w:tcPr>
          <w:p w:rsidR="00E82A27" w:rsidRPr="00EE284F" w:rsidRDefault="00E82A27" w:rsidP="0071744D">
            <w:pPr>
              <w:rPr>
                <w:rFonts w:cs="Times New Roman"/>
                <w:szCs w:val="24"/>
                <w:lang w:eastAsia="en-GB"/>
              </w:rPr>
            </w:pPr>
            <w:r w:rsidRPr="00EE284F">
              <w:rPr>
                <w:rFonts w:cs="Times New Roman"/>
                <w:szCs w:val="24"/>
              </w:rPr>
              <w:t xml:space="preserve">3.2% </w:t>
            </w:r>
            <w:r>
              <w:rPr>
                <w:rFonts w:cs="Times New Roman"/>
                <w:szCs w:val="24"/>
              </w:rPr>
              <w:br/>
            </w:r>
            <w:r w:rsidRPr="00EE284F">
              <w:rPr>
                <w:rFonts w:cs="Times New Roman"/>
                <w:szCs w:val="24"/>
              </w:rPr>
              <w:t>(0.0% to 15.8%)</w:t>
            </w:r>
          </w:p>
        </w:tc>
        <w:tc>
          <w:tcPr>
            <w:tcW w:w="2268" w:type="dxa"/>
          </w:tcPr>
          <w:p w:rsidR="00E82A27" w:rsidRPr="00EE284F" w:rsidRDefault="00E82A27" w:rsidP="0071744D">
            <w:pPr>
              <w:rPr>
                <w:rFonts w:cs="Times New Roman"/>
                <w:szCs w:val="24"/>
                <w:lang w:eastAsia="en-GB"/>
              </w:rPr>
            </w:pPr>
            <w:r>
              <w:rPr>
                <w:rFonts w:cs="Times New Roman"/>
                <w:szCs w:val="24"/>
              </w:rPr>
              <w:t>-</w:t>
            </w:r>
            <w:r w:rsidRPr="00EE284F">
              <w:rPr>
                <w:rFonts w:cs="Times New Roman"/>
                <w:szCs w:val="24"/>
              </w:rPr>
              <w:t>5.9%</w:t>
            </w:r>
            <w:r w:rsidRPr="00EE284F">
              <w:rPr>
                <w:rFonts w:cs="Times New Roman"/>
                <w:szCs w:val="24"/>
                <w:vertAlign w:val="superscript"/>
              </w:rPr>
              <w:t>†</w:t>
            </w:r>
          </w:p>
        </w:tc>
        <w:tc>
          <w:tcPr>
            <w:tcW w:w="2520" w:type="dxa"/>
          </w:tcPr>
          <w:p w:rsidR="00E82A27" w:rsidRPr="00EE284F" w:rsidRDefault="00E82A27" w:rsidP="0071744D">
            <w:pPr>
              <w:rPr>
                <w:rFonts w:cs="Times New Roman"/>
                <w:szCs w:val="24"/>
              </w:rPr>
            </w:pPr>
            <w:r w:rsidRPr="00EE284F">
              <w:rPr>
                <w:rFonts w:cs="Times New Roman"/>
                <w:szCs w:val="24"/>
              </w:rPr>
              <w:t>Not a top 10 driver</w:t>
            </w:r>
          </w:p>
        </w:tc>
      </w:tr>
      <w:tr w:rsidR="00E82A27" w:rsidRPr="00EE284F" w:rsidTr="0071744D">
        <w:trPr>
          <w:trHeight w:val="300"/>
        </w:trPr>
        <w:tc>
          <w:tcPr>
            <w:tcW w:w="3681" w:type="dxa"/>
          </w:tcPr>
          <w:p w:rsidR="00E82A27" w:rsidRPr="00EE284F" w:rsidRDefault="00E82A27" w:rsidP="0071744D">
            <w:pPr>
              <w:rPr>
                <w:rFonts w:cs="Times New Roman"/>
                <w:szCs w:val="24"/>
                <w:lang w:eastAsia="en-GB"/>
              </w:rPr>
            </w:pPr>
            <w:r w:rsidRPr="00EE284F">
              <w:rPr>
                <w:rFonts w:cs="Times New Roman"/>
                <w:szCs w:val="24"/>
              </w:rPr>
              <w:t>Discount rate: Costs</w:t>
            </w:r>
          </w:p>
        </w:tc>
        <w:tc>
          <w:tcPr>
            <w:tcW w:w="2410" w:type="dxa"/>
            <w:noWrap/>
          </w:tcPr>
          <w:p w:rsidR="00E82A27" w:rsidRPr="00EE284F" w:rsidRDefault="00E82A27" w:rsidP="0071744D">
            <w:pPr>
              <w:rPr>
                <w:rFonts w:cs="Times New Roman"/>
                <w:szCs w:val="24"/>
                <w:lang w:eastAsia="en-GB"/>
              </w:rPr>
            </w:pPr>
            <w:r w:rsidRPr="00EE284F">
              <w:rPr>
                <w:rFonts w:cs="Times New Roman"/>
                <w:szCs w:val="24"/>
              </w:rPr>
              <w:t xml:space="preserve">3.50% </w:t>
            </w:r>
            <w:r>
              <w:rPr>
                <w:rFonts w:cs="Times New Roman"/>
                <w:szCs w:val="24"/>
              </w:rPr>
              <w:br/>
            </w:r>
            <w:r w:rsidRPr="00EE284F">
              <w:rPr>
                <w:rFonts w:cs="Times New Roman"/>
                <w:szCs w:val="24"/>
              </w:rPr>
              <w:t>(1.50% to 6.00%)</w:t>
            </w:r>
          </w:p>
        </w:tc>
        <w:tc>
          <w:tcPr>
            <w:tcW w:w="2268" w:type="dxa"/>
          </w:tcPr>
          <w:p w:rsidR="00E82A27" w:rsidRPr="00EE284F" w:rsidRDefault="00E82A27" w:rsidP="0071744D">
            <w:pPr>
              <w:rPr>
                <w:rFonts w:cs="Times New Roman"/>
                <w:szCs w:val="24"/>
                <w:lang w:eastAsia="en-GB"/>
              </w:rPr>
            </w:pPr>
            <w:r w:rsidRPr="00EE284F">
              <w:rPr>
                <w:rFonts w:cs="Times New Roman"/>
                <w:szCs w:val="24"/>
              </w:rPr>
              <w:t>26.04%</w:t>
            </w:r>
          </w:p>
        </w:tc>
        <w:tc>
          <w:tcPr>
            <w:tcW w:w="2520" w:type="dxa"/>
          </w:tcPr>
          <w:p w:rsidR="00E82A27" w:rsidRPr="00EE284F" w:rsidRDefault="00E82A27" w:rsidP="0071744D">
            <w:pPr>
              <w:rPr>
                <w:rFonts w:cs="Times New Roman"/>
                <w:szCs w:val="24"/>
              </w:rPr>
            </w:pPr>
            <w:r w:rsidRPr="00EE284F">
              <w:rPr>
                <w:rFonts w:cs="Times New Roman"/>
                <w:szCs w:val="24"/>
              </w:rPr>
              <w:t>Not a top 10 driver</w:t>
            </w:r>
          </w:p>
        </w:tc>
      </w:tr>
      <w:tr w:rsidR="00E82A27" w:rsidRPr="00EE284F" w:rsidTr="0071744D">
        <w:trPr>
          <w:trHeight w:val="300"/>
        </w:trPr>
        <w:tc>
          <w:tcPr>
            <w:tcW w:w="3681" w:type="dxa"/>
          </w:tcPr>
          <w:p w:rsidR="00E82A27" w:rsidRPr="00EE284F" w:rsidRDefault="00E82A27" w:rsidP="0071744D">
            <w:pPr>
              <w:rPr>
                <w:rFonts w:cs="Times New Roman"/>
                <w:szCs w:val="24"/>
                <w:lang w:eastAsia="en-GB"/>
              </w:rPr>
            </w:pPr>
            <w:r w:rsidRPr="00EE284F">
              <w:rPr>
                <w:rFonts w:cs="Times New Roman"/>
                <w:szCs w:val="24"/>
              </w:rPr>
              <w:lastRenderedPageBreak/>
              <w:t>Cost - Non-drug pain therapy CMM alone (6 months)</w:t>
            </w:r>
          </w:p>
        </w:tc>
        <w:tc>
          <w:tcPr>
            <w:tcW w:w="2410" w:type="dxa"/>
            <w:noWrap/>
          </w:tcPr>
          <w:p w:rsidR="00E82A27" w:rsidRPr="00EE284F" w:rsidRDefault="00E82A27" w:rsidP="0071744D">
            <w:pPr>
              <w:rPr>
                <w:rFonts w:cs="Times New Roman"/>
                <w:szCs w:val="24"/>
                <w:lang w:eastAsia="en-GB"/>
              </w:rPr>
            </w:pPr>
            <w:r w:rsidRPr="00EE284F">
              <w:rPr>
                <w:rFonts w:cs="Times New Roman"/>
                <w:szCs w:val="24"/>
              </w:rPr>
              <w:t>£956 (£0 to £1,157)</w:t>
            </w:r>
          </w:p>
        </w:tc>
        <w:tc>
          <w:tcPr>
            <w:tcW w:w="2268" w:type="dxa"/>
          </w:tcPr>
          <w:p w:rsidR="00E82A27" w:rsidRPr="00EE284F" w:rsidRDefault="00E82A27" w:rsidP="0071744D">
            <w:pPr>
              <w:rPr>
                <w:rFonts w:cs="Times New Roman"/>
                <w:szCs w:val="24"/>
                <w:lang w:eastAsia="en-GB"/>
              </w:rPr>
            </w:pPr>
            <w:r>
              <w:rPr>
                <w:rFonts w:cs="Times New Roman"/>
                <w:szCs w:val="24"/>
              </w:rPr>
              <w:t>-</w:t>
            </w:r>
            <w:r w:rsidRPr="00EE284F">
              <w:rPr>
                <w:rFonts w:cs="Times New Roman"/>
                <w:szCs w:val="24"/>
              </w:rPr>
              <w:t>£2,162</w:t>
            </w:r>
            <w:r w:rsidRPr="00EE284F">
              <w:rPr>
                <w:rFonts w:cs="Times New Roman"/>
                <w:szCs w:val="24"/>
                <w:vertAlign w:val="superscript"/>
              </w:rPr>
              <w:t>†</w:t>
            </w:r>
          </w:p>
        </w:tc>
        <w:tc>
          <w:tcPr>
            <w:tcW w:w="2520" w:type="dxa"/>
          </w:tcPr>
          <w:p w:rsidR="00E82A27" w:rsidRPr="00EE284F" w:rsidRDefault="00E82A27" w:rsidP="0071744D">
            <w:pPr>
              <w:rPr>
                <w:rFonts w:cs="Times New Roman"/>
                <w:szCs w:val="24"/>
              </w:rPr>
            </w:pPr>
            <w:r w:rsidRPr="00EE284F">
              <w:rPr>
                <w:rFonts w:cs="Times New Roman"/>
                <w:szCs w:val="24"/>
              </w:rPr>
              <w:t>Not a top 10 driver</w:t>
            </w:r>
          </w:p>
        </w:tc>
      </w:tr>
      <w:tr w:rsidR="00E82A27" w:rsidRPr="00EE284F" w:rsidTr="0071744D">
        <w:trPr>
          <w:trHeight w:val="300"/>
        </w:trPr>
        <w:tc>
          <w:tcPr>
            <w:tcW w:w="3681" w:type="dxa"/>
          </w:tcPr>
          <w:p w:rsidR="00E82A27" w:rsidRPr="00EE284F" w:rsidRDefault="00E82A27" w:rsidP="0071744D">
            <w:pPr>
              <w:rPr>
                <w:rFonts w:cs="Times New Roman"/>
                <w:szCs w:val="24"/>
              </w:rPr>
            </w:pPr>
            <w:r w:rsidRPr="00EE284F">
              <w:rPr>
                <w:rFonts w:cs="Times New Roman"/>
                <w:szCs w:val="24"/>
              </w:rPr>
              <w:t>Optimal pain relief: NR</w:t>
            </w:r>
            <w:r>
              <w:rPr>
                <w:rFonts w:cs="Times New Roman"/>
                <w:szCs w:val="24"/>
              </w:rPr>
              <w:t>LF</w:t>
            </w:r>
            <w:r w:rsidRPr="00EE284F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>SCS</w:t>
            </w:r>
            <w:r w:rsidRPr="00EE284F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410" w:type="dxa"/>
            <w:noWrap/>
          </w:tcPr>
          <w:p w:rsidR="00E82A27" w:rsidRPr="00EE284F" w:rsidRDefault="00E82A27" w:rsidP="0071744D">
            <w:pPr>
              <w:rPr>
                <w:rFonts w:cs="Times New Roman"/>
                <w:szCs w:val="24"/>
              </w:rPr>
            </w:pPr>
            <w:r w:rsidRPr="00EE284F">
              <w:rPr>
                <w:rFonts w:cs="Times New Roman"/>
                <w:szCs w:val="24"/>
              </w:rPr>
              <w:t xml:space="preserve">54.4% </w:t>
            </w:r>
            <w:r>
              <w:rPr>
                <w:rFonts w:cs="Times New Roman"/>
                <w:szCs w:val="24"/>
              </w:rPr>
              <w:br/>
            </w:r>
            <w:r w:rsidRPr="00EE284F">
              <w:rPr>
                <w:rFonts w:cs="Times New Roman"/>
                <w:szCs w:val="24"/>
              </w:rPr>
              <w:t>(43.5% to 65.2%)</w:t>
            </w:r>
          </w:p>
        </w:tc>
        <w:tc>
          <w:tcPr>
            <w:tcW w:w="2268" w:type="dxa"/>
          </w:tcPr>
          <w:p w:rsidR="00E82A27" w:rsidRPr="00EE284F" w:rsidRDefault="00E82A27" w:rsidP="0071744D">
            <w:pPr>
              <w:rPr>
                <w:rFonts w:cs="Times New Roman"/>
                <w:szCs w:val="24"/>
              </w:rPr>
            </w:pPr>
            <w:r w:rsidRPr="00EE284F">
              <w:rPr>
                <w:rFonts w:cs="Times New Roman"/>
                <w:szCs w:val="24"/>
              </w:rPr>
              <w:t>Not a top 10 driver</w:t>
            </w:r>
          </w:p>
        </w:tc>
        <w:tc>
          <w:tcPr>
            <w:tcW w:w="2520" w:type="dxa"/>
          </w:tcPr>
          <w:p w:rsidR="00E82A27" w:rsidRPr="00EE284F" w:rsidRDefault="00E82A27" w:rsidP="0071744D">
            <w:pPr>
              <w:rPr>
                <w:rFonts w:cs="Times New Roman"/>
                <w:szCs w:val="24"/>
              </w:rPr>
            </w:pPr>
            <w:r w:rsidRPr="00EE284F">
              <w:rPr>
                <w:rFonts w:cs="Times New Roman"/>
                <w:szCs w:val="24"/>
              </w:rPr>
              <w:t>NA</w:t>
            </w:r>
          </w:p>
        </w:tc>
      </w:tr>
      <w:tr w:rsidR="00E82A27" w:rsidRPr="00EE284F" w:rsidTr="0071744D">
        <w:trPr>
          <w:trHeight w:val="300"/>
        </w:trPr>
        <w:tc>
          <w:tcPr>
            <w:tcW w:w="3681" w:type="dxa"/>
          </w:tcPr>
          <w:p w:rsidR="00E82A27" w:rsidRPr="00EE284F" w:rsidRDefault="00E82A27" w:rsidP="0071744D">
            <w:pPr>
              <w:rPr>
                <w:rFonts w:cs="Times New Roman"/>
                <w:szCs w:val="24"/>
              </w:rPr>
            </w:pPr>
            <w:r w:rsidRPr="00EE284F">
              <w:rPr>
                <w:rFonts w:cs="Times New Roman"/>
                <w:szCs w:val="24"/>
              </w:rPr>
              <w:t xml:space="preserve">Optimal pain relief: </w:t>
            </w:r>
            <w:r>
              <w:rPr>
                <w:rFonts w:cs="Times New Roman"/>
                <w:szCs w:val="24"/>
              </w:rPr>
              <w:t>10kHz</w:t>
            </w:r>
            <w:r>
              <w:rPr>
                <w:rFonts w:cs="Times New Roman"/>
                <w:szCs w:val="24"/>
              </w:rPr>
              <w:noBreakHyphen/>
              <w:t>SCS</w:t>
            </w:r>
          </w:p>
        </w:tc>
        <w:tc>
          <w:tcPr>
            <w:tcW w:w="2410" w:type="dxa"/>
            <w:noWrap/>
          </w:tcPr>
          <w:p w:rsidR="00E82A27" w:rsidRPr="00EE284F" w:rsidRDefault="00E82A27" w:rsidP="0071744D">
            <w:pPr>
              <w:rPr>
                <w:rFonts w:cs="Times New Roman"/>
                <w:szCs w:val="24"/>
              </w:rPr>
            </w:pPr>
            <w:r w:rsidRPr="00EE284F">
              <w:rPr>
                <w:rFonts w:cs="Times New Roman"/>
                <w:szCs w:val="24"/>
              </w:rPr>
              <w:t xml:space="preserve">80.9% </w:t>
            </w:r>
            <w:r>
              <w:rPr>
                <w:rFonts w:cs="Times New Roman"/>
                <w:szCs w:val="24"/>
              </w:rPr>
              <w:br/>
            </w:r>
            <w:r w:rsidRPr="00EE284F">
              <w:rPr>
                <w:rFonts w:cs="Times New Roman"/>
                <w:szCs w:val="24"/>
              </w:rPr>
              <w:t>(72.7% to 89.1%)</w:t>
            </w:r>
          </w:p>
        </w:tc>
        <w:tc>
          <w:tcPr>
            <w:tcW w:w="2268" w:type="dxa"/>
          </w:tcPr>
          <w:p w:rsidR="00E82A27" w:rsidRPr="00EE284F" w:rsidRDefault="00E82A27" w:rsidP="0071744D">
            <w:pPr>
              <w:rPr>
                <w:rFonts w:cs="Times New Roman"/>
                <w:szCs w:val="24"/>
              </w:rPr>
            </w:pPr>
            <w:r w:rsidRPr="00EE284F">
              <w:rPr>
                <w:rFonts w:cs="Times New Roman"/>
                <w:szCs w:val="24"/>
              </w:rPr>
              <w:t>Not a top 10 driver</w:t>
            </w:r>
          </w:p>
        </w:tc>
        <w:tc>
          <w:tcPr>
            <w:tcW w:w="2520" w:type="dxa"/>
          </w:tcPr>
          <w:p w:rsidR="00E82A27" w:rsidRPr="00EE284F" w:rsidRDefault="00E82A27" w:rsidP="0071744D">
            <w:pPr>
              <w:rPr>
                <w:rFonts w:cs="Times New Roman"/>
                <w:szCs w:val="24"/>
              </w:rPr>
            </w:pPr>
            <w:r w:rsidRPr="00EE284F">
              <w:rPr>
                <w:rFonts w:cs="Times New Roman"/>
                <w:szCs w:val="24"/>
              </w:rPr>
              <w:t>NA</w:t>
            </w:r>
          </w:p>
        </w:tc>
      </w:tr>
      <w:tr w:rsidR="00E82A27" w:rsidRPr="00EE284F" w:rsidTr="0071744D">
        <w:trPr>
          <w:trHeight w:val="300"/>
        </w:trPr>
        <w:tc>
          <w:tcPr>
            <w:tcW w:w="3681" w:type="dxa"/>
          </w:tcPr>
          <w:p w:rsidR="00E82A27" w:rsidRPr="00EE284F" w:rsidRDefault="00E82A27" w:rsidP="0071744D">
            <w:pPr>
              <w:rPr>
                <w:rFonts w:cs="Times New Roman"/>
                <w:szCs w:val="24"/>
              </w:rPr>
            </w:pPr>
            <w:r w:rsidRPr="00EE284F">
              <w:rPr>
                <w:rFonts w:cs="Times New Roman"/>
                <w:szCs w:val="24"/>
              </w:rPr>
              <w:t xml:space="preserve">Utility: Optimal </w:t>
            </w:r>
            <w:r>
              <w:rPr>
                <w:rFonts w:cs="Times New Roman"/>
                <w:szCs w:val="24"/>
              </w:rPr>
              <w:t>p</w:t>
            </w:r>
            <w:r w:rsidRPr="00EE284F">
              <w:rPr>
                <w:rFonts w:cs="Times New Roman"/>
                <w:szCs w:val="24"/>
              </w:rPr>
              <w:t xml:space="preserve">ain </w:t>
            </w:r>
            <w:r>
              <w:rPr>
                <w:rFonts w:cs="Times New Roman"/>
                <w:szCs w:val="24"/>
              </w:rPr>
              <w:t>r</w:t>
            </w:r>
            <w:r w:rsidRPr="00EE284F">
              <w:rPr>
                <w:rFonts w:cs="Times New Roman"/>
                <w:szCs w:val="24"/>
              </w:rPr>
              <w:t xml:space="preserve">elief </w:t>
            </w:r>
            <w:r>
              <w:rPr>
                <w:rFonts w:cs="Times New Roman"/>
                <w:szCs w:val="24"/>
              </w:rPr>
              <w:t>without complication</w:t>
            </w:r>
          </w:p>
        </w:tc>
        <w:tc>
          <w:tcPr>
            <w:tcW w:w="2410" w:type="dxa"/>
            <w:noWrap/>
          </w:tcPr>
          <w:p w:rsidR="00E82A27" w:rsidRPr="00EE284F" w:rsidRDefault="00E82A27" w:rsidP="0071744D">
            <w:pPr>
              <w:rPr>
                <w:rFonts w:cs="Times New Roman"/>
                <w:szCs w:val="24"/>
              </w:rPr>
            </w:pPr>
            <w:r w:rsidRPr="00EE284F">
              <w:rPr>
                <w:rFonts w:cs="Times New Roman"/>
                <w:szCs w:val="24"/>
              </w:rPr>
              <w:t xml:space="preserve">0.598 </w:t>
            </w:r>
            <w:r>
              <w:rPr>
                <w:rFonts w:cs="Times New Roman"/>
                <w:szCs w:val="24"/>
              </w:rPr>
              <w:br/>
            </w:r>
            <w:r w:rsidRPr="00EE284F">
              <w:rPr>
                <w:rFonts w:cs="Times New Roman"/>
                <w:szCs w:val="24"/>
              </w:rPr>
              <w:t>(0.475 to 0.581)</w:t>
            </w:r>
          </w:p>
        </w:tc>
        <w:tc>
          <w:tcPr>
            <w:tcW w:w="2268" w:type="dxa"/>
          </w:tcPr>
          <w:p w:rsidR="00E82A27" w:rsidRPr="00EE284F" w:rsidRDefault="00E82A27" w:rsidP="0071744D">
            <w:pPr>
              <w:rPr>
                <w:rFonts w:cs="Times New Roman"/>
                <w:szCs w:val="24"/>
              </w:rPr>
            </w:pPr>
            <w:r w:rsidRPr="00EE284F">
              <w:rPr>
                <w:rFonts w:cs="Times New Roman"/>
                <w:szCs w:val="24"/>
              </w:rPr>
              <w:t>Not a top 10 driver</w:t>
            </w:r>
          </w:p>
        </w:tc>
        <w:tc>
          <w:tcPr>
            <w:tcW w:w="2520" w:type="dxa"/>
          </w:tcPr>
          <w:p w:rsidR="00E82A27" w:rsidRPr="00EE284F" w:rsidRDefault="00E82A27" w:rsidP="0071744D">
            <w:pPr>
              <w:rPr>
                <w:rFonts w:cs="Times New Roman"/>
                <w:szCs w:val="24"/>
              </w:rPr>
            </w:pPr>
            <w:r w:rsidRPr="00EE284F">
              <w:rPr>
                <w:rFonts w:cs="Times New Roman"/>
                <w:szCs w:val="24"/>
              </w:rPr>
              <w:t>NA</w:t>
            </w:r>
          </w:p>
        </w:tc>
      </w:tr>
    </w:tbl>
    <w:p w:rsidR="00E82A27" w:rsidRDefault="00E82A27" w:rsidP="00E82A27">
      <w:r>
        <w:t>Abbreviations: 10kHz</w:t>
      </w:r>
      <w:r>
        <w:noBreakHyphen/>
        <w:t>SCS, 10kHz high-frequency spinal cord stimulation; CI, confidence interval; CMM, conventional medical management; ICER, incremental cost</w:t>
      </w:r>
      <w:r>
        <w:noBreakHyphen/>
        <w:t>effectiveness ratio; IPG, interventional procedure guidance; NA, not applicable; NRLF-SCS, non</w:t>
      </w:r>
      <w:r>
        <w:noBreakHyphen/>
        <w:t>rechargeable low</w:t>
      </w:r>
      <w:r>
        <w:noBreakHyphen/>
        <w:t>frequency non</w:t>
      </w:r>
      <w:r>
        <w:noBreakHyphen/>
        <w:t>rechargeable spinal cord stimulation; QALY, quality</w:t>
      </w:r>
      <w:r>
        <w:noBreakHyphen/>
        <w:t>adjusted life year; SCS, spinal cord stimulation.</w:t>
      </w:r>
    </w:p>
    <w:p w:rsidR="00E82A27" w:rsidRDefault="00E82A27" w:rsidP="00E82A27">
      <w:r>
        <w:t>† These values are not the values for cost-neutrality. Due to the quarterly cycle length it is not possible to have a zero</w:t>
      </w:r>
      <w:r>
        <w:noBreakHyphen/>
        <w:t>cost difference. The figures reported indicate the point at which 10kHz</w:t>
      </w:r>
      <w:r>
        <w:noBreakHyphen/>
        <w:t xml:space="preserve">SCS is </w:t>
      </w:r>
      <w:proofErr w:type="gramStart"/>
      <w:r>
        <w:t>more costly</w:t>
      </w:r>
      <w:proofErr w:type="gramEnd"/>
      <w:r>
        <w:t>.</w:t>
      </w:r>
    </w:p>
    <w:p w:rsidR="00E82A27" w:rsidRDefault="00E82A27" w:rsidP="00E82A27">
      <w:r>
        <w:t xml:space="preserve">‡ These values are negative and would not </w:t>
      </w:r>
      <w:proofErr w:type="gramStart"/>
      <w:r>
        <w:t>occur in reality, i.e.</w:t>
      </w:r>
      <w:proofErr w:type="gramEnd"/>
      <w:r>
        <w:t xml:space="preserve"> they are outside a plausible range.</w:t>
      </w:r>
    </w:p>
    <w:p w:rsidR="00FB6720" w:rsidRDefault="00FB6720"/>
    <w:sectPr w:rsidR="00FB6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A27"/>
    <w:rsid w:val="00850631"/>
    <w:rsid w:val="00D543FD"/>
    <w:rsid w:val="00E82A27"/>
    <w:rsid w:val="00FB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C3B7FB-6003-46DF-AA14-22FB9F2B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2A27"/>
    <w:pPr>
      <w:spacing w:after="0" w:line="480" w:lineRule="auto"/>
    </w:pPr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0631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0631"/>
    <w:rPr>
      <w:rFonts w:ascii="Times New Roman" w:eastAsiaTheme="majorEastAsia" w:hAnsi="Times New Roman" w:cstheme="majorBidi"/>
      <w:b/>
      <w:sz w:val="28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 Rotte</dc:creator>
  <cp:keywords/>
  <dc:description/>
  <cp:lastModifiedBy>Anand Rotte</cp:lastModifiedBy>
  <cp:revision>3</cp:revision>
  <dcterms:created xsi:type="dcterms:W3CDTF">2020-01-27T21:49:00Z</dcterms:created>
  <dcterms:modified xsi:type="dcterms:W3CDTF">2020-01-27T22:03:00Z</dcterms:modified>
</cp:coreProperties>
</file>