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02" w:rsidRDefault="00757502" w:rsidP="00757502"/>
    <w:p w:rsidR="00757502" w:rsidRDefault="00757502" w:rsidP="00757502">
      <w:pPr>
        <w:keepNext/>
        <w:keepLines/>
      </w:pPr>
      <w:r w:rsidRPr="00B23443">
        <w:t>The relatively small changes in efficacy over time result in only small changes in the cost differentials (</w:t>
      </w:r>
      <w:r>
        <w:fldChar w:fldCharType="begin"/>
      </w:r>
      <w:r>
        <w:instrText xml:space="preserve"> REF _Ref12524421 \h </w:instrText>
      </w:r>
      <w:r>
        <w:fldChar w:fldCharType="separate"/>
      </w:r>
      <w:r w:rsidRPr="00303206">
        <w:rPr>
          <w:b/>
          <w:bCs/>
        </w:rPr>
        <w:t xml:space="preserve">e-Table </w:t>
      </w:r>
      <w:r>
        <w:rPr>
          <w:b/>
          <w:bCs/>
          <w:noProof/>
        </w:rPr>
        <w:t>10</w:t>
      </w:r>
      <w:r>
        <w:fldChar w:fldCharType="end"/>
      </w:r>
      <w:r w:rsidRPr="00B23443">
        <w:t>).</w:t>
      </w:r>
    </w:p>
    <w:p w:rsidR="00757502" w:rsidRPr="00303206" w:rsidRDefault="00757502" w:rsidP="00757502">
      <w:pPr>
        <w:keepNext/>
        <w:rPr>
          <w:b/>
          <w:bCs/>
        </w:rPr>
      </w:pPr>
      <w:bookmarkStart w:id="0" w:name="_Ref484763363"/>
      <w:bookmarkStart w:id="1" w:name="_Ref12524421"/>
      <w:bookmarkStart w:id="2" w:name="_Toc486245725"/>
      <w:r w:rsidRPr="00303206">
        <w:rPr>
          <w:b/>
          <w:bCs/>
        </w:rPr>
        <w:t>e-</w:t>
      </w:r>
      <w:bookmarkEnd w:id="0"/>
      <w:r w:rsidRPr="00303206">
        <w:rPr>
          <w:b/>
          <w:bCs/>
        </w:rPr>
        <w:t xml:space="preserve">Table </w:t>
      </w:r>
      <w:r w:rsidRPr="00303206">
        <w:rPr>
          <w:b/>
          <w:bCs/>
        </w:rPr>
        <w:fldChar w:fldCharType="begin"/>
      </w:r>
      <w:r w:rsidRPr="00303206">
        <w:rPr>
          <w:b/>
          <w:bCs/>
        </w:rPr>
        <w:instrText xml:space="preserve"> SEQ Table \* ARABIC </w:instrText>
      </w:r>
      <w:r w:rsidRPr="00303206">
        <w:rPr>
          <w:b/>
          <w:bCs/>
        </w:rPr>
        <w:fldChar w:fldCharType="separate"/>
      </w:r>
      <w:r>
        <w:rPr>
          <w:b/>
          <w:bCs/>
          <w:noProof/>
        </w:rPr>
        <w:t>10</w:t>
      </w:r>
      <w:r w:rsidRPr="00303206">
        <w:rPr>
          <w:b/>
          <w:bCs/>
        </w:rPr>
        <w:fldChar w:fldCharType="end"/>
      </w:r>
      <w:bookmarkEnd w:id="1"/>
      <w:r w:rsidRPr="00303206">
        <w:rPr>
          <w:b/>
          <w:bCs/>
        </w:rPr>
        <w:t xml:space="preserve"> - Results of scenario using pain relief assessment at 3, 12 and 24 months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3308"/>
        <w:gridCol w:w="3306"/>
      </w:tblGrid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</w:pPr>
          </w:p>
        </w:tc>
        <w:tc>
          <w:tcPr>
            <w:tcW w:w="1769" w:type="pct"/>
          </w:tcPr>
          <w:p w:rsidR="00757502" w:rsidRPr="006B5BC2" w:rsidRDefault="00757502" w:rsidP="0071744D">
            <w:pPr>
              <w:keepNext/>
              <w:keepLines/>
              <w:rPr>
                <w:b/>
              </w:rPr>
            </w:pPr>
            <w:r w:rsidRPr="006B5BC2">
              <w:rPr>
                <w:b/>
              </w:rPr>
              <w:t>Total cost per patient</w:t>
            </w:r>
          </w:p>
        </w:tc>
        <w:tc>
          <w:tcPr>
            <w:tcW w:w="1768" w:type="pct"/>
          </w:tcPr>
          <w:p w:rsidR="00757502" w:rsidRPr="006B5BC2" w:rsidRDefault="00757502" w:rsidP="0071744D">
            <w:pPr>
              <w:keepNext/>
              <w:keepLines/>
              <w:rPr>
                <w:b/>
              </w:rPr>
            </w:pPr>
            <w:r>
              <w:rPr>
                <w:b/>
              </w:rPr>
              <w:t>Cost saving with 10kHz</w:t>
            </w:r>
            <w:r>
              <w:rPr>
                <w:b/>
              </w:rPr>
              <w:noBreakHyphen/>
              <w:t xml:space="preserve">SCS therapy </w:t>
            </w:r>
          </w:p>
        </w:tc>
      </w:tr>
      <w:tr w:rsidR="00757502" w:rsidRPr="001E2B11" w:rsidTr="0071744D">
        <w:trPr>
          <w:trHeight w:val="381"/>
        </w:trPr>
        <w:tc>
          <w:tcPr>
            <w:tcW w:w="5000" w:type="pct"/>
            <w:gridSpan w:val="3"/>
          </w:tcPr>
          <w:p w:rsidR="00757502" w:rsidRPr="00816B36" w:rsidRDefault="00757502" w:rsidP="0071744D">
            <w:pPr>
              <w:keepNext/>
              <w:keepLines/>
              <w:rPr>
                <w:b/>
                <w:i/>
                <w:iCs/>
              </w:rPr>
            </w:pPr>
            <w:r w:rsidRPr="00816B36">
              <w:rPr>
                <w:i/>
                <w:iCs/>
              </w:rPr>
              <w:t>3 months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284"/>
            </w:pPr>
            <w:r>
              <w:t>10kHz</w:t>
            </w:r>
            <w:r>
              <w:noBreakHyphen/>
              <w:t>SCS</w:t>
            </w:r>
          </w:p>
        </w:tc>
        <w:tc>
          <w:tcPr>
            <w:tcW w:w="1769" w:type="pct"/>
          </w:tcPr>
          <w:p w:rsidR="00757502" w:rsidRPr="00BD646F" w:rsidRDefault="00757502" w:rsidP="0071744D">
            <w:pPr>
              <w:keepNext/>
              <w:keepLines/>
              <w:rPr>
                <w:b/>
              </w:rPr>
            </w:pPr>
            <w:r w:rsidRPr="00BD646F">
              <w:t>£87,426</w:t>
            </w:r>
          </w:p>
        </w:tc>
        <w:tc>
          <w:tcPr>
            <w:tcW w:w="1768" w:type="pct"/>
          </w:tcPr>
          <w:p w:rsidR="00757502" w:rsidRPr="00BD646F" w:rsidRDefault="00757502" w:rsidP="0071744D">
            <w:pPr>
              <w:keepNext/>
              <w:keepLines/>
              <w:rPr>
                <w:b/>
              </w:rPr>
            </w:pPr>
            <w:r w:rsidRPr="00BD646F">
              <w:t>-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567"/>
            </w:pPr>
            <w:r>
              <w:t>NRLF</w:t>
            </w:r>
            <w:r w:rsidRPr="00BD646F">
              <w:t>-SCS</w:t>
            </w:r>
          </w:p>
        </w:tc>
        <w:tc>
          <w:tcPr>
            <w:tcW w:w="1769" w:type="pct"/>
          </w:tcPr>
          <w:p w:rsidR="00757502" w:rsidRPr="00BD646F" w:rsidRDefault="00757502" w:rsidP="0071744D">
            <w:pPr>
              <w:keepNext/>
              <w:keepLines/>
              <w:rPr>
                <w:b/>
              </w:rPr>
            </w:pPr>
            <w:r w:rsidRPr="00BD646F">
              <w:t>£95,158</w:t>
            </w:r>
          </w:p>
        </w:tc>
        <w:tc>
          <w:tcPr>
            <w:tcW w:w="1768" w:type="pct"/>
          </w:tcPr>
          <w:p w:rsidR="00757502" w:rsidRPr="00BD646F" w:rsidRDefault="00757502" w:rsidP="0071744D">
            <w:pPr>
              <w:keepNext/>
              <w:keepLines/>
              <w:rPr>
                <w:b/>
              </w:rPr>
            </w:pPr>
            <w:r w:rsidRPr="00BD646F">
              <w:t>£7,732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567"/>
            </w:pPr>
            <w:r w:rsidRPr="00BD646F">
              <w:t>R</w:t>
            </w:r>
            <w:r>
              <w:t>LF</w:t>
            </w:r>
            <w:r w:rsidRPr="00BD646F">
              <w:t>-SCS</w:t>
            </w:r>
          </w:p>
        </w:tc>
        <w:tc>
          <w:tcPr>
            <w:tcW w:w="1769" w:type="pct"/>
          </w:tcPr>
          <w:p w:rsidR="00757502" w:rsidRPr="00BD646F" w:rsidRDefault="00757502" w:rsidP="0071744D">
            <w:pPr>
              <w:keepNext/>
              <w:keepLines/>
              <w:rPr>
                <w:b/>
              </w:rPr>
            </w:pPr>
            <w:r w:rsidRPr="00BD646F">
              <w:t>£92,282</w:t>
            </w:r>
          </w:p>
        </w:tc>
        <w:tc>
          <w:tcPr>
            <w:tcW w:w="1768" w:type="pct"/>
          </w:tcPr>
          <w:p w:rsidR="00757502" w:rsidRPr="00BD646F" w:rsidRDefault="00757502" w:rsidP="0071744D">
            <w:pPr>
              <w:keepNext/>
              <w:keepLines/>
              <w:rPr>
                <w:b/>
              </w:rPr>
            </w:pPr>
            <w:r w:rsidRPr="00BD646F">
              <w:t>£4,856</w:t>
            </w:r>
          </w:p>
        </w:tc>
      </w:tr>
      <w:tr w:rsidR="00757502" w:rsidRPr="001E2B11" w:rsidTr="0071744D">
        <w:trPr>
          <w:trHeight w:val="381"/>
        </w:trPr>
        <w:tc>
          <w:tcPr>
            <w:tcW w:w="5000" w:type="pct"/>
            <w:gridSpan w:val="3"/>
          </w:tcPr>
          <w:p w:rsidR="00757502" w:rsidRPr="00816B36" w:rsidRDefault="00757502" w:rsidP="0071744D">
            <w:pPr>
              <w:keepNext/>
              <w:keepLines/>
              <w:rPr>
                <w:i/>
                <w:iCs/>
              </w:rPr>
            </w:pPr>
            <w:r w:rsidRPr="00816B36">
              <w:rPr>
                <w:i/>
                <w:iCs/>
              </w:rPr>
              <w:t>12 months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284"/>
            </w:pPr>
            <w:r>
              <w:t>10kHz</w:t>
            </w:r>
            <w:r>
              <w:noBreakHyphen/>
              <w:t>SCS</w:t>
            </w:r>
          </w:p>
        </w:tc>
        <w:tc>
          <w:tcPr>
            <w:tcW w:w="1769" w:type="pct"/>
          </w:tcPr>
          <w:p w:rsidR="00757502" w:rsidRPr="00BD646F" w:rsidRDefault="00757502" w:rsidP="0071744D">
            <w:pPr>
              <w:keepNext/>
              <w:keepLines/>
              <w:rPr>
                <w:b/>
                <w:szCs w:val="20"/>
              </w:rPr>
            </w:pPr>
            <w:r w:rsidRPr="00BD646F">
              <w:t>£87,390</w:t>
            </w:r>
          </w:p>
        </w:tc>
        <w:tc>
          <w:tcPr>
            <w:tcW w:w="1768" w:type="pct"/>
          </w:tcPr>
          <w:p w:rsidR="00757502" w:rsidRPr="00BD646F" w:rsidRDefault="00757502" w:rsidP="0071744D">
            <w:pPr>
              <w:keepNext/>
              <w:keepLines/>
              <w:rPr>
                <w:b/>
                <w:szCs w:val="20"/>
              </w:rPr>
            </w:pPr>
            <w:r w:rsidRPr="00BD646F">
              <w:t>-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567"/>
            </w:pPr>
            <w:r>
              <w:t>NRLF</w:t>
            </w:r>
            <w:r w:rsidRPr="00BD646F">
              <w:t>-SCS</w:t>
            </w:r>
          </w:p>
        </w:tc>
        <w:tc>
          <w:tcPr>
            <w:tcW w:w="1769" w:type="pct"/>
          </w:tcPr>
          <w:p w:rsidR="00757502" w:rsidRPr="00BD646F" w:rsidRDefault="00757502" w:rsidP="0071744D">
            <w:pPr>
              <w:keepNext/>
              <w:keepLines/>
              <w:rPr>
                <w:b/>
                <w:szCs w:val="20"/>
              </w:rPr>
            </w:pPr>
            <w:r w:rsidRPr="00BD646F">
              <w:t>£95,182</w:t>
            </w:r>
          </w:p>
        </w:tc>
        <w:tc>
          <w:tcPr>
            <w:tcW w:w="1768" w:type="pct"/>
          </w:tcPr>
          <w:p w:rsidR="00757502" w:rsidRPr="00BD646F" w:rsidRDefault="00757502" w:rsidP="0071744D">
            <w:pPr>
              <w:keepNext/>
              <w:keepLines/>
              <w:rPr>
                <w:b/>
                <w:szCs w:val="20"/>
              </w:rPr>
            </w:pPr>
            <w:r w:rsidRPr="00BD646F">
              <w:t>£7,793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567"/>
            </w:pPr>
            <w:r w:rsidRPr="00BD646F">
              <w:t>R</w:t>
            </w:r>
            <w:r>
              <w:t>LF</w:t>
            </w:r>
            <w:r w:rsidRPr="00BD646F">
              <w:t>-SCS</w:t>
            </w:r>
          </w:p>
        </w:tc>
        <w:tc>
          <w:tcPr>
            <w:tcW w:w="1769" w:type="pct"/>
          </w:tcPr>
          <w:p w:rsidR="00757502" w:rsidRPr="00BD646F" w:rsidRDefault="00757502" w:rsidP="0071744D">
            <w:pPr>
              <w:keepNext/>
              <w:keepLines/>
              <w:rPr>
                <w:b/>
                <w:szCs w:val="20"/>
              </w:rPr>
            </w:pPr>
            <w:r w:rsidRPr="00BD646F">
              <w:t>£92,050</w:t>
            </w:r>
          </w:p>
        </w:tc>
        <w:tc>
          <w:tcPr>
            <w:tcW w:w="1768" w:type="pct"/>
          </w:tcPr>
          <w:p w:rsidR="00757502" w:rsidRPr="00BD646F" w:rsidRDefault="00757502" w:rsidP="0071744D">
            <w:pPr>
              <w:keepNext/>
              <w:keepLines/>
              <w:rPr>
                <w:b/>
                <w:szCs w:val="20"/>
              </w:rPr>
            </w:pPr>
            <w:r w:rsidRPr="00BD646F">
              <w:t>£4,661</w:t>
            </w:r>
          </w:p>
        </w:tc>
      </w:tr>
      <w:tr w:rsidR="00757502" w:rsidRPr="001E2B11" w:rsidTr="0071744D">
        <w:trPr>
          <w:trHeight w:val="381"/>
        </w:trPr>
        <w:tc>
          <w:tcPr>
            <w:tcW w:w="5000" w:type="pct"/>
            <w:gridSpan w:val="3"/>
          </w:tcPr>
          <w:p w:rsidR="00757502" w:rsidRPr="00816B36" w:rsidRDefault="00757502" w:rsidP="0071744D">
            <w:pPr>
              <w:keepNext/>
              <w:keepLines/>
              <w:rPr>
                <w:i/>
                <w:iCs/>
              </w:rPr>
            </w:pPr>
            <w:r w:rsidRPr="00816B36">
              <w:rPr>
                <w:i/>
                <w:iCs/>
              </w:rPr>
              <w:t>24 months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284"/>
            </w:pPr>
            <w:r>
              <w:t>10kHz</w:t>
            </w:r>
            <w:r>
              <w:noBreakHyphen/>
              <w:t>SCS</w:t>
            </w:r>
          </w:p>
        </w:tc>
        <w:tc>
          <w:tcPr>
            <w:tcW w:w="1769" w:type="pct"/>
          </w:tcPr>
          <w:p w:rsidR="00757502" w:rsidRPr="000004C3" w:rsidRDefault="00757502" w:rsidP="0071744D">
            <w:pPr>
              <w:keepNext/>
              <w:keepLines/>
              <w:rPr>
                <w:b/>
              </w:rPr>
            </w:pPr>
            <w:r w:rsidRPr="000004C3">
              <w:t>£87,544</w:t>
            </w:r>
          </w:p>
        </w:tc>
        <w:tc>
          <w:tcPr>
            <w:tcW w:w="1768" w:type="pct"/>
          </w:tcPr>
          <w:p w:rsidR="00757502" w:rsidRPr="000004C3" w:rsidRDefault="00757502" w:rsidP="0071744D">
            <w:pPr>
              <w:keepNext/>
              <w:keepLines/>
              <w:rPr>
                <w:b/>
              </w:rPr>
            </w:pPr>
            <w:r w:rsidRPr="000004C3">
              <w:t>-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567"/>
            </w:pPr>
            <w:r>
              <w:t>NRLF</w:t>
            </w:r>
            <w:r w:rsidRPr="00BD646F">
              <w:t>-SCS</w:t>
            </w:r>
          </w:p>
        </w:tc>
        <w:tc>
          <w:tcPr>
            <w:tcW w:w="1769" w:type="pct"/>
          </w:tcPr>
          <w:p w:rsidR="00757502" w:rsidRPr="000004C3" w:rsidRDefault="00757502" w:rsidP="0071744D">
            <w:pPr>
              <w:keepNext/>
              <w:keepLines/>
              <w:rPr>
                <w:b/>
              </w:rPr>
            </w:pPr>
            <w:r w:rsidRPr="000004C3">
              <w:t>£95,448</w:t>
            </w:r>
          </w:p>
        </w:tc>
        <w:tc>
          <w:tcPr>
            <w:tcW w:w="1768" w:type="pct"/>
          </w:tcPr>
          <w:p w:rsidR="00757502" w:rsidRPr="000004C3" w:rsidRDefault="00757502" w:rsidP="0071744D">
            <w:pPr>
              <w:keepNext/>
              <w:keepLines/>
              <w:rPr>
                <w:b/>
              </w:rPr>
            </w:pPr>
            <w:r w:rsidRPr="000004C3">
              <w:t>£7,904</w:t>
            </w:r>
          </w:p>
        </w:tc>
      </w:tr>
      <w:tr w:rsidR="00757502" w:rsidRPr="001E2B11" w:rsidTr="0071744D">
        <w:trPr>
          <w:trHeight w:val="381"/>
        </w:trPr>
        <w:tc>
          <w:tcPr>
            <w:tcW w:w="1463" w:type="pct"/>
          </w:tcPr>
          <w:p w:rsidR="00757502" w:rsidRPr="00BD646F" w:rsidRDefault="00757502" w:rsidP="0071744D">
            <w:pPr>
              <w:keepNext/>
              <w:keepLines/>
              <w:ind w:left="567"/>
            </w:pPr>
            <w:r w:rsidRPr="00BD646F">
              <w:t>R</w:t>
            </w:r>
            <w:r>
              <w:t>LF</w:t>
            </w:r>
            <w:r w:rsidRPr="00BD646F">
              <w:t>-SCS</w:t>
            </w:r>
          </w:p>
        </w:tc>
        <w:tc>
          <w:tcPr>
            <w:tcW w:w="1769" w:type="pct"/>
          </w:tcPr>
          <w:p w:rsidR="00757502" w:rsidRPr="000004C3" w:rsidRDefault="00757502" w:rsidP="0071744D">
            <w:pPr>
              <w:keepNext/>
              <w:keepLines/>
              <w:rPr>
                <w:b/>
              </w:rPr>
            </w:pPr>
            <w:r w:rsidRPr="000004C3">
              <w:t>£91,961</w:t>
            </w:r>
          </w:p>
        </w:tc>
        <w:tc>
          <w:tcPr>
            <w:tcW w:w="1768" w:type="pct"/>
          </w:tcPr>
          <w:p w:rsidR="00757502" w:rsidRPr="000004C3" w:rsidRDefault="00757502" w:rsidP="0071744D">
            <w:pPr>
              <w:keepNext/>
              <w:keepLines/>
              <w:rPr>
                <w:b/>
              </w:rPr>
            </w:pPr>
            <w:r w:rsidRPr="000004C3">
              <w:t>£4,418</w:t>
            </w:r>
          </w:p>
        </w:tc>
      </w:tr>
    </w:tbl>
    <w:p w:rsidR="00757502" w:rsidRDefault="00757502" w:rsidP="00757502">
      <w:pPr>
        <w:rPr>
          <w:szCs w:val="18"/>
        </w:rPr>
      </w:pPr>
      <w:r w:rsidRPr="00287A7F">
        <w:t xml:space="preserve">Abbreviations: </w:t>
      </w:r>
      <w:r>
        <w:t>10kHz</w:t>
      </w:r>
      <w:r>
        <w:noBreakHyphen/>
        <w:t>SCS</w:t>
      </w:r>
      <w:r w:rsidRPr="00287A7F">
        <w:t>, 10kHz high frequency spinal cord stimulation; NRLF-SCS, non</w:t>
      </w:r>
      <w:r>
        <w:noBreakHyphen/>
      </w:r>
      <w:r w:rsidRPr="00287A7F">
        <w:t>rechargeable low</w:t>
      </w:r>
      <w:r>
        <w:noBreakHyphen/>
      </w:r>
      <w:r w:rsidRPr="00287A7F">
        <w:t>frequency spinal cord stimulation; RLF</w:t>
      </w:r>
      <w:r>
        <w:noBreakHyphen/>
      </w:r>
      <w:r w:rsidRPr="00287A7F">
        <w:t>SCS, rechargeable low</w:t>
      </w:r>
      <w:r>
        <w:noBreakHyphen/>
      </w:r>
      <w:r w:rsidRPr="00287A7F">
        <w:t>frequency spinal cord stimulation</w:t>
      </w:r>
      <w:r>
        <w:rPr>
          <w:szCs w:val="18"/>
        </w:rPr>
        <w:t>.</w:t>
      </w:r>
    </w:p>
    <w:p w:rsidR="00FB6720" w:rsidRDefault="00FB6720">
      <w:bookmarkStart w:id="3" w:name="_GoBack"/>
      <w:bookmarkEnd w:id="3"/>
    </w:p>
    <w:sectPr w:rsidR="00FB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02"/>
    <w:rsid w:val="00757502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51DC-9BFD-441C-92D3-59D229FA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502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Rotte</dc:creator>
  <cp:keywords/>
  <dc:description/>
  <cp:lastModifiedBy>Anand Rotte</cp:lastModifiedBy>
  <cp:revision>1</cp:revision>
  <dcterms:created xsi:type="dcterms:W3CDTF">2020-01-27T21:56:00Z</dcterms:created>
  <dcterms:modified xsi:type="dcterms:W3CDTF">2020-01-27T21:57:00Z</dcterms:modified>
</cp:coreProperties>
</file>