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61" w:rsidRDefault="00CE5061">
      <w:pPr>
        <w:spacing w:line="360" w:lineRule="auto"/>
        <w:ind w:right="227"/>
        <w:rPr>
          <w:rFonts w:ascii="Arial" w:hAnsi="Arial" w:cs="Arial"/>
          <w:color w:val="575757"/>
          <w:sz w:val="20"/>
          <w:szCs w:val="20"/>
        </w:rPr>
      </w:pPr>
    </w:p>
    <w:p w:rsidR="00CE5061" w:rsidRDefault="00CE5061">
      <w:pPr>
        <w:rPr>
          <w:b/>
          <w:bCs/>
        </w:rPr>
      </w:pPr>
      <w:r>
        <w:rPr>
          <w:b/>
          <w:bCs/>
        </w:rPr>
        <w:t>Table1 Patient selection criteria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4326"/>
        <w:gridCol w:w="3371"/>
      </w:tblGrid>
      <w:tr w:rsidR="00CE5061">
        <w:tc>
          <w:tcPr>
            <w:tcW w:w="825" w:type="dxa"/>
          </w:tcPr>
          <w:p w:rsidR="00CE5061" w:rsidRDefault="00CE5061">
            <w:pPr>
              <w:rPr>
                <w:rFonts w:cstheme="minorBidi"/>
              </w:rPr>
            </w:pPr>
            <w:r>
              <w:t>No.</w:t>
            </w:r>
          </w:p>
        </w:tc>
        <w:tc>
          <w:tcPr>
            <w:tcW w:w="4326" w:type="dxa"/>
          </w:tcPr>
          <w:p w:rsidR="00CE5061" w:rsidRDefault="00CE5061">
            <w:r>
              <w:t>Inclusion criteria</w:t>
            </w:r>
          </w:p>
        </w:tc>
        <w:tc>
          <w:tcPr>
            <w:tcW w:w="3371" w:type="dxa"/>
          </w:tcPr>
          <w:p w:rsidR="00CE5061" w:rsidRDefault="00CE5061">
            <w:r>
              <w:t>Exclusion criteria</w:t>
            </w:r>
          </w:p>
        </w:tc>
      </w:tr>
      <w:tr w:rsidR="00CE5061">
        <w:tc>
          <w:tcPr>
            <w:tcW w:w="825" w:type="dxa"/>
          </w:tcPr>
          <w:p w:rsidR="00CE5061" w:rsidRDefault="00CE5061">
            <w:r>
              <w:t xml:space="preserve">1 </w:t>
            </w:r>
          </w:p>
        </w:tc>
        <w:tc>
          <w:tcPr>
            <w:tcW w:w="4326" w:type="dxa"/>
          </w:tcPr>
          <w:p w:rsidR="00CE5061" w:rsidRDefault="00CE5061">
            <w:pPr>
              <w:rPr>
                <w:rFonts w:cstheme="minorBidi"/>
              </w:rPr>
            </w:pPr>
            <w:r>
              <w:t>The chief complaint was caused by a transient dizziness caused by a change in the head.</w:t>
            </w:r>
          </w:p>
        </w:tc>
        <w:tc>
          <w:tcPr>
            <w:tcW w:w="3371" w:type="dxa"/>
          </w:tcPr>
          <w:p w:rsidR="00CE5061" w:rsidRDefault="00CE5061">
            <w:pPr>
              <w:rPr>
                <w:rFonts w:cstheme="minorBidi"/>
                <w:highlight w:val="cyan"/>
              </w:rPr>
            </w:pPr>
            <w:r>
              <w:t>Rejection of the position test.</w:t>
            </w:r>
          </w:p>
        </w:tc>
      </w:tr>
      <w:tr w:rsidR="00CE5061">
        <w:tc>
          <w:tcPr>
            <w:tcW w:w="825" w:type="dxa"/>
          </w:tcPr>
          <w:p w:rsidR="00CE5061" w:rsidRDefault="00CE5061">
            <w:r>
              <w:t>2</w:t>
            </w:r>
          </w:p>
        </w:tc>
        <w:tc>
          <w:tcPr>
            <w:tcW w:w="4326" w:type="dxa"/>
          </w:tcPr>
          <w:p w:rsidR="00CE5061" w:rsidRDefault="00CE5061">
            <w:r>
              <w:t>Completed DHI sub-scale questionnaire</w:t>
            </w:r>
          </w:p>
        </w:tc>
        <w:tc>
          <w:tcPr>
            <w:tcW w:w="3371" w:type="dxa"/>
          </w:tcPr>
          <w:p w:rsidR="00CE5061" w:rsidRDefault="00CE5061">
            <w:pPr>
              <w:rPr>
                <w:rFonts w:cstheme="minorBidi"/>
              </w:rPr>
            </w:pPr>
            <w:r>
              <w:t>Absence of characteristic nystagmus.</w:t>
            </w:r>
          </w:p>
        </w:tc>
      </w:tr>
      <w:tr w:rsidR="00CE5061">
        <w:tc>
          <w:tcPr>
            <w:tcW w:w="825" w:type="dxa"/>
          </w:tcPr>
          <w:p w:rsidR="00CE5061" w:rsidRDefault="00CE5061">
            <w:r>
              <w:t>3</w:t>
            </w:r>
          </w:p>
        </w:tc>
        <w:tc>
          <w:tcPr>
            <w:tcW w:w="4326" w:type="dxa"/>
          </w:tcPr>
          <w:p w:rsidR="00CE5061" w:rsidRDefault="00CE5061">
            <w:r>
              <w:t>Provocative positional testing triggering vertigo and characteristic nystagmus.</w:t>
            </w:r>
          </w:p>
        </w:tc>
        <w:tc>
          <w:tcPr>
            <w:tcW w:w="3371" w:type="dxa"/>
          </w:tcPr>
          <w:p w:rsidR="00CE5061" w:rsidRDefault="00CE5061">
            <w:r>
              <w:t>Central positional vertigo.</w:t>
            </w:r>
          </w:p>
        </w:tc>
      </w:tr>
    </w:tbl>
    <w:p w:rsidR="00CE5061" w:rsidRDefault="00CE5061">
      <w:pPr>
        <w:rPr>
          <w:rFonts w:cstheme="minorBidi"/>
        </w:rPr>
      </w:pPr>
    </w:p>
    <w:p w:rsidR="00CE5061" w:rsidRDefault="00CE5061">
      <w:pPr>
        <w:rPr>
          <w:rFonts w:cstheme="minorBidi"/>
        </w:rPr>
      </w:pPr>
      <w:bookmarkStart w:id="0" w:name="_GoBack"/>
      <w:bookmarkEnd w:id="0"/>
    </w:p>
    <w:p w:rsidR="00CE5061" w:rsidRDefault="00CE5061">
      <w:pPr>
        <w:rPr>
          <w:rFonts w:cstheme="minorBidi"/>
        </w:rPr>
      </w:pPr>
    </w:p>
    <w:p w:rsidR="00CE5061" w:rsidRDefault="00CE5061">
      <w:pPr>
        <w:spacing w:line="360" w:lineRule="auto"/>
        <w:rPr>
          <w:rFonts w:cstheme="minorBidi"/>
        </w:rPr>
      </w:pPr>
    </w:p>
    <w:p w:rsidR="00CE5061" w:rsidRDefault="00CE5061">
      <w:pPr>
        <w:rPr>
          <w:rFonts w:cstheme="minorBidi"/>
          <w:b/>
          <w:bCs/>
        </w:rPr>
      </w:pPr>
      <w:r>
        <w:rPr>
          <w:b/>
          <w:bCs/>
        </w:rPr>
        <w:t xml:space="preserve">Table 3 Clinical features and data of patients with </w:t>
      </w:r>
      <w:r>
        <w:rPr>
          <w:b/>
          <w:bCs/>
          <w:color w:val="000000"/>
          <w:sz w:val="21"/>
          <w:szCs w:val="21"/>
        </w:rPr>
        <w:t>Benign paroxysmal positional vertigo in the four groups</w:t>
      </w:r>
    </w:p>
    <w:p w:rsidR="00CE5061" w:rsidRDefault="00CE5061">
      <w:pPr>
        <w:ind w:firstLine="315"/>
        <w:rPr>
          <w:rFonts w:ascii="Arial" w:hAnsi="Arial" w:cs="Arial"/>
          <w:color w:val="5F6266"/>
          <w:sz w:val="19"/>
          <w:szCs w:val="19"/>
          <w:shd w:val="clear" w:color="auto" w:fill="F9FBFC"/>
        </w:rPr>
      </w:pPr>
    </w:p>
    <w:tbl>
      <w:tblPr>
        <w:tblW w:w="9540" w:type="dxa"/>
        <w:tblInd w:w="-106" w:type="dxa"/>
        <w:tblLook w:val="0000"/>
      </w:tblPr>
      <w:tblGrid>
        <w:gridCol w:w="2200"/>
        <w:gridCol w:w="1760"/>
        <w:gridCol w:w="1780"/>
        <w:gridCol w:w="1540"/>
        <w:gridCol w:w="2260"/>
      </w:tblGrid>
      <w:tr w:rsidR="00CE5061">
        <w:trPr>
          <w:trHeight w:val="4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Items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Mild group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Moderate group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Severe group with drug therapy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Severe group with CRP and drug therapy</w:t>
            </w:r>
          </w:p>
        </w:tc>
      </w:tr>
      <w:tr w:rsidR="00CE5061">
        <w:trPr>
          <w:trHeight w:val="34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</w:tr>
      <w:tr w:rsidR="00CE5061">
        <w:trPr>
          <w:trHeight w:val="34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rFonts w:cstheme="minorBidi"/>
                <w:color w:val="000000"/>
                <w:sz w:val="18"/>
                <w:szCs w:val="18"/>
              </w:rPr>
            </w:pPr>
            <w:hyperlink r:id="rId6" w:history="1">
              <w:r>
                <w:rPr>
                  <w:color w:val="000000"/>
                  <w:sz w:val="18"/>
                  <w:szCs w:val="18"/>
                </w:rPr>
                <w:t>Age (years)</w:t>
              </w:r>
            </w:hyperlink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49.8</w:t>
            </w:r>
            <w:r>
              <w:rPr>
                <w:rFonts w:ascii="SimSun" w:hAnsi="SimSun" w:cs="SimSun" w:hint="eastAsia"/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53.7</w:t>
            </w:r>
            <w:r>
              <w:rPr>
                <w:rFonts w:ascii="SimSun" w:hAnsi="SimSun" w:cs="SimSun" w:hint="eastAsia"/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62.6</w:t>
            </w:r>
            <w:r>
              <w:rPr>
                <w:rFonts w:ascii="SimSun" w:hAnsi="SimSun" w:cs="SimSun" w:hint="eastAsia"/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</w:rPr>
              <w:t>12.8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65.6</w:t>
            </w:r>
            <w:r>
              <w:rPr>
                <w:rFonts w:ascii="SimSun" w:hAnsi="SimSun" w:cs="SimSun" w:hint="eastAsia"/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</w:rPr>
              <w:t>14.1</w:t>
            </w:r>
          </w:p>
        </w:tc>
      </w:tr>
      <w:tr w:rsidR="00CE5061">
        <w:trPr>
          <w:trHeight w:val="34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Female (</w:t>
            </w:r>
            <w:r>
              <w:rPr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 xml:space="preserve"> (%))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(58)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rFonts w:cstheme="minorBid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(70</w:t>
            </w:r>
            <w:r>
              <w:rPr>
                <w:rFonts w:ascii="SimSun" w:hAnsi="SimSun" w:cs="SimSu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rFonts w:cstheme="minorBid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(67</w:t>
            </w:r>
            <w:r>
              <w:rPr>
                <w:rFonts w:ascii="SimSun" w:hAnsi="SimSun" w:cs="SimSu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rFonts w:cstheme="minorBid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(71</w:t>
            </w:r>
            <w:r>
              <w:rPr>
                <w:rFonts w:ascii="SimSun" w:hAnsi="SimSun" w:cs="SimSun" w:hint="eastAsia"/>
                <w:color w:val="000000"/>
                <w:sz w:val="18"/>
                <w:szCs w:val="18"/>
              </w:rPr>
              <w:t>）</w:t>
            </w:r>
          </w:p>
        </w:tc>
      </w:tr>
      <w:tr w:rsidR="00CE5061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Unilateral canal involvement (</w:t>
            </w:r>
            <w:r>
              <w:rPr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CE5061">
        <w:trPr>
          <w:trHeight w:val="34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Canalithiasis (</w:t>
            </w:r>
            <w:r>
              <w:rPr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  <w:tr w:rsidR="00CE5061">
        <w:trPr>
          <w:trHeight w:val="34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Hypertension (</w:t>
            </w:r>
            <w:r>
              <w:rPr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CE5061">
        <w:trPr>
          <w:trHeight w:val="34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Migraine (</w:t>
            </w:r>
            <w:r>
              <w:rPr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5061">
        <w:trPr>
          <w:trHeight w:val="34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Diabetes (n)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CE5061">
        <w:trPr>
          <w:trHeight w:val="34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Cervical spondylosis (</w:t>
            </w:r>
            <w:r>
              <w:rPr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CE5061">
        <w:trPr>
          <w:trHeight w:val="34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Hyperlipidemia (</w:t>
            </w:r>
            <w:r>
              <w:rPr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61" w:rsidRDefault="00CE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</w:tbl>
    <w:p w:rsidR="00CE5061" w:rsidRDefault="00CE5061">
      <w:pPr>
        <w:ind w:firstLine="315"/>
        <w:rPr>
          <w:rFonts w:ascii="Arial" w:hAnsi="Arial" w:cs="Arial"/>
          <w:color w:val="5F6266"/>
          <w:sz w:val="19"/>
          <w:szCs w:val="19"/>
          <w:shd w:val="clear" w:color="auto" w:fill="F9FBFC"/>
        </w:rPr>
      </w:pPr>
    </w:p>
    <w:p w:rsidR="00CE5061" w:rsidRDefault="00CE5061">
      <w:pPr>
        <w:rPr>
          <w:rFonts w:cstheme="minorBidi"/>
        </w:rPr>
      </w:pPr>
      <w:r>
        <w:rPr>
          <w:color w:val="000000"/>
          <w:sz w:val="21"/>
          <w:szCs w:val="21"/>
        </w:rPr>
        <w:t>CRP: Canalith repositioning procedure.</w:t>
      </w:r>
    </w:p>
    <w:p w:rsidR="00CE5061" w:rsidRDefault="00CE5061">
      <w:pPr>
        <w:rPr>
          <w:rFonts w:cstheme="minorBidi"/>
        </w:rPr>
      </w:pPr>
    </w:p>
    <w:p w:rsidR="00CE5061" w:rsidRDefault="00CE5061">
      <w:pPr>
        <w:rPr>
          <w:rFonts w:cstheme="minorBidi"/>
        </w:rPr>
      </w:pPr>
    </w:p>
    <w:sectPr w:rsidR="00CE5061" w:rsidSect="00CE5061">
      <w:pgSz w:w="11900" w:h="16840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61" w:rsidRDefault="00CE5061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CE5061" w:rsidRDefault="00CE5061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61" w:rsidRDefault="00CE5061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CE5061" w:rsidRDefault="00CE5061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061"/>
    <w:rsid w:val="00C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Program%20Files%20(x86)\Youdao\Dict\7.5.0.0\resultui\dict\result.html%3fkeyword=average%20age&amp;lang=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162</Words>
  <Characters>929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尚岩</dc:creator>
  <cp:keywords/>
  <dc:description/>
  <cp:lastModifiedBy>TEESLWW</cp:lastModifiedBy>
  <cp:revision>5</cp:revision>
  <dcterms:created xsi:type="dcterms:W3CDTF">2018-08-22T15:16:00Z</dcterms:created>
  <dcterms:modified xsi:type="dcterms:W3CDTF">2018-12-10T09:06:00Z</dcterms:modified>
</cp:coreProperties>
</file>