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9F" w:rsidRDefault="002E159F" w:rsidP="00C06534">
      <w:r w:rsidRPr="00DA4637">
        <w:rPr>
          <w:rFonts w:ascii="Times New Roman" w:eastAsia="宋体" w:hAnsi="Times New Roman" w:cs="Times New Roman"/>
          <w:sz w:val="24"/>
          <w:szCs w:val="24"/>
        </w:rPr>
        <w:t xml:space="preserve">Innovative </w:t>
      </w:r>
      <w:r>
        <w:rPr>
          <w:rFonts w:ascii="Times New Roman" w:eastAsia="宋体" w:hAnsi="Times New Roman" w:cs="Times New Roman"/>
          <w:sz w:val="24"/>
          <w:szCs w:val="24"/>
        </w:rPr>
        <w:t>Analysis</w:t>
      </w:r>
      <w:r w:rsidRPr="00DA4637">
        <w:rPr>
          <w:rFonts w:ascii="Times New Roman" w:eastAsia="宋体" w:hAnsi="Times New Roman" w:cs="Times New Roman"/>
          <w:sz w:val="24"/>
          <w:szCs w:val="24"/>
        </w:rPr>
        <w:t xml:space="preserve"> of Predict</w:t>
      </w:r>
      <w:r>
        <w:rPr>
          <w:rFonts w:ascii="Times New Roman" w:eastAsia="宋体" w:hAnsi="Times New Roman" w:cs="Times New Roman"/>
          <w:sz w:val="24"/>
          <w:szCs w:val="24"/>
        </w:rPr>
        <w:t>ors for</w:t>
      </w:r>
      <w:r w:rsidRPr="00DA4637">
        <w:rPr>
          <w:rFonts w:ascii="Times New Roman" w:eastAsia="宋体" w:hAnsi="Times New Roman" w:cs="Times New Roman"/>
          <w:sz w:val="24"/>
          <w:szCs w:val="24"/>
        </w:rPr>
        <w:t xml:space="preserve"> Overall Survival </w:t>
      </w:r>
      <w:r>
        <w:rPr>
          <w:rFonts w:ascii="Times New Roman" w:eastAsia="宋体" w:hAnsi="Times New Roman" w:cs="Times New Roman"/>
          <w:sz w:val="24"/>
          <w:szCs w:val="24"/>
        </w:rPr>
        <w:t>from</w:t>
      </w:r>
      <w:r w:rsidRPr="00DA4637">
        <w:rPr>
          <w:rFonts w:ascii="Times New Roman" w:eastAsia="宋体" w:hAnsi="Times New Roman" w:cs="Times New Roman"/>
          <w:sz w:val="24"/>
          <w:szCs w:val="24"/>
        </w:rPr>
        <w:t xml:space="preserve"> Systemic Non-Hodgkin 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A4637">
        <w:rPr>
          <w:rFonts w:ascii="Times New Roman" w:eastAsia="宋体" w:hAnsi="Times New Roman" w:cs="Times New Roman"/>
          <w:sz w:val="24"/>
          <w:szCs w:val="24"/>
        </w:rPr>
        <w:t>Cell Lymphoma Using Quantile Regression Analysis</w:t>
      </w:r>
    </w:p>
    <w:p w:rsidR="002E159F" w:rsidRPr="00DA4637" w:rsidRDefault="002E159F" w:rsidP="002E159F">
      <w:pPr>
        <w:widowControl/>
        <w:spacing w:line="480" w:lineRule="auto"/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DA4637">
        <w:rPr>
          <w:rFonts w:ascii="Times New Roman" w:eastAsia="宋体" w:hAnsi="Times New Roman" w:cs="Times New Roman"/>
          <w:sz w:val="24"/>
          <w:szCs w:val="20"/>
        </w:rPr>
        <w:t>Dayong Huang,</w:t>
      </w:r>
      <w:r w:rsidRPr="00DA4637">
        <w:rPr>
          <w:rFonts w:ascii="Times New Roman" w:eastAsia="宋体" w:hAnsi="Times New Roman" w:cs="Times New Roman"/>
          <w:sz w:val="24"/>
          <w:szCs w:val="20"/>
          <w:vertAlign w:val="superscript"/>
        </w:rPr>
        <w:t xml:space="preserve"> </w:t>
      </w:r>
      <w:r w:rsidRPr="00DA4637">
        <w:rPr>
          <w:rFonts w:ascii="Times New Roman" w:eastAsia="宋体" w:hAnsi="Times New Roman" w:cs="Times New Roman"/>
          <w:sz w:val="24"/>
          <w:szCs w:val="20"/>
        </w:rPr>
        <w:t>Yifei Hu, Na Wei, Li Fu, Lin Wu, Jingshi Wang, Zhao Wang</w:t>
      </w:r>
    </w:p>
    <w:p w:rsidR="002E159F" w:rsidRPr="002E159F" w:rsidRDefault="002E159F" w:rsidP="00C06534"/>
    <w:p w:rsidR="002E159F" w:rsidRDefault="00C06534" w:rsidP="00C06534">
      <w:r>
        <w:t>Suppl.1</w:t>
      </w:r>
      <w:bookmarkStart w:id="0" w:name="_GoBack"/>
      <w:r>
        <w:t xml:space="preserve"> </w:t>
      </w:r>
      <w:r w:rsidR="00DC306A">
        <w:t>Percentile</w:t>
      </w:r>
      <w:r w:rsidR="008013EF">
        <w:t xml:space="preserve"> value of </w:t>
      </w:r>
      <w:r w:rsidR="00FF399A">
        <w:t xml:space="preserve">ESR, IPI, HB, Platelet and Ca+ Concentration for Boundary </w:t>
      </w:r>
      <w:r w:rsidR="00DC306A">
        <w:t>Reference</w:t>
      </w:r>
      <w:r w:rsidR="00FF399A">
        <w:t xml:space="preserve"> V</w:t>
      </w:r>
      <w:r w:rsidR="008013EF">
        <w:t>alue</w:t>
      </w:r>
    </w:p>
    <w:tbl>
      <w:tblPr>
        <w:tblW w:w="5137" w:type="pct"/>
        <w:tblLook w:val="04A0" w:firstRow="1" w:lastRow="0" w:firstColumn="1" w:lastColumn="0" w:noHBand="0" w:noVBand="1"/>
      </w:tblPr>
      <w:tblGrid>
        <w:gridCol w:w="1103"/>
        <w:gridCol w:w="699"/>
        <w:gridCol w:w="699"/>
        <w:gridCol w:w="700"/>
        <w:gridCol w:w="700"/>
        <w:gridCol w:w="700"/>
        <w:gridCol w:w="700"/>
        <w:gridCol w:w="700"/>
        <w:gridCol w:w="700"/>
        <w:gridCol w:w="671"/>
        <w:gridCol w:w="700"/>
        <w:gridCol w:w="700"/>
        <w:gridCol w:w="700"/>
        <w:gridCol w:w="671"/>
        <w:gridCol w:w="700"/>
        <w:gridCol w:w="700"/>
        <w:gridCol w:w="700"/>
        <w:gridCol w:w="700"/>
        <w:gridCol w:w="700"/>
        <w:gridCol w:w="697"/>
      </w:tblGrid>
      <w:tr w:rsidR="00C06534" w:rsidRPr="007C2308" w:rsidTr="00F61543">
        <w:trPr>
          <w:trHeight w:val="270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0"/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P15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P35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P45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P55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P60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P65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P75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P85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P95</w:t>
            </w:r>
          </w:p>
        </w:tc>
      </w:tr>
      <w:tr w:rsidR="00C06534" w:rsidRPr="007C2308" w:rsidTr="00F61543">
        <w:trPr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ESR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96</w:t>
            </w:r>
          </w:p>
        </w:tc>
      </w:tr>
      <w:tr w:rsidR="00C06534" w:rsidRPr="007C2308" w:rsidTr="00F61543">
        <w:trPr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IPI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4</w:t>
            </w:r>
          </w:p>
        </w:tc>
      </w:tr>
      <w:tr w:rsidR="00C06534" w:rsidRPr="007C2308" w:rsidTr="00F61543">
        <w:trPr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HB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152</w:t>
            </w:r>
          </w:p>
        </w:tc>
      </w:tr>
      <w:tr w:rsidR="00C06534" w:rsidRPr="007C2308" w:rsidTr="00F61543">
        <w:trPr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PLT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374</w:t>
            </w:r>
          </w:p>
        </w:tc>
      </w:tr>
      <w:tr w:rsidR="00C06534" w:rsidRPr="007C2308" w:rsidTr="00F61543">
        <w:trPr>
          <w:trHeight w:val="27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center"/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b/>
                <w:bCs/>
                <w:color w:val="000000"/>
                <w:kern w:val="0"/>
                <w:sz w:val="22"/>
              </w:rPr>
              <w:t>Ca</w:t>
            </w:r>
            <w:r w:rsidR="008013EF" w:rsidRPr="008013EF">
              <w:rPr>
                <w:rFonts w:ascii="MYingHei_18030_C-Medium" w:eastAsia="MYingHei_18030_C-Medium" w:hAnsi="MYingHei_18030_C-Medium" w:cs="MYingHei_18030_C-Medium"/>
                <w:b/>
                <w:bCs/>
                <w:color w:val="000000"/>
                <w:kern w:val="0"/>
                <w:sz w:val="22"/>
                <w:vertAlign w:val="superscript"/>
              </w:rPr>
              <w:t>+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06534" w:rsidRPr="007C2308" w:rsidRDefault="00C06534" w:rsidP="00F61543">
            <w:pPr>
              <w:widowControl/>
              <w:jc w:val="right"/>
              <w:rPr>
                <w:rFonts w:ascii="MYingHei_18030_C-Medium" w:eastAsia="MYingHei_18030_C-Medium" w:hAnsi="MYingHei_18030_C-Medium" w:cs="MYingHei_18030_C-Medium"/>
                <w:color w:val="000000"/>
                <w:kern w:val="0"/>
                <w:sz w:val="22"/>
              </w:rPr>
            </w:pPr>
            <w:r w:rsidRPr="007C2308">
              <w:rPr>
                <w:rFonts w:ascii="MYingHei_18030_C-Medium" w:eastAsia="MYingHei_18030_C-Medium" w:hAnsi="MYingHei_18030_C-Medium" w:cs="MYingHei_18030_C-Medium" w:hint="eastAsia"/>
                <w:color w:val="000000"/>
                <w:kern w:val="0"/>
                <w:sz w:val="22"/>
              </w:rPr>
              <w:t>2.39</w:t>
            </w:r>
          </w:p>
        </w:tc>
      </w:tr>
    </w:tbl>
    <w:p w:rsidR="00FF7FC3" w:rsidRDefault="00622BAD">
      <w:r>
        <w:t>N</w:t>
      </w:r>
      <w:r>
        <w:rPr>
          <w:rFonts w:hint="eastAsia"/>
        </w:rPr>
        <w:t>ote:</w:t>
      </w:r>
      <w:r>
        <w:t xml:space="preserve"> the highlighted were statistically significant and might be used for categorical boundary.</w:t>
      </w:r>
    </w:p>
    <w:sectPr w:rsidR="00FF7FC3" w:rsidSect="00C065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EF" w:rsidRDefault="00C323EF" w:rsidP="002E159F">
      <w:r>
        <w:separator/>
      </w:r>
    </w:p>
  </w:endnote>
  <w:endnote w:type="continuationSeparator" w:id="0">
    <w:p w:rsidR="00C323EF" w:rsidRDefault="00C323EF" w:rsidP="002E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-Medium">
    <w:panose1 w:val="020A03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EF" w:rsidRDefault="00C323EF" w:rsidP="002E159F">
      <w:r>
        <w:separator/>
      </w:r>
    </w:p>
  </w:footnote>
  <w:footnote w:type="continuationSeparator" w:id="0">
    <w:p w:rsidR="00C323EF" w:rsidRDefault="00C323EF" w:rsidP="002E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4"/>
    <w:rsid w:val="002014C6"/>
    <w:rsid w:val="002E159F"/>
    <w:rsid w:val="005C6C99"/>
    <w:rsid w:val="00622BAD"/>
    <w:rsid w:val="008013EF"/>
    <w:rsid w:val="00832AFA"/>
    <w:rsid w:val="00AD4676"/>
    <w:rsid w:val="00C06534"/>
    <w:rsid w:val="00C323EF"/>
    <w:rsid w:val="00DC306A"/>
    <w:rsid w:val="00F122D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77DBC-C1DF-4C92-A2DB-4E1E3C1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6</cp:revision>
  <dcterms:created xsi:type="dcterms:W3CDTF">2017-10-31T13:28:00Z</dcterms:created>
  <dcterms:modified xsi:type="dcterms:W3CDTF">2018-01-13T13:43:00Z</dcterms:modified>
</cp:coreProperties>
</file>