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68" w:rsidRDefault="00C474E3" w:rsidP="008B483A">
      <w:pPr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Supplementary materials</w:t>
      </w:r>
    </w:p>
    <w:p w:rsidR="00C069DB" w:rsidRPr="00C069DB" w:rsidRDefault="00C069DB" w:rsidP="006B56F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069DB">
        <w:rPr>
          <w:rFonts w:ascii="Times New Roman" w:hAnsi="Times New Roman" w:cs="Times New Roman"/>
          <w:b/>
          <w:sz w:val="24"/>
          <w:szCs w:val="24"/>
        </w:rPr>
        <w:t>I. Supplementary Methods</w:t>
      </w:r>
    </w:p>
    <w:p w:rsidR="006B56F9" w:rsidRPr="00B1534E" w:rsidRDefault="00BF53C7" w:rsidP="006B56F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B56F9" w:rsidRPr="00B1534E">
        <w:rPr>
          <w:rFonts w:ascii="Times New Roman" w:hAnsi="Times New Roman" w:cs="Times New Roman"/>
          <w:b/>
          <w:sz w:val="24"/>
          <w:szCs w:val="24"/>
        </w:rPr>
        <w:t>Chinese Appropriate Use Criteri</w:t>
      </w:r>
      <w:r w:rsidR="00C069DB">
        <w:rPr>
          <w:rFonts w:ascii="Times New Roman" w:hAnsi="Times New Roman" w:cs="Times New Roman"/>
          <w:b/>
          <w:sz w:val="24"/>
          <w:szCs w:val="24"/>
        </w:rPr>
        <w:t>a</w:t>
      </w:r>
      <w:r w:rsidR="006B56F9" w:rsidRPr="00B1534E">
        <w:rPr>
          <w:rFonts w:ascii="Times New Roman" w:hAnsi="Times New Roman" w:cs="Times New Roman"/>
          <w:b/>
          <w:sz w:val="24"/>
          <w:szCs w:val="24"/>
        </w:rPr>
        <w:t xml:space="preserve"> for Coronary Revascularization</w:t>
      </w:r>
    </w:p>
    <w:p w:rsidR="006B56F9" w:rsidRPr="00B1534E" w:rsidRDefault="00BF53C7" w:rsidP="006B56F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6B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68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="006B56F9" w:rsidRPr="00B1534E">
        <w:rPr>
          <w:rFonts w:ascii="Times New Roman" w:hAnsi="Times New Roman" w:cs="Times New Roman"/>
          <w:b/>
          <w:sz w:val="24"/>
          <w:szCs w:val="24"/>
        </w:rPr>
        <w:t>ecommendations for patients with acute coronary syndromes</w:t>
      </w:r>
    </w:p>
    <w:tbl>
      <w:tblPr>
        <w:tblStyle w:val="a3"/>
        <w:tblW w:w="8926" w:type="dxa"/>
        <w:jc w:val="center"/>
        <w:tblLook w:val="04A0"/>
      </w:tblPr>
      <w:tblGrid>
        <w:gridCol w:w="667"/>
        <w:gridCol w:w="6416"/>
        <w:gridCol w:w="1843"/>
      </w:tblGrid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o.</w:t>
            </w:r>
          </w:p>
        </w:tc>
        <w:tc>
          <w:tcPr>
            <w:tcW w:w="6416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Indication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Appropriate Use Score (1-9)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STEMI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≤12 hours from onset of symptoms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Revascularization of the culprit artery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STEMI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≤12 hours from onset of symptoms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Revascularization of the non-culprit artery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 (3)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STEMI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 to 24 hours from onset of symptoms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Severe HF, persistent ischemic symptoms, or hemodynamic or electrical instability present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STEMI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≥12 hours from symptom onset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Asymptomatic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 hemodynamic instability and no electrical instability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 (3)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STEMI with presumed successful treatment with fibrinolysis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Evidence of HF, recurrent ischemia, or unstable ventricular arrhythmias present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One-vessel CAD presumed to be the culprit artery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STEMI with presumed successful treatment with fibrinolysis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Asymptomatic, no HF or no recurrent ischemic symptoms, or no unstable ventricular arrhythmias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Normal LVEF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One-vessel CAD presumed to be the culprit artery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 (6)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STEMI with presumed successful treatment with fibrinolysis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Asymptomatic, no HF, no recurrent ischemic symptoms, or no unstable ventricular arrhythmias at time of presentation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Depressed LVEF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Three-vessel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Elective/semi-elective revascularization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STEMI with successful treatment of the culprit artery by primary PCI or fibrinolysis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Asymptomatic; no HF, no evidence of recurrent or </w:t>
            </w:r>
            <w:proofErr w:type="spellStart"/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provokable</w:t>
            </w:r>
            <w:proofErr w:type="spellEnd"/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ischemia, or no unstable ventricular arrhythmias </w:t>
            </w: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during index hospitalization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Normal LVEF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Revascularization A of a non-infarct-related artery during index hospitalization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STEMI or NSTEMI and successful PCI of culprit artery during index hospitalization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Symptoms of recurrent myocardial ischemia and/or high-risk findings on noninvasive stress testing performed after index hospitalization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Revascularization of ≥1 additional coronary arteries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UA/NSTEMI and high-risk features for short-term risk of death or nonfatal MI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Revascularization of the presumed culprit artery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UA/NSTEMI and high-risk features for short-term risk of death or nonfatal MI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Revascularization of multiple coronary arteries when the culprit artery cannot clearly be determined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Patients with acute myocardial infarction (STEMI or NSTEMI)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Evidence of cardiogenic shock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Revascularization of ≥1 coronary arteries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UA/NSTEMI and low-risk features (e g, TIMI score ≤2) for short-term risk of death or nonfatal MI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Revascularization of the presumed culprit artery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667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6416" w:type="dxa"/>
          </w:tcPr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UA/NSTEMI and intermediate-risk features (e g, TIMI score 3-4) for short-term risk of death or nonfatal MI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Revascularization of the presumed culprit artery</w:t>
            </w:r>
          </w:p>
        </w:tc>
        <w:tc>
          <w:tcPr>
            <w:tcW w:w="1843" w:type="dxa"/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(7)</w:t>
            </w:r>
          </w:p>
        </w:tc>
      </w:tr>
    </w:tbl>
    <w:p w:rsidR="006B56F9" w:rsidRPr="00B1534E" w:rsidRDefault="006B56F9" w:rsidP="006B56F9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1534E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="00C474E3">
        <w:rPr>
          <w:rFonts w:ascii="Times New Roman" w:eastAsia="宋体" w:hAnsi="Times New Roman" w:cs="Times New Roman" w:hint="eastAsia"/>
          <w:kern w:val="0"/>
          <w:sz w:val="24"/>
          <w:szCs w:val="24"/>
        </w:rPr>
        <w:t>:</w:t>
      </w:r>
      <w:r w:rsidRPr="00B1534E">
        <w:rPr>
          <w:rFonts w:ascii="Times New Roman" w:eastAsia="宋体" w:hAnsi="Times New Roman" w:cs="Times New Roman"/>
          <w:kern w:val="0"/>
          <w:sz w:val="24"/>
          <w:szCs w:val="24"/>
        </w:rPr>
        <w:t xml:space="preserve"> appropriate; U</w:t>
      </w:r>
      <w:proofErr w:type="gramStart"/>
      <w:r w:rsidR="00C474E3">
        <w:rPr>
          <w:rFonts w:ascii="Times New Roman" w:eastAsia="宋体" w:hAnsi="Times New Roman" w:cs="Times New Roman" w:hint="eastAsia"/>
          <w:kern w:val="0"/>
          <w:sz w:val="24"/>
          <w:szCs w:val="24"/>
        </w:rPr>
        <w:t>:</w:t>
      </w:r>
      <w:r w:rsidRPr="00B1534E">
        <w:rPr>
          <w:rFonts w:ascii="Times New Roman" w:eastAsia="宋体" w:hAnsi="Times New Roman" w:cs="Times New Roman"/>
          <w:kern w:val="0"/>
          <w:sz w:val="24"/>
          <w:szCs w:val="24"/>
        </w:rPr>
        <w:t>uncertain</w:t>
      </w:r>
      <w:proofErr w:type="gramEnd"/>
      <w:r w:rsidRPr="00B1534E">
        <w:rPr>
          <w:rFonts w:ascii="Times New Roman" w:eastAsia="宋体" w:hAnsi="Times New Roman" w:cs="Times New Roman"/>
          <w:kern w:val="0"/>
          <w:sz w:val="24"/>
          <w:szCs w:val="24"/>
        </w:rPr>
        <w:t>; I</w:t>
      </w:r>
      <w:r w:rsidR="00C474E3">
        <w:rPr>
          <w:rFonts w:ascii="Times New Roman" w:eastAsia="宋体" w:hAnsi="Times New Roman" w:cs="Times New Roman" w:hint="eastAsia"/>
          <w:kern w:val="0"/>
          <w:sz w:val="24"/>
          <w:szCs w:val="24"/>
        </w:rPr>
        <w:t>:</w:t>
      </w:r>
      <w:r w:rsidRPr="00B1534E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inappropriate; </w:t>
      </w:r>
      <w:proofErr w:type="spellStart"/>
      <w:r w:rsidRPr="00B1534E">
        <w:rPr>
          <w:rFonts w:ascii="Times New Roman" w:eastAsia="宋体" w:hAnsi="Times New Roman" w:cs="Times New Roman"/>
          <w:kern w:val="0"/>
          <w:sz w:val="24"/>
          <w:szCs w:val="24"/>
        </w:rPr>
        <w:t>LVEF</w:t>
      </w:r>
      <w:r w:rsidR="00C474E3">
        <w:rPr>
          <w:rFonts w:ascii="Times New Roman" w:eastAsia="宋体" w:hAnsi="Times New Roman" w:cs="Times New Roman" w:hint="eastAsia"/>
          <w:kern w:val="0"/>
          <w:sz w:val="24"/>
          <w:szCs w:val="24"/>
        </w:rPr>
        <w:t>:</w:t>
      </w:r>
      <w:r w:rsidRPr="00B1534E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B1534E">
        <w:rPr>
          <w:rFonts w:ascii="Times New Roman" w:hAnsi="Times New Roman" w:cs="Times New Roman"/>
          <w:sz w:val="24"/>
          <w:szCs w:val="24"/>
        </w:rPr>
        <w:t xml:space="preserve"> ventricular ejection fraction; UA</w:t>
      </w:r>
      <w:r w:rsidR="00C474E3">
        <w:rPr>
          <w:rFonts w:ascii="Times New Roman" w:hAnsi="Times New Roman" w:cs="Times New Roman" w:hint="eastAsia"/>
          <w:sz w:val="24"/>
          <w:szCs w:val="24"/>
        </w:rPr>
        <w:t>:</w:t>
      </w:r>
      <w:r w:rsidRPr="00B1534E">
        <w:rPr>
          <w:rFonts w:ascii="Times New Roman" w:hAnsi="Times New Roman" w:cs="Times New Roman"/>
          <w:sz w:val="24"/>
          <w:szCs w:val="24"/>
        </w:rPr>
        <w:t xml:space="preserve"> unstable angina; NSTEMI</w:t>
      </w:r>
      <w:r w:rsidR="00C474E3">
        <w:rPr>
          <w:rFonts w:ascii="Times New Roman" w:hAnsi="Times New Roman" w:cs="Times New Roman" w:hint="eastAsia"/>
          <w:sz w:val="24"/>
          <w:szCs w:val="24"/>
        </w:rPr>
        <w:t>:</w:t>
      </w:r>
      <w:r w:rsidRPr="00B1534E">
        <w:rPr>
          <w:rFonts w:ascii="Times New Roman" w:hAnsi="Times New Roman" w:cs="Times New Roman"/>
          <w:sz w:val="24"/>
          <w:szCs w:val="24"/>
        </w:rPr>
        <w:t xml:space="preserve"> non-ST-segment elevation myocardial infarction; TIMI</w:t>
      </w:r>
      <w:r w:rsidR="00C474E3">
        <w:rPr>
          <w:rFonts w:ascii="Times New Roman" w:hAnsi="Times New Roman" w:cs="Times New Roman" w:hint="eastAsia"/>
          <w:sz w:val="24"/>
          <w:szCs w:val="24"/>
        </w:rPr>
        <w:t>:</w:t>
      </w:r>
      <w:r w:rsidRPr="00B1534E">
        <w:rPr>
          <w:rFonts w:ascii="Times New Roman" w:hAnsi="Times New Roman" w:cs="Times New Roman"/>
          <w:sz w:val="24"/>
          <w:szCs w:val="24"/>
        </w:rPr>
        <w:t xml:space="preserve"> thrombolysis in myocardial infarction study; PCI</w:t>
      </w:r>
      <w:r w:rsidR="00C474E3">
        <w:rPr>
          <w:rFonts w:ascii="Times New Roman" w:hAnsi="Times New Roman" w:cs="Times New Roman" w:hint="eastAsia"/>
          <w:sz w:val="24"/>
          <w:szCs w:val="24"/>
        </w:rPr>
        <w:t>:</w:t>
      </w:r>
      <w:r w:rsidRPr="00B1534E">
        <w:rPr>
          <w:rFonts w:ascii="Times New Roman" w:hAnsi="Times New Roman" w:cs="Times New Roman"/>
          <w:sz w:val="24"/>
          <w:szCs w:val="24"/>
        </w:rPr>
        <w:t xml:space="preserve"> percutaneous coronary intervention.</w:t>
      </w:r>
    </w:p>
    <w:p w:rsidR="006B56F9" w:rsidRPr="00B1534E" w:rsidRDefault="006B56F9" w:rsidP="006B56F9">
      <w:pPr>
        <w:ind w:left="-105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B56F9" w:rsidRPr="00B1534E" w:rsidRDefault="00BF53C7" w:rsidP="006B56F9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1.2. </w:t>
      </w:r>
      <w:r w:rsidR="00E2596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R</w:t>
      </w:r>
      <w:r w:rsidR="006B56F9" w:rsidRPr="00B1534E">
        <w:rPr>
          <w:rFonts w:ascii="Times New Roman" w:eastAsia="宋体" w:hAnsi="Times New Roman" w:cs="Times New Roman"/>
          <w:b/>
          <w:kern w:val="0"/>
          <w:sz w:val="24"/>
          <w:szCs w:val="24"/>
        </w:rPr>
        <w:t>ecommendations for patients without prior bypass surgery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2"/>
        <w:gridCol w:w="4448"/>
        <w:gridCol w:w="1559"/>
        <w:gridCol w:w="993"/>
        <w:gridCol w:w="997"/>
      </w:tblGrid>
      <w:tr w:rsidR="006B56F9" w:rsidRPr="00B1534E" w:rsidTr="006B56F9">
        <w:trPr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  <w:p w:rsidR="006B56F9" w:rsidRPr="00B1534E" w:rsidRDefault="006B56F9" w:rsidP="006B56F9">
            <w:pPr>
              <w:spacing w:after="240"/>
              <w:ind w:left="-108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231F2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o.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Indication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Appropriate Use Score (1-9)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CCS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Asymptomatic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or II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III or IV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 or 2-vessel CAD without involvement of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noninvasive testing performed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Receiving no or one course of anti-ischemic medical therapy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 or 2-vessel CAD without involvement of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No noninvasive testing performed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Receiving two or three courses of anti-ischemic medical therapy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I 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 or 2-vessel CAD without involvement of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(4)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 or 2-vessel CAD without involvement of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 or 2-vessel CAD without involvement of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Receiving no or one course of anti-ischemic medical therapy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 or 2-vessel CAD without involvement of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CAD with borderline stenosis “50%-70%”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22No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further invasive evaluation performed (</w:t>
            </w:r>
            <w:proofErr w:type="spellStart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ie</w:t>
            </w:r>
            <w:proofErr w:type="spellEnd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FFR, IVUS)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(4)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CAD with borderline stenosis “50%-70%”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further invasive evaluation performed (</w:t>
            </w:r>
            <w:proofErr w:type="spellStart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ie</w:t>
            </w:r>
            <w:proofErr w:type="spellEnd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FFR, IVUS)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CAD with borderline stenosis “50%-70%”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Uncertain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FFR≤0.8 and/or IVUS with significant reduction in cross-sectional area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CAD with borderline stenosis “50%-70%”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Uncertain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FFR≤0.8 and/or IVUS with significant reduction in cross-sectional area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CAD with borderline stenosis “50%-70%”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Uncertain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FFR</w:t>
            </w: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＞</w:t>
            </w: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0.8 and/or IVUS findings do not meet criteria for significant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CAD with borderline stenosis “50%-70%”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Uncertain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FFR</w:t>
            </w: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＞</w:t>
            </w: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0.8 and/or IVUS findings do not meet criteria for significant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(4)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CAD with borderline stenosis “50%-70%”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CAD with borderline stenosis “50%-70%”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Receiving two or three courses of </w:t>
            </w: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U 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Chronic total occlusion of 1 major </w:t>
            </w:r>
            <w:proofErr w:type="spellStart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epicardial</w:t>
            </w:r>
            <w:proofErr w:type="spellEnd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coronary artery, without other coronary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noninvasive testing performed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Chronic total occlusion of 1 major </w:t>
            </w:r>
            <w:proofErr w:type="spellStart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epicardial</w:t>
            </w:r>
            <w:proofErr w:type="spellEnd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coronary artery, without other coronary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noninvasive testing performed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Chronic total occlusion of 1 major </w:t>
            </w:r>
            <w:proofErr w:type="spellStart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epicardial</w:t>
            </w:r>
            <w:proofErr w:type="spellEnd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coronary artery, without other coronary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Chronic total occlusion of 1 major </w:t>
            </w:r>
            <w:proofErr w:type="spellStart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epicardial</w:t>
            </w:r>
            <w:proofErr w:type="spellEnd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coronary artery, without other coronary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Chronic total occlusion of 1 major </w:t>
            </w:r>
            <w:proofErr w:type="spellStart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epicardial</w:t>
            </w:r>
            <w:proofErr w:type="spellEnd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coronary artery, without other coronary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Chronic total occlusion of 1 major </w:t>
            </w:r>
            <w:proofErr w:type="spellStart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epicardial</w:t>
            </w:r>
            <w:proofErr w:type="spellEnd"/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coronary artery, without other coronary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One-vessel CAD involving the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No noninvasive testing performed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U 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One-vessel CAD involving the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noninvasive testing performed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One-vessel CAD involving the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One-vessel CAD involving the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One-vessel CAD involving the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One-vessel CAD involving the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Two-vessel CAD involving the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No noninvasive testing performed 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Two-vessel CAD involving the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noninvasive testing performed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Two-vessel CAD involving the </w:t>
            </w: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U 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Two-vessel CAD involving the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Two-vessel CAD involving the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Two-vessel CAD involving the proximal LAD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Three-vessel CAD (no left main)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noninvasive testing performed and normal LV systolic function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Three-vessel CAD (no left main)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noninvasive testing performed and normal LV systolic function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Three-vessel CAD (no left main)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Three-vessel CAD (no left main)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Three-vessel CAD (no left main)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Three-vessel CAD (no left main)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Three-vessel CAD (no left main)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Abnormal LV systolic function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Left main stenosis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(9)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(9)</w:t>
            </w:r>
          </w:p>
        </w:tc>
      </w:tr>
    </w:tbl>
    <w:p w:rsidR="006B56F9" w:rsidRPr="00B1534E" w:rsidRDefault="006B56F9" w:rsidP="006B56F9">
      <w:pPr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>CAD</w:t>
      </w:r>
      <w:r w:rsidR="00C474E3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B1534E">
        <w:rPr>
          <w:rFonts w:ascii="Times New Roman" w:hAnsi="Times New Roman" w:cs="Times New Roman"/>
          <w:sz w:val="24"/>
          <w:szCs w:val="24"/>
        </w:rPr>
        <w:t>coronary artery diseases; LAD</w:t>
      </w:r>
      <w:r w:rsidR="00C474E3">
        <w:rPr>
          <w:rFonts w:ascii="Times New Roman" w:hAnsi="Times New Roman" w:cs="Times New Roman" w:hint="eastAsia"/>
          <w:sz w:val="24"/>
          <w:szCs w:val="24"/>
        </w:rPr>
        <w:t>:</w:t>
      </w:r>
      <w:r w:rsidRPr="00B1534E">
        <w:rPr>
          <w:rFonts w:ascii="Times New Roman" w:hAnsi="Times New Roman" w:cs="Times New Roman"/>
          <w:sz w:val="24"/>
          <w:szCs w:val="24"/>
        </w:rPr>
        <w:t xml:space="preserve"> left anterior descending; FFR</w:t>
      </w:r>
      <w:r w:rsidR="00C474E3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B1534E">
        <w:rPr>
          <w:rFonts w:ascii="Times New Roman" w:hAnsi="Times New Roman" w:cs="Times New Roman"/>
          <w:sz w:val="24"/>
          <w:szCs w:val="24"/>
        </w:rPr>
        <w:t>fractional flow reserve; IVUS</w:t>
      </w:r>
      <w:r w:rsidR="00C474E3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B1534E">
        <w:rPr>
          <w:rFonts w:ascii="Times New Roman" w:hAnsi="Times New Roman" w:cs="Times New Roman"/>
          <w:sz w:val="24"/>
          <w:szCs w:val="24"/>
        </w:rPr>
        <w:t>intravenous ultrasound; LVEF</w:t>
      </w:r>
      <w:r w:rsidR="00C474E3">
        <w:rPr>
          <w:rFonts w:ascii="Times New Roman" w:hAnsi="Times New Roman" w:cs="Times New Roman" w:hint="eastAsia"/>
          <w:sz w:val="24"/>
          <w:szCs w:val="24"/>
        </w:rPr>
        <w:t>:</w:t>
      </w:r>
      <w:r w:rsidRPr="00B1534E">
        <w:rPr>
          <w:rFonts w:ascii="Times New Roman" w:hAnsi="Times New Roman" w:cs="Times New Roman"/>
          <w:sz w:val="24"/>
          <w:szCs w:val="24"/>
        </w:rPr>
        <w:t xml:space="preserve"> left ventricular ejection fraction.</w:t>
      </w:r>
    </w:p>
    <w:p w:rsidR="006B56F9" w:rsidRPr="00B1534E" w:rsidRDefault="006B56F9" w:rsidP="006B56F9">
      <w:pPr>
        <w:ind w:left="-105"/>
        <w:rPr>
          <w:rFonts w:ascii="Times New Roman" w:hAnsi="Times New Roman" w:cs="Times New Roman"/>
          <w:b/>
          <w:i/>
          <w:sz w:val="24"/>
          <w:szCs w:val="24"/>
        </w:rPr>
      </w:pPr>
    </w:p>
    <w:p w:rsidR="006B56F9" w:rsidRPr="00B1534E" w:rsidRDefault="00BF53C7" w:rsidP="006B5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1.3. </w:t>
      </w:r>
      <w:r w:rsidR="00E2596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R</w:t>
      </w:r>
      <w:r w:rsidR="006B56F9" w:rsidRPr="00B1534E">
        <w:rPr>
          <w:rFonts w:ascii="Times New Roman" w:eastAsia="宋体" w:hAnsi="Times New Roman" w:cs="Times New Roman"/>
          <w:b/>
          <w:kern w:val="0"/>
          <w:sz w:val="24"/>
          <w:szCs w:val="24"/>
        </w:rPr>
        <w:t>ecommendations for p</w:t>
      </w:r>
      <w:r w:rsidR="006B56F9" w:rsidRPr="00B1534E">
        <w:rPr>
          <w:rFonts w:ascii="Times New Roman" w:hAnsi="Times New Roman" w:cs="Times New Roman"/>
          <w:b/>
          <w:sz w:val="24"/>
          <w:szCs w:val="24"/>
        </w:rPr>
        <w:t>atients with prior bypass surgery (without acute coronary syndrome)</w:t>
      </w:r>
    </w:p>
    <w:tbl>
      <w:tblPr>
        <w:tblW w:w="89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4253"/>
        <w:gridCol w:w="1134"/>
        <w:gridCol w:w="992"/>
        <w:gridCol w:w="1554"/>
      </w:tblGrid>
      <w:tr w:rsidR="006B56F9" w:rsidRPr="00B1534E" w:rsidTr="006B56F9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231F2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Indication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Appropriate Use Score (1-9)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CCS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Asymptomatic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or 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III or IV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55</w:t>
            </w:r>
          </w:p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stenosis in saphenous vein graft(s)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noninvasive testing performed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Receiving no or one course of anti-ischemic medical therapy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stenosis in saphenous vein graft(s)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noninvasive testing performed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stenosis in saphenous vein graft(s)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stenosis in saphenous vein graft(s)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Receiving two or three courses of </w:t>
            </w: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anti-ischemic medical therapy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U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stenosis in saphenous vein graft(s)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stenosis in saphenous vein graft(s)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All bypass grafts patent and without significant disease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lesions in native coronary arteries without bypass grafts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noninvasive testing performed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All bypass grafts patent and without significant disease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lesions in native coronary arteries without bypass grafts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noninvasive testing performed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All bypass grafts patent and without significant disease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lesions in native coronary arteries without bypass grafts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All bypass grafts patent and without significant disease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lesions in native coronary arteries without bypass grafts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No 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I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All bypass grafts patent and without significant disease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lesions in native coronary arteries without bypass grafts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no or one course of anti-ischemic medical therapy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All bypass grafts patent and without significant disease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One or more lesions in native coronary arteries without bypass grafts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Ischemic findings on noninvasive testing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Receiving two or three courses of anti-ischemic medical therapy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 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(7)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 (8)</w:t>
            </w:r>
          </w:p>
        </w:tc>
      </w:tr>
    </w:tbl>
    <w:p w:rsidR="006B56F9" w:rsidRPr="00B1534E" w:rsidRDefault="006B56F9" w:rsidP="006B56F9">
      <w:pPr>
        <w:ind w:left="-105"/>
        <w:rPr>
          <w:rFonts w:ascii="Times New Roman" w:hAnsi="Times New Roman" w:cs="Times New Roman"/>
          <w:b/>
          <w:sz w:val="24"/>
          <w:szCs w:val="24"/>
        </w:rPr>
      </w:pPr>
    </w:p>
    <w:p w:rsidR="006B56F9" w:rsidRPr="00B1534E" w:rsidRDefault="00BF53C7" w:rsidP="006B5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1.4. </w:t>
      </w:r>
      <w:r w:rsidR="00E2596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R</w:t>
      </w:r>
      <w:r w:rsidR="006B56F9" w:rsidRPr="00B1534E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ecommendations for </w:t>
      </w:r>
      <w:r w:rsidR="006B56F9" w:rsidRPr="00B1534E">
        <w:rPr>
          <w:rFonts w:ascii="Times New Roman" w:hAnsi="Times New Roman" w:cs="Times New Roman"/>
          <w:b/>
          <w:sz w:val="24"/>
          <w:szCs w:val="24"/>
        </w:rPr>
        <w:t>patients with advanced coronary disease, CCS angina greater than or equal to class III, and/or evidence of high-risk findings on noninvasive testing</w:t>
      </w:r>
    </w:p>
    <w:tbl>
      <w:tblPr>
        <w:tblW w:w="89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4956"/>
        <w:gridCol w:w="1559"/>
        <w:gridCol w:w="1418"/>
      </w:tblGrid>
      <w:tr w:rsidR="006B56F9" w:rsidRPr="00B1534E" w:rsidTr="006B56F9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231F2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o.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Indication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Appropriate Use Score (1-9)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PCI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CABG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67</w:t>
            </w:r>
          </w:p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Two-vessel CAD with proximal LAD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 diabetes and normal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Two-vessel CAD with proximal LAD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Diabetes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Two-vessel CAD with proximal LAD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Depressed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trHeight w:val="114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Three-vessel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SYNTAX≥33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 diabetes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Normal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Three-vessel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23~32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No diabetes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Normal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Three-vessel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≤22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 diabetes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Normal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(7)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Three-vessel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≥33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Diabetes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Three-vessel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23~32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Diabetes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Three-vessel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≤ 22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Diabetes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Three-vessel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≥ 33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Depressed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Three-vessel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23~32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Depressed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Three-vessel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≤ 22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Depressed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Isolated left main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 diabetes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Normal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Isolated left main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Diabetes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Isolated left main stenosis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Depressed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Left main stenosis and additional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≥ 33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 diabetes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Normal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Left main stenosis and additional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23~32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 diabetes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Normal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Left main stenosis and additional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≤ 22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 diabetes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Normal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Left main stenosis and additional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≥ 33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Diabetes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Left main stenosis and additional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23~32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Diabetes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Left main stenosis and additional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≤ 22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Diabetes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Left main stenosis and additional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≥ 33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Depressed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Left main stenosis and additional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23~32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Depressed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Left main stenosis and additional CAD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SYNTAX ≤ 22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Depressed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(8)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Prior bypass surgery with native 3-vessel disease and failure of multiple bypass grafts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LIMA remains patent to native coronary artery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Depressed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 (6)</w:t>
            </w:r>
          </w:p>
        </w:tc>
      </w:tr>
      <w:tr w:rsidR="006B56F9" w:rsidRPr="00B1534E" w:rsidTr="006B56F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1534E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Prior bypass surgery with native 3-vessel disease and failure of multiple bypass grafts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LIMA was used as a graft but is no longer functional</w:t>
            </w:r>
          </w:p>
          <w:p w:rsidR="006B56F9" w:rsidRPr="00B1534E" w:rsidRDefault="006B56F9" w:rsidP="006B56F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Depressed LVEF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9" w:rsidRPr="00B1534E" w:rsidRDefault="006B56F9" w:rsidP="006B56F9">
            <w:pPr>
              <w:ind w:left="-10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3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(9)</w:t>
            </w:r>
          </w:p>
        </w:tc>
      </w:tr>
    </w:tbl>
    <w:p w:rsidR="006B56F9" w:rsidRPr="00B1534E" w:rsidRDefault="006B56F9" w:rsidP="006B56F9">
      <w:pPr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>CAD</w:t>
      </w:r>
      <w:r w:rsidR="00C474E3">
        <w:rPr>
          <w:rFonts w:ascii="Times New Roman" w:hAnsi="Times New Roman" w:cs="Times New Roman" w:hint="eastAsia"/>
          <w:sz w:val="24"/>
          <w:szCs w:val="24"/>
        </w:rPr>
        <w:t>:</w:t>
      </w:r>
      <w:r w:rsidRPr="00B1534E">
        <w:rPr>
          <w:rFonts w:ascii="Times New Roman" w:hAnsi="Times New Roman" w:cs="Times New Roman"/>
          <w:sz w:val="24"/>
          <w:szCs w:val="24"/>
        </w:rPr>
        <w:t xml:space="preserve"> coronary artery diseases</w:t>
      </w:r>
      <w:r w:rsidR="00C474E3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B1534E">
        <w:rPr>
          <w:rFonts w:ascii="Times New Roman" w:hAnsi="Times New Roman" w:cs="Times New Roman"/>
          <w:sz w:val="24"/>
          <w:szCs w:val="24"/>
        </w:rPr>
        <w:t>LVEF</w:t>
      </w:r>
      <w:r w:rsidR="00C474E3">
        <w:rPr>
          <w:rFonts w:ascii="Times New Roman" w:hAnsi="Times New Roman" w:cs="Times New Roman" w:hint="eastAsia"/>
          <w:sz w:val="24"/>
          <w:szCs w:val="24"/>
        </w:rPr>
        <w:t>:</w:t>
      </w:r>
      <w:r w:rsidRPr="00B1534E">
        <w:rPr>
          <w:rFonts w:ascii="Times New Roman" w:hAnsi="Times New Roman" w:cs="Times New Roman"/>
          <w:sz w:val="24"/>
          <w:szCs w:val="24"/>
        </w:rPr>
        <w:t xml:space="preserve"> left ventricular ejection fraction; LIMA</w:t>
      </w:r>
      <w:r w:rsidR="00C474E3">
        <w:rPr>
          <w:rFonts w:ascii="Times New Roman" w:hAnsi="Times New Roman" w:cs="Times New Roman" w:hint="eastAsia"/>
          <w:sz w:val="24"/>
          <w:szCs w:val="24"/>
        </w:rPr>
        <w:t>:</w:t>
      </w:r>
      <w:r w:rsidRPr="00B1534E">
        <w:rPr>
          <w:rFonts w:ascii="Times New Roman" w:hAnsi="Times New Roman" w:cs="Times New Roman"/>
          <w:sz w:val="24"/>
          <w:szCs w:val="24"/>
        </w:rPr>
        <w:t xml:space="preserve"> left internal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34E">
        <w:rPr>
          <w:rFonts w:ascii="Times New Roman" w:hAnsi="Times New Roman" w:cs="Times New Roman"/>
          <w:sz w:val="24"/>
          <w:szCs w:val="24"/>
        </w:rPr>
        <w:t>mammary artery.</w:t>
      </w:r>
    </w:p>
    <w:p w:rsidR="006B56F9" w:rsidRDefault="006B56F9">
      <w:pPr>
        <w:widowControl/>
        <w:jc w:val="left"/>
      </w:pPr>
      <w:r>
        <w:br w:type="page"/>
      </w:r>
    </w:p>
    <w:p w:rsidR="006B56F9" w:rsidRPr="00B1534E" w:rsidRDefault="00BF53C7" w:rsidP="006B56F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B56F9" w:rsidRPr="00B1534E">
        <w:rPr>
          <w:rFonts w:ascii="Times New Roman" w:hAnsi="Times New Roman" w:cs="Times New Roman"/>
          <w:b/>
          <w:sz w:val="24"/>
          <w:szCs w:val="24"/>
        </w:rPr>
        <w:t>Clinical endpoint definitions</w:t>
      </w:r>
    </w:p>
    <w:p w:rsidR="006B56F9" w:rsidRDefault="006B56F9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b/>
          <w:sz w:val="24"/>
          <w:szCs w:val="24"/>
        </w:rPr>
        <w:t>Death</w:t>
      </w:r>
      <w:r w:rsidRPr="00B1534E">
        <w:rPr>
          <w:rFonts w:ascii="Times New Roman" w:hAnsi="Times New Roman" w:cs="Times New Roman"/>
          <w:sz w:val="24"/>
          <w:szCs w:val="24"/>
        </w:rPr>
        <w:t xml:space="preserve"> was defined as death from any cause. The cause of death will be adjudicated as being due to cardiac death or non-cardiac death.</w:t>
      </w:r>
    </w:p>
    <w:p w:rsidR="00C474E3" w:rsidRPr="00B1534E" w:rsidRDefault="00C474E3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6B56F9" w:rsidRPr="00B1534E" w:rsidRDefault="006B56F9" w:rsidP="006B56F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534E">
        <w:rPr>
          <w:rFonts w:ascii="Times New Roman" w:hAnsi="Times New Roman" w:cs="Times New Roman"/>
          <w:b/>
          <w:sz w:val="24"/>
          <w:szCs w:val="24"/>
        </w:rPr>
        <w:t xml:space="preserve">Myocardial infarction (MI) </w:t>
      </w:r>
    </w:p>
    <w:p w:rsidR="006B56F9" w:rsidRPr="00B1534E" w:rsidRDefault="006B56F9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  <w:u w:val="single"/>
        </w:rPr>
        <w:t>In-hospital MI</w:t>
      </w:r>
      <w:r w:rsidRPr="00B1534E">
        <w:rPr>
          <w:rFonts w:ascii="Times New Roman" w:hAnsi="Times New Roman" w:cs="Times New Roman"/>
          <w:sz w:val="24"/>
          <w:szCs w:val="24"/>
        </w:rPr>
        <w:t>: Defined as the occurrence during hospitalization after PCI, CABG or coronary angiography meeting at least 1 of the following criteria:</w:t>
      </w:r>
    </w:p>
    <w:p w:rsidR="00FD2F08" w:rsidRPr="003D0370" w:rsidRDefault="006B56F9" w:rsidP="00FD2F08">
      <w:pPr>
        <w:pStyle w:val="a4"/>
        <w:widowControl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>1.</w:t>
      </w:r>
      <w:r w:rsidR="00FD2F08" w:rsidRPr="00FD2F08">
        <w:rPr>
          <w:rFonts w:ascii="Times New Roman" w:hAnsi="Times New Roman" w:cs="Times New Roman"/>
          <w:sz w:val="24"/>
          <w:szCs w:val="24"/>
        </w:rPr>
        <w:t xml:space="preserve"> </w:t>
      </w:r>
      <w:r w:rsidR="00FD2F08" w:rsidRPr="003D0370">
        <w:rPr>
          <w:rFonts w:ascii="Times New Roman" w:hAnsi="Times New Roman" w:cs="Times New Roman"/>
          <w:sz w:val="24"/>
          <w:szCs w:val="24"/>
        </w:rPr>
        <w:t>In patients with normal baseline CK-MB, the peak CK-MB measured within 48 hours of the procedure rises to</w:t>
      </w:r>
      <w:bookmarkStart w:id="0" w:name="_Hlk530830041"/>
      <w:r w:rsidR="00FD2F08" w:rsidRPr="003D0370">
        <w:rPr>
          <w:rFonts w:ascii="Times New Roman" w:hAnsi="Times New Roman" w:cs="Times New Roman"/>
          <w:sz w:val="24"/>
          <w:szCs w:val="24"/>
        </w:rPr>
        <w:t xml:space="preserve"> ≥</w:t>
      </w:r>
      <w:bookmarkEnd w:id="0"/>
      <w:r w:rsidR="00FD2F08" w:rsidRPr="003D0370">
        <w:rPr>
          <w:rFonts w:ascii="Times New Roman" w:hAnsi="Times New Roman" w:cs="Times New Roman"/>
          <w:sz w:val="24"/>
          <w:szCs w:val="24"/>
        </w:rPr>
        <w:t xml:space="preserve">10 × the local laboratory ULN, or to ≥5 × ULN with new pathologic Q-waves in ≥2 contiguous leads or new persistent LBBB, OR in the absence of CK-MB measurements and a normal baseline </w:t>
      </w:r>
      <w:proofErr w:type="spellStart"/>
      <w:r w:rsidR="00FD2F08" w:rsidRPr="003D0370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="00FD2F08" w:rsidRPr="003D037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D2F08" w:rsidRPr="003D0370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="00FD2F08" w:rsidRPr="003D0370">
        <w:rPr>
          <w:rFonts w:ascii="Times New Roman" w:hAnsi="Times New Roman" w:cs="Times New Roman"/>
          <w:sz w:val="24"/>
          <w:szCs w:val="24"/>
        </w:rPr>
        <w:t xml:space="preserve"> (I or T) level measured within 48 hours of the PCI rises to ≥70 × the local laboratory ULN, or ≥35 × ULN with new pathologic Q-waves in ≥2 contiguous leads or new persistent LBBB.</w:t>
      </w:r>
    </w:p>
    <w:p w:rsidR="00FD2F08" w:rsidRPr="003D0370" w:rsidRDefault="00FD2F08" w:rsidP="00FD2F08">
      <w:pPr>
        <w:pStyle w:val="a4"/>
        <w:widowControl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3D0370">
        <w:rPr>
          <w:rFonts w:ascii="Times New Roman" w:hAnsi="Times New Roman" w:cs="Times New Roman"/>
          <w:sz w:val="24"/>
          <w:szCs w:val="24"/>
        </w:rPr>
        <w:t xml:space="preserve">In patients with elevated baseline CK-MB (or </w:t>
      </w:r>
      <w:proofErr w:type="spellStart"/>
      <w:r w:rsidRPr="003D0370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Pr="003D0370">
        <w:rPr>
          <w:rFonts w:ascii="Times New Roman" w:hAnsi="Times New Roman" w:cs="Times New Roman"/>
          <w:sz w:val="24"/>
          <w:szCs w:val="24"/>
        </w:rPr>
        <w:t>) in whom the</w:t>
      </w:r>
      <w:r w:rsidRPr="003D03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D0370">
        <w:rPr>
          <w:rFonts w:ascii="Times New Roman" w:hAnsi="Times New Roman" w:cs="Times New Roman"/>
          <w:sz w:val="24"/>
          <w:szCs w:val="24"/>
        </w:rPr>
        <w:t xml:space="preserve">biomarker levels are stable or falling, the CK-MB (or </w:t>
      </w:r>
      <w:proofErr w:type="spellStart"/>
      <w:r w:rsidRPr="003D0370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Pr="003D0370">
        <w:rPr>
          <w:rFonts w:ascii="Times New Roman" w:hAnsi="Times New Roman" w:cs="Times New Roman"/>
          <w:sz w:val="24"/>
          <w:szCs w:val="24"/>
        </w:rPr>
        <w:t>) rises by an absolute increment equal to those levels recommended above from</w:t>
      </w:r>
      <w:r w:rsidRPr="003D03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D0370">
        <w:rPr>
          <w:rFonts w:ascii="Times New Roman" w:hAnsi="Times New Roman" w:cs="Times New Roman"/>
          <w:sz w:val="24"/>
          <w:szCs w:val="24"/>
        </w:rPr>
        <w:t>the most recent pre-procedure level.</w:t>
      </w:r>
    </w:p>
    <w:p w:rsidR="00FD2F08" w:rsidRPr="003D0370" w:rsidRDefault="00FD2F08" w:rsidP="00FD2F08">
      <w:pPr>
        <w:pStyle w:val="a4"/>
        <w:widowControl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3D0370">
        <w:rPr>
          <w:rFonts w:ascii="Times New Roman" w:hAnsi="Times New Roman" w:cs="Times New Roman"/>
          <w:sz w:val="24"/>
          <w:szCs w:val="24"/>
        </w:rPr>
        <w:t xml:space="preserve">In patients with elevated CK-MB (or </w:t>
      </w:r>
      <w:proofErr w:type="spellStart"/>
      <w:r w:rsidRPr="003D0370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Pr="003D0370">
        <w:rPr>
          <w:rFonts w:ascii="Times New Roman" w:hAnsi="Times New Roman" w:cs="Times New Roman"/>
          <w:sz w:val="24"/>
          <w:szCs w:val="24"/>
        </w:rPr>
        <w:t>) in whom the biomarker</w:t>
      </w:r>
      <w:r w:rsidRPr="003D03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D0370">
        <w:rPr>
          <w:rFonts w:ascii="Times New Roman" w:hAnsi="Times New Roman" w:cs="Times New Roman"/>
          <w:sz w:val="24"/>
          <w:szCs w:val="24"/>
        </w:rPr>
        <w:t xml:space="preserve">levels have not been shown to be stable or falling, the CK-MB (or </w:t>
      </w:r>
      <w:proofErr w:type="spellStart"/>
      <w:r w:rsidRPr="003D0370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Pr="003D0370">
        <w:rPr>
          <w:rFonts w:ascii="Times New Roman" w:hAnsi="Times New Roman" w:cs="Times New Roman"/>
          <w:sz w:val="24"/>
          <w:szCs w:val="24"/>
        </w:rPr>
        <w:t>) rises by an absolute increment equal to those levels recommended above plus new ST-segment elevation or depression plus signs consistent with a clinically relevant MI, such</w:t>
      </w:r>
      <w:r w:rsidRPr="003D03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D0370">
        <w:rPr>
          <w:rFonts w:ascii="Times New Roman" w:hAnsi="Times New Roman" w:cs="Times New Roman"/>
          <w:sz w:val="24"/>
          <w:szCs w:val="24"/>
        </w:rPr>
        <w:t>as new onset or worsening heart failure or sustained hypotension.</w:t>
      </w:r>
    </w:p>
    <w:p w:rsidR="006B56F9" w:rsidRPr="00B1534E" w:rsidRDefault="006B56F9" w:rsidP="00FD2F0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  <w:u w:val="single"/>
        </w:rPr>
        <w:t>Spontaneous MI</w:t>
      </w:r>
      <w:r w:rsidRPr="00B1534E">
        <w:rPr>
          <w:rFonts w:ascii="Times New Roman" w:hAnsi="Times New Roman" w:cs="Times New Roman"/>
          <w:sz w:val="24"/>
          <w:szCs w:val="24"/>
        </w:rPr>
        <w:t xml:space="preserve">: Defined as detection of a rise and/or fall of </w:t>
      </w:r>
      <w:proofErr w:type="spellStart"/>
      <w:r w:rsidRPr="00B1534E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Pr="00B1534E">
        <w:rPr>
          <w:rFonts w:ascii="Times New Roman" w:hAnsi="Times New Roman" w:cs="Times New Roman"/>
          <w:sz w:val="24"/>
          <w:szCs w:val="24"/>
        </w:rPr>
        <w:t xml:space="preserve"> values with at least one value above the 99th percentile URL after discharge and with at least one of the following:</w:t>
      </w:r>
    </w:p>
    <w:p w:rsidR="006B56F9" w:rsidRPr="00B1534E" w:rsidRDefault="006B56F9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 xml:space="preserve">• Symptoms of acute myocardial </w:t>
      </w:r>
      <w:proofErr w:type="spellStart"/>
      <w:r w:rsidRPr="00B1534E">
        <w:rPr>
          <w:rFonts w:ascii="Times New Roman" w:hAnsi="Times New Roman" w:cs="Times New Roman"/>
          <w:sz w:val="24"/>
          <w:szCs w:val="24"/>
        </w:rPr>
        <w:t>ischaemia</w:t>
      </w:r>
      <w:proofErr w:type="spellEnd"/>
      <w:r w:rsidRPr="00B1534E">
        <w:rPr>
          <w:rFonts w:ascii="Times New Roman" w:hAnsi="Times New Roman" w:cs="Times New Roman"/>
          <w:sz w:val="24"/>
          <w:szCs w:val="24"/>
        </w:rPr>
        <w:t>;</w:t>
      </w:r>
    </w:p>
    <w:p w:rsidR="006B56F9" w:rsidRPr="00B1534E" w:rsidRDefault="006B56F9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 xml:space="preserve">• New </w:t>
      </w:r>
      <w:proofErr w:type="spellStart"/>
      <w:r w:rsidRPr="00B1534E">
        <w:rPr>
          <w:rFonts w:ascii="Times New Roman" w:hAnsi="Times New Roman" w:cs="Times New Roman"/>
          <w:sz w:val="24"/>
          <w:szCs w:val="24"/>
        </w:rPr>
        <w:t>ischaemic</w:t>
      </w:r>
      <w:proofErr w:type="spellEnd"/>
      <w:r w:rsidRPr="00B1534E">
        <w:rPr>
          <w:rFonts w:ascii="Times New Roman" w:hAnsi="Times New Roman" w:cs="Times New Roman"/>
          <w:sz w:val="24"/>
          <w:szCs w:val="24"/>
        </w:rPr>
        <w:t xml:space="preserve"> ECG changes;</w:t>
      </w:r>
    </w:p>
    <w:p w:rsidR="006B56F9" w:rsidRPr="00B1534E" w:rsidRDefault="006B56F9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>• Development of pathological Q waves;</w:t>
      </w:r>
    </w:p>
    <w:p w:rsidR="006B56F9" w:rsidRPr="00B1534E" w:rsidRDefault="006B56F9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 xml:space="preserve">• Imaging evidence of new loss of viable myocardium or new regional wall motion abnormality in a pattern consistent with an </w:t>
      </w:r>
      <w:proofErr w:type="spellStart"/>
      <w:r w:rsidRPr="00B1534E">
        <w:rPr>
          <w:rFonts w:ascii="Times New Roman" w:hAnsi="Times New Roman" w:cs="Times New Roman"/>
          <w:sz w:val="24"/>
          <w:szCs w:val="24"/>
        </w:rPr>
        <w:t>ischaemic</w:t>
      </w:r>
      <w:proofErr w:type="spellEnd"/>
      <w:r w:rsidRPr="00B1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34E">
        <w:rPr>
          <w:rFonts w:ascii="Times New Roman" w:hAnsi="Times New Roman" w:cs="Times New Roman"/>
          <w:sz w:val="24"/>
          <w:szCs w:val="24"/>
        </w:rPr>
        <w:t>aetiology</w:t>
      </w:r>
      <w:proofErr w:type="spellEnd"/>
      <w:r w:rsidRPr="00B1534E">
        <w:rPr>
          <w:rFonts w:ascii="Times New Roman" w:hAnsi="Times New Roman" w:cs="Times New Roman"/>
          <w:sz w:val="24"/>
          <w:szCs w:val="24"/>
        </w:rPr>
        <w:t>;</w:t>
      </w:r>
    </w:p>
    <w:p w:rsidR="006B56F9" w:rsidRDefault="006B56F9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>• Identification of a coronary thrombus by angiography including intracoronary imaging or by autopsy</w:t>
      </w:r>
    </w:p>
    <w:p w:rsidR="00C474E3" w:rsidRPr="00B1534E" w:rsidRDefault="00C474E3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6B56F9" w:rsidRPr="00B1534E" w:rsidRDefault="006B56F9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b/>
          <w:sz w:val="24"/>
          <w:szCs w:val="24"/>
        </w:rPr>
        <w:t>Stroke</w:t>
      </w:r>
      <w:r w:rsidRPr="00B1534E">
        <w:rPr>
          <w:rFonts w:ascii="Times New Roman" w:hAnsi="Times New Roman" w:cs="Times New Roman"/>
          <w:sz w:val="24"/>
          <w:szCs w:val="24"/>
        </w:rPr>
        <w:t xml:space="preserve"> was confirmed by a neurologist on the basis of imaging studies and was</w:t>
      </w:r>
    </w:p>
    <w:p w:rsidR="006B56F9" w:rsidRPr="00B1534E" w:rsidRDefault="006B56F9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1534E">
        <w:rPr>
          <w:rFonts w:ascii="Times New Roman" w:hAnsi="Times New Roman" w:cs="Times New Roman"/>
          <w:sz w:val="24"/>
          <w:szCs w:val="24"/>
        </w:rPr>
        <w:t>defined</w:t>
      </w:r>
      <w:proofErr w:type="gramEnd"/>
      <w:r w:rsidRPr="00B1534E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6B56F9" w:rsidRPr="00B1534E" w:rsidRDefault="006B56F9" w:rsidP="006B56F9">
      <w:pPr>
        <w:pStyle w:val="a4"/>
        <w:widowControl/>
        <w:numPr>
          <w:ilvl w:val="0"/>
          <w:numId w:val="5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>A focal neurologic deficit of central origin lasting &gt;72 hours, or</w:t>
      </w:r>
    </w:p>
    <w:p w:rsidR="006B56F9" w:rsidRPr="00B1534E" w:rsidRDefault="006B56F9" w:rsidP="006B56F9">
      <w:pPr>
        <w:pStyle w:val="a4"/>
        <w:widowControl/>
        <w:numPr>
          <w:ilvl w:val="0"/>
          <w:numId w:val="5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 xml:space="preserve">A focal neurologic deficit of central origin lasting &gt;24 hours, with imaging evidence of cerebral infarction or </w:t>
      </w:r>
      <w:proofErr w:type="spellStart"/>
      <w:r w:rsidRPr="00B1534E">
        <w:rPr>
          <w:rFonts w:ascii="Times New Roman" w:hAnsi="Times New Roman" w:cs="Times New Roman"/>
          <w:sz w:val="24"/>
          <w:szCs w:val="24"/>
        </w:rPr>
        <w:t>intracerebral</w:t>
      </w:r>
      <w:proofErr w:type="spellEnd"/>
      <w:r w:rsidRPr="00B1534E">
        <w:rPr>
          <w:rFonts w:ascii="Times New Roman" w:hAnsi="Times New Roman" w:cs="Times New Roman"/>
          <w:sz w:val="24"/>
          <w:szCs w:val="24"/>
        </w:rPr>
        <w:t xml:space="preserve"> hemorrhage, or</w:t>
      </w:r>
    </w:p>
    <w:p w:rsidR="006B56F9" w:rsidRDefault="006B56F9" w:rsidP="006B56F9">
      <w:pPr>
        <w:pStyle w:val="a4"/>
        <w:widowControl/>
        <w:numPr>
          <w:ilvl w:val="0"/>
          <w:numId w:val="5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sz w:val="24"/>
          <w:szCs w:val="24"/>
        </w:rPr>
        <w:t>A non-focal encephalopathy lasting &gt;24 hours with imaging evidence of cerebral infarction or hemorrhage adequate to account for the clinical state.</w:t>
      </w:r>
    </w:p>
    <w:p w:rsidR="00C474E3" w:rsidRPr="00B1534E" w:rsidRDefault="00C474E3" w:rsidP="00C474E3">
      <w:pPr>
        <w:pStyle w:val="a4"/>
        <w:widowControl/>
        <w:ind w:left="72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405A" w:rsidRDefault="006B56F9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534E">
        <w:rPr>
          <w:rFonts w:ascii="Times New Roman" w:hAnsi="Times New Roman" w:cs="Times New Roman"/>
          <w:b/>
          <w:sz w:val="24"/>
          <w:szCs w:val="24"/>
        </w:rPr>
        <w:t>Repeat revascularization</w:t>
      </w:r>
      <w:r w:rsidRPr="00B1534E">
        <w:rPr>
          <w:rFonts w:ascii="Times New Roman" w:hAnsi="Times New Roman" w:cs="Times New Roman"/>
          <w:sz w:val="24"/>
          <w:szCs w:val="24"/>
        </w:rPr>
        <w:t xml:space="preserve"> was defined as any </w:t>
      </w:r>
      <w:r>
        <w:rPr>
          <w:rFonts w:ascii="Times New Roman" w:hAnsi="Times New Roman" w:cs="Times New Roman"/>
          <w:sz w:val="24"/>
          <w:szCs w:val="24"/>
        </w:rPr>
        <w:t xml:space="preserve">non-planned </w:t>
      </w:r>
      <w:r w:rsidRPr="00B1534E">
        <w:rPr>
          <w:rFonts w:ascii="Times New Roman" w:hAnsi="Times New Roman" w:cs="Times New Roman"/>
          <w:sz w:val="24"/>
          <w:szCs w:val="24"/>
        </w:rPr>
        <w:t>repeat coronary artery bypass graft (CABG) or PCI.</w:t>
      </w:r>
      <w:r w:rsidR="00C474E3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C474E3" w:rsidRDefault="00C474E3" w:rsidP="006B56F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B7534F" w:rsidRPr="002D2F1F" w:rsidRDefault="00B7534F" w:rsidP="00B7534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1B3100">
        <w:rPr>
          <w:rFonts w:ascii="Times New Roman" w:hAnsi="Times New Roman" w:cs="Times New Roman"/>
          <w:b/>
          <w:bCs/>
          <w:sz w:val="24"/>
          <w:szCs w:val="24"/>
        </w:rPr>
        <w:lastRenderedPageBreak/>
        <w:t>Ischemic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100">
        <w:rPr>
          <w:rFonts w:ascii="Times New Roman" w:hAnsi="Times New Roman" w:cs="Times New Roman"/>
          <w:b/>
          <w:bCs/>
          <w:sz w:val="24"/>
          <w:szCs w:val="24"/>
        </w:rPr>
        <w:t>symptom admitted to hospital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was defined 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rehospitalization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because of ischemic discomfort (angina or symptoms thought to be equivalent).</w:t>
      </w:r>
    </w:p>
    <w:p w:rsidR="00125548" w:rsidRDefault="0012554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5548" w:rsidRPr="008C405A" w:rsidRDefault="00125548" w:rsidP="00125548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125548" w:rsidRPr="008C405A" w:rsidSect="00CD0BBD">
          <w:footerReference w:type="default" r:id="rId8"/>
          <w:pgSz w:w="11906" w:h="16838"/>
          <w:pgMar w:top="1440" w:right="1800" w:bottom="1440" w:left="1800" w:header="851" w:footer="992" w:gutter="0"/>
          <w:lnNumType w:countBy="1"/>
          <w:pgNumType w:start="1"/>
          <w:cols w:space="425"/>
          <w:docGrid w:type="lines" w:linePitch="312"/>
        </w:sectPr>
      </w:pPr>
    </w:p>
    <w:p w:rsidR="008138F7" w:rsidRDefault="00E25968" w:rsidP="00E25968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Hlk534232829"/>
      <w:bookmarkStart w:id="2" w:name="_Hlk534236786"/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Supplementary </w:t>
      </w:r>
      <w:r w:rsidR="00CF246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A479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CF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466" w:rsidRPr="007717A2">
        <w:rPr>
          <w:rFonts w:ascii="Times New Roman" w:hAnsi="Times New Roman" w:cs="Times New Roman"/>
          <w:b/>
          <w:sz w:val="24"/>
          <w:szCs w:val="24"/>
        </w:rPr>
        <w:t xml:space="preserve">Clinical characteristics according to appropriateness categories and </w:t>
      </w:r>
      <w:r w:rsidR="00CF2466">
        <w:rPr>
          <w:rFonts w:ascii="Times New Roman" w:hAnsi="Times New Roman" w:cs="Times New Roman"/>
          <w:b/>
          <w:sz w:val="24"/>
          <w:szCs w:val="24"/>
        </w:rPr>
        <w:t xml:space="preserve">initial treatment after propensity score matching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082"/>
        <w:gridCol w:w="1920"/>
        <w:gridCol w:w="1228"/>
        <w:gridCol w:w="576"/>
        <w:gridCol w:w="222"/>
        <w:gridCol w:w="1999"/>
        <w:gridCol w:w="1228"/>
        <w:gridCol w:w="667"/>
        <w:gridCol w:w="222"/>
        <w:gridCol w:w="2092"/>
        <w:gridCol w:w="1271"/>
        <w:gridCol w:w="667"/>
      </w:tblGrid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bookmarkStart w:id="3" w:name="_Hlk530599288"/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Appropriate indications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Uncertain indications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Inappropriate indications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7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Coronary Revascularization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C474E3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  <w:t>n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=316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Medical Therapy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C474E3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  <w:t>n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=316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E3" w:rsidRPr="00C474E3" w:rsidRDefault="000102FF" w:rsidP="00580F87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i/>
                <w:color w:val="000000"/>
                <w:kern w:val="0"/>
                <w:sz w:val="16"/>
                <w:szCs w:val="16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Coronary Revascularization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C474E3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  <w:t>n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=607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Medical Therapy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C474E3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  <w:t>n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=607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E3" w:rsidRPr="00C474E3" w:rsidRDefault="000102FF" w:rsidP="00580F87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i/>
                <w:color w:val="000000"/>
                <w:kern w:val="0"/>
                <w:sz w:val="16"/>
                <w:szCs w:val="16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Coronary Revascularization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C474E3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  <w:t>n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=435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Medical Therapy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C474E3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  <w:t>n</w:t>
            </w:r>
            <w:r w:rsidRPr="00C474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=435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E3" w:rsidRPr="00C474E3" w:rsidRDefault="000102FF" w:rsidP="00580F87">
            <w:pPr>
              <w:widowControl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i/>
                <w:color w:val="000000"/>
                <w:kern w:val="0"/>
                <w:sz w:val="16"/>
                <w:szCs w:val="16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ears)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61.8±9.8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61.8±10.6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59.9±8.9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60.4±9.6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57.1±10.5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58.6±10.0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0.030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247 (78.2)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245 (77.5)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465 (76.6)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443 (73.0)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 (52.0)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218 (50.1)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0.587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Extent of coronary disease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0.991</w:t>
            </w:r>
          </w:p>
        </w:tc>
        <w:tc>
          <w:tcPr>
            <w:tcW w:w="0" w:type="auto"/>
            <w:tcBorders>
              <w:top w:val="nil"/>
            </w:tcBorders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0.779</w:t>
            </w:r>
          </w:p>
        </w:tc>
        <w:tc>
          <w:tcPr>
            <w:tcW w:w="0" w:type="auto"/>
            <w:tcBorders>
              <w:top w:val="nil"/>
            </w:tcBorders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Mild disease (50%-69%)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(0.2)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(0.2)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 (2.8)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 (2.8)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vessel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 (11.1)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 (11.4)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346 (57.0)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328 (54.0)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308 (70.8)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308 (70.8)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vessels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 (8.2)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 (8.5)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 (30.8)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199 (32.8)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 (26.4)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 (26.4)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 vessels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 (35.8)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 (36.4)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 (12.0)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 (13.0)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Left main stenosis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142 (44.9)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 (43.7)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0102F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Number of </w:t>
            </w:r>
            <w:proofErr w:type="spellStart"/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antianginal</w:t>
            </w:r>
            <w:proofErr w:type="spellEnd"/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medications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0.353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0.231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0.437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 (24.7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 (20.9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208 (34.3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176 (29.0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 (31.0)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 (30.1)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 (23.4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 (29.1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214 (35.3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240 (39.5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 (30.6)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 (34.7)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 (38.3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 (38.0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146 (24.1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 (24.5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 (30.8)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 (29.7)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 (13.6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 (12.0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 (6.4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 (6.9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 (7.6)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 (5.5)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Stress test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0.746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0.092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0.904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 (3.5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 (4.4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(0.2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 (1.2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(0.5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 (0.7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(0.6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 (0.9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 (1.5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 (1.2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 (3.2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 (3.2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Not Performed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303 (95.9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299 (94.6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597 (98.4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 (97.7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419 (96.3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418 (96.1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236797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Severity of chest pain</w:t>
            </w:r>
            <w:r w:rsidR="0023679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0.227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 angina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 (23.1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 (30.1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618 (31.4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 (25.0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749 (98.3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744 (71.0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CCS class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 (25.3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 (19.6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573 (29.1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237 (34.2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 (0.7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 (12.6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CCS class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 (35.4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 (33.5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718 (36.5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220 (31.8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 (1.0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 (16.4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CCS class 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 (12.0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 (11.7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 (2.4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 (5.9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CCS class 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 (4.1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 (5.1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 (0.5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 (3.0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Left ventricular ejection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0.575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0.501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0.241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≤35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 (1.9)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 (3.2)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 (1.5)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 (1.6)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(0.5)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 (0.7%)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36%-50%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 (13.9)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 (13.0)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 (1.8)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 (2.8)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 (4.4)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 (6.9%)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&gt;50% or not assessed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266 (84.2)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265 (83.9)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587 (96.7)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580 (95.6)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414 (95.2)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402 (92.4%)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Cardiac history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Previous 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 (7.6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 (7.9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0.882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 (5.3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 (5.6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0.800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 (4.6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 (6.4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0.235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Previous heart failure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(0.6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(0.3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(0.3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 (0.5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(0.2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(0.5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Previous PCI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 (3.8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 (4.4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0.689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 (6.1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 (6.6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0.724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 (3.4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 (6.0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0.078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Cerebrovascular disease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 (15.2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 (12.7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0.358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 (12.7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 (11.9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0.662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 (9.9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 (13.3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0.112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Peripheral vascular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disease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15 (4.7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 (6.6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0.303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 (4.9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 (6.9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0.145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 (4.6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 (7.1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0.112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Cardiac risk factors and medical comorbidities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Hypertension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193 (61.1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199 (63.0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0.623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374 (61.6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384 (63.3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0.553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265 (60.9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264 (60.7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0.945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Hyperlipidemia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 (59.8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 (59.8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432 (71.2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411 (67.7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0.191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297 (68.3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294 (67.6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0.827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Diabetes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 (34.5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 (35.4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0.802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196 (32.3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 (31.3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0.712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 (28.0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 (32.0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0.208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COPD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 (1.3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 (1.3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 (1.2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 (1.6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0.464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 (0.5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 (1.6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0.094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Smoked during the last year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140 (44.3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 (43.4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0.810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307 (50.6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297 (48.9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0.566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396 (52.0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475 (45.3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</w:tr>
      <w:tr w:rsidR="00C474E3" w:rsidRPr="00C474E3" w:rsidTr="00C474E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ind w:firstLineChars="100" w:firstLine="16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CAD family history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 (22.5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 (19.3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0.328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 (20.1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 (19.8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0.886</w:t>
            </w:r>
          </w:p>
        </w:tc>
        <w:tc>
          <w:tcPr>
            <w:tcW w:w="0" w:type="auto"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84 (19.3</w:t>
            </w:r>
            <w:r w:rsidR="000102F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 (21.8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4E3" w:rsidRPr="00C474E3" w:rsidRDefault="00C474E3" w:rsidP="00C474E3">
            <w:pPr>
              <w:widowControl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474E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0.356</w:t>
            </w:r>
          </w:p>
        </w:tc>
      </w:tr>
    </w:tbl>
    <w:bookmarkEnd w:id="1"/>
    <w:bookmarkEnd w:id="2"/>
    <w:bookmarkEnd w:id="3"/>
    <w:p w:rsidR="00C217D7" w:rsidRPr="008B30D2" w:rsidRDefault="007714A6" w:rsidP="00236797">
      <w:pPr>
        <w:spacing w:line="480" w:lineRule="auto"/>
        <w:rPr>
          <w:rFonts w:ascii="Times New Roman" w:hAnsi="Times New Roman" w:cs="Times New Roman"/>
          <w:szCs w:val="21"/>
        </w:rPr>
      </w:pPr>
      <w:r w:rsidRPr="008B30D2">
        <w:rPr>
          <w:rFonts w:ascii="Times New Roman" w:hAnsi="Times New Roman" w:cs="Times New Roman" w:hint="eastAsia"/>
          <w:szCs w:val="21"/>
        </w:rPr>
        <w:t xml:space="preserve">Data was presented by </w:t>
      </w:r>
      <w:r w:rsidRPr="008B30D2">
        <w:rPr>
          <w:rFonts w:ascii="Times New Roman" w:hAnsi="Times New Roman" w:cs="Times New Roman"/>
          <w:szCs w:val="21"/>
        </w:rPr>
        <w:t>mean</w:t>
      </w:r>
      <w:r w:rsidRPr="008B30D2">
        <w:rPr>
          <w:rFonts w:ascii="Times New Roman" w:hAnsi="Times New Roman" w:cs="Times New Roman" w:hint="eastAsia"/>
          <w:szCs w:val="21"/>
        </w:rPr>
        <w:t xml:space="preserve"> </w:t>
      </w:r>
      <w:r w:rsidRPr="008B30D2">
        <w:rPr>
          <w:rFonts w:ascii="Times New Roman" w:hAnsi="Times New Roman" w:cs="Times New Roman"/>
          <w:szCs w:val="21"/>
        </w:rPr>
        <w:t>±</w:t>
      </w:r>
      <w:r w:rsidRPr="008B30D2">
        <w:rPr>
          <w:rFonts w:ascii="Times New Roman" w:hAnsi="Times New Roman" w:cs="Times New Roman" w:hint="eastAsia"/>
          <w:szCs w:val="21"/>
        </w:rPr>
        <w:t xml:space="preserve"> </w:t>
      </w:r>
      <w:r w:rsidRPr="008B30D2">
        <w:rPr>
          <w:rFonts w:ascii="Times New Roman" w:hAnsi="Times New Roman" w:cs="Times New Roman"/>
          <w:szCs w:val="21"/>
        </w:rPr>
        <w:t>SD</w:t>
      </w:r>
      <w:r w:rsidRPr="008B30D2">
        <w:rPr>
          <w:rFonts w:ascii="Times New Roman" w:hAnsi="Times New Roman" w:cs="Times New Roman" w:hint="eastAsia"/>
          <w:szCs w:val="21"/>
        </w:rPr>
        <w:t xml:space="preserve"> o</w:t>
      </w:r>
      <w:r w:rsidRPr="008B30D2">
        <w:rPr>
          <w:rFonts w:ascii="Times New Roman" w:hAnsi="Times New Roman" w:cs="Times New Roman" w:hint="eastAsia"/>
          <w:i/>
          <w:szCs w:val="21"/>
        </w:rPr>
        <w:t>r n</w:t>
      </w:r>
      <w:r w:rsidRPr="008B30D2">
        <w:rPr>
          <w:rFonts w:ascii="Times New Roman" w:hAnsi="Times New Roman" w:cs="Times New Roman" w:hint="eastAsia"/>
          <w:szCs w:val="21"/>
        </w:rPr>
        <w:t xml:space="preserve"> (%).</w:t>
      </w:r>
      <w:r w:rsidR="00580F87" w:rsidRPr="008B30D2">
        <w:rPr>
          <w:rFonts w:ascii="Times New Roman" w:hAnsi="Times New Roman" w:cs="Times New Roman" w:hint="eastAsia"/>
          <w:szCs w:val="21"/>
        </w:rPr>
        <w:t xml:space="preserve"> </w:t>
      </w:r>
      <w:r w:rsidR="00236797" w:rsidRPr="008B30D2">
        <w:rPr>
          <w:rFonts w:ascii="Times New Roman" w:hAnsi="Times New Roman" w:cs="Times New Roman"/>
          <w:szCs w:val="21"/>
        </w:rPr>
        <w:t>CAD</w:t>
      </w:r>
      <w:r w:rsidR="00236797" w:rsidRPr="008B30D2">
        <w:rPr>
          <w:rFonts w:ascii="Times New Roman" w:hAnsi="Times New Roman" w:cs="Times New Roman" w:hint="eastAsia"/>
          <w:szCs w:val="21"/>
        </w:rPr>
        <w:t>:</w:t>
      </w:r>
      <w:r w:rsidR="00236797" w:rsidRPr="008B30D2">
        <w:rPr>
          <w:rFonts w:ascii="Times New Roman" w:hAnsi="Times New Roman" w:cs="Times New Roman"/>
          <w:szCs w:val="21"/>
        </w:rPr>
        <w:t xml:space="preserve"> coronary artery disease; CCS</w:t>
      </w:r>
      <w:r w:rsidR="00236797" w:rsidRPr="008B30D2">
        <w:rPr>
          <w:rFonts w:ascii="Times New Roman" w:hAnsi="Times New Roman" w:cs="Times New Roman" w:hint="eastAsia"/>
          <w:szCs w:val="21"/>
        </w:rPr>
        <w:t>:</w:t>
      </w:r>
      <w:r w:rsidR="00236797" w:rsidRPr="008B30D2">
        <w:rPr>
          <w:rFonts w:ascii="Times New Roman" w:hAnsi="Times New Roman" w:cs="Times New Roman"/>
          <w:szCs w:val="21"/>
        </w:rPr>
        <w:t xml:space="preserve"> Canadian Cardiovascular Society; COPD</w:t>
      </w:r>
      <w:r w:rsidR="00236797" w:rsidRPr="008B30D2">
        <w:rPr>
          <w:rFonts w:ascii="Times New Roman" w:hAnsi="Times New Roman" w:cs="Times New Roman" w:hint="eastAsia"/>
          <w:szCs w:val="21"/>
        </w:rPr>
        <w:t>:</w:t>
      </w:r>
      <w:r w:rsidR="00236797" w:rsidRPr="008B30D2">
        <w:rPr>
          <w:rFonts w:ascii="Times New Roman" w:hAnsi="Times New Roman" w:cs="Times New Roman"/>
          <w:szCs w:val="21"/>
        </w:rPr>
        <w:t xml:space="preserve"> chronic obstructive pulmonary disease; MI</w:t>
      </w:r>
      <w:r w:rsidR="00236797" w:rsidRPr="008B30D2">
        <w:rPr>
          <w:rFonts w:ascii="Times New Roman" w:hAnsi="Times New Roman" w:cs="Times New Roman" w:hint="eastAsia"/>
          <w:szCs w:val="21"/>
        </w:rPr>
        <w:t>:</w:t>
      </w:r>
      <w:r w:rsidR="00236797" w:rsidRPr="008B30D2">
        <w:rPr>
          <w:rFonts w:ascii="Times New Roman" w:hAnsi="Times New Roman" w:cs="Times New Roman"/>
          <w:szCs w:val="21"/>
        </w:rPr>
        <w:t xml:space="preserve"> myocardial infarction; PCI</w:t>
      </w:r>
      <w:r w:rsidR="00236797" w:rsidRPr="008B30D2">
        <w:rPr>
          <w:rFonts w:ascii="Times New Roman" w:hAnsi="Times New Roman" w:cs="Times New Roman" w:hint="eastAsia"/>
          <w:szCs w:val="21"/>
        </w:rPr>
        <w:t>:</w:t>
      </w:r>
      <w:r w:rsidR="00236797" w:rsidRPr="008B30D2">
        <w:rPr>
          <w:rFonts w:ascii="Times New Roman" w:hAnsi="Times New Roman" w:cs="Times New Roman"/>
          <w:szCs w:val="21"/>
        </w:rPr>
        <w:t xml:space="preserve"> percutaneous coronary intervention; SD</w:t>
      </w:r>
      <w:r w:rsidR="00236797" w:rsidRPr="008B30D2">
        <w:rPr>
          <w:rFonts w:ascii="Times New Roman" w:hAnsi="Times New Roman" w:cs="Times New Roman" w:hint="eastAsia"/>
          <w:szCs w:val="21"/>
        </w:rPr>
        <w:t>:</w:t>
      </w:r>
      <w:r w:rsidR="00236797" w:rsidRPr="008B30D2">
        <w:rPr>
          <w:rFonts w:ascii="Times New Roman" w:hAnsi="Times New Roman" w:cs="Times New Roman"/>
          <w:szCs w:val="21"/>
        </w:rPr>
        <w:t xml:space="preserve"> standard deviation.</w:t>
      </w:r>
      <w:r w:rsidR="00236797" w:rsidRPr="008B30D2">
        <w:rPr>
          <w:rFonts w:ascii="Times New Roman" w:hAnsi="Times New Roman" w:cs="Times New Roman" w:hint="eastAsia"/>
          <w:szCs w:val="21"/>
          <w:vertAlign w:val="superscript"/>
        </w:rPr>
        <w:t>*</w:t>
      </w:r>
      <w:proofErr w:type="gramStart"/>
      <w:r w:rsidR="00580F87" w:rsidRPr="008B30D2">
        <w:rPr>
          <w:rFonts w:ascii="Times New Roman" w:hAnsi="Times New Roman" w:cs="Times New Roman" w:hint="eastAsia"/>
          <w:szCs w:val="21"/>
        </w:rPr>
        <w:t>:</w:t>
      </w:r>
      <w:r w:rsidR="00236797" w:rsidRPr="008B30D2">
        <w:rPr>
          <w:rFonts w:ascii="Times New Roman" w:hAnsi="Times New Roman" w:cs="Times New Roman"/>
          <w:szCs w:val="21"/>
        </w:rPr>
        <w:t>Severity</w:t>
      </w:r>
      <w:proofErr w:type="gramEnd"/>
      <w:r w:rsidR="00236797" w:rsidRPr="008B30D2">
        <w:rPr>
          <w:rFonts w:ascii="Times New Roman" w:hAnsi="Times New Roman" w:cs="Times New Roman"/>
          <w:szCs w:val="21"/>
        </w:rPr>
        <w:t xml:space="preserve"> of chest pain is defined as the symptom status prior current hospitalization according to the National Cardiovascular Data Registry </w:t>
      </w:r>
      <w:proofErr w:type="spellStart"/>
      <w:r w:rsidR="00236797" w:rsidRPr="008B30D2">
        <w:rPr>
          <w:rFonts w:ascii="Times New Roman" w:hAnsi="Times New Roman" w:cs="Times New Roman"/>
          <w:szCs w:val="21"/>
        </w:rPr>
        <w:t>CathPCI</w:t>
      </w:r>
      <w:proofErr w:type="spellEnd"/>
      <w:r w:rsidR="00236797" w:rsidRPr="008B30D2">
        <w:rPr>
          <w:rFonts w:ascii="Times New Roman" w:hAnsi="Times New Roman" w:cs="Times New Roman"/>
          <w:szCs w:val="21"/>
        </w:rPr>
        <w:t xml:space="preserve"> criteria.</w:t>
      </w:r>
      <w:bookmarkStart w:id="4" w:name="_GoBack"/>
      <w:bookmarkEnd w:id="4"/>
    </w:p>
    <w:sectPr w:rsidR="00C217D7" w:rsidRPr="008B30D2" w:rsidSect="00CD0BBD">
      <w:pgSz w:w="16838" w:h="11906" w:orient="landscape"/>
      <w:pgMar w:top="1797" w:right="1440" w:bottom="1797" w:left="1440" w:header="851" w:footer="992" w:gutter="0"/>
      <w:lnNumType w:countBy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86" w:rsidRDefault="00610786" w:rsidP="00125548">
      <w:r>
        <w:separator/>
      </w:r>
    </w:p>
  </w:endnote>
  <w:endnote w:type="continuationSeparator" w:id="0">
    <w:p w:rsidR="00610786" w:rsidRDefault="00610786" w:rsidP="0012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637261"/>
      <w:docPartObj>
        <w:docPartGallery w:val="Page Numbers (Bottom of Page)"/>
        <w:docPartUnique/>
      </w:docPartObj>
    </w:sdtPr>
    <w:sdtContent>
      <w:p w:rsidR="000102FF" w:rsidRDefault="000D4D80">
        <w:pPr>
          <w:pStyle w:val="a6"/>
          <w:jc w:val="center"/>
        </w:pPr>
        <w:r>
          <w:fldChar w:fldCharType="begin"/>
        </w:r>
        <w:r w:rsidR="000102FF">
          <w:instrText>PAGE   \* MERGEFORMAT</w:instrText>
        </w:r>
        <w:r>
          <w:fldChar w:fldCharType="separate"/>
        </w:r>
        <w:r w:rsidR="008B30D2" w:rsidRPr="008B30D2">
          <w:rPr>
            <w:noProof/>
            <w:lang w:val="zh-CN"/>
          </w:rPr>
          <w:t>17</w:t>
        </w:r>
        <w:r>
          <w:fldChar w:fldCharType="end"/>
        </w:r>
      </w:p>
    </w:sdtContent>
  </w:sdt>
  <w:p w:rsidR="000102FF" w:rsidRDefault="000102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86" w:rsidRDefault="00610786" w:rsidP="00125548">
      <w:r>
        <w:separator/>
      </w:r>
    </w:p>
  </w:footnote>
  <w:footnote w:type="continuationSeparator" w:id="0">
    <w:p w:rsidR="00610786" w:rsidRDefault="00610786" w:rsidP="00125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9E1"/>
    <w:multiLevelType w:val="multilevel"/>
    <w:tmpl w:val="90C8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05961"/>
    <w:multiLevelType w:val="hybridMultilevel"/>
    <w:tmpl w:val="73365312"/>
    <w:lvl w:ilvl="0" w:tplc="C0225BD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6270F5"/>
    <w:multiLevelType w:val="hybridMultilevel"/>
    <w:tmpl w:val="7A3CD7B6"/>
    <w:lvl w:ilvl="0" w:tplc="C0225BD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CF3D93"/>
    <w:multiLevelType w:val="hybridMultilevel"/>
    <w:tmpl w:val="43F8D322"/>
    <w:lvl w:ilvl="0" w:tplc="C0225BD4">
      <w:start w:val="1"/>
      <w:numFmt w:val="bullet"/>
      <w:lvlText w:val=""/>
      <w:lvlJc w:val="left"/>
      <w:pPr>
        <w:ind w:left="3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4">
    <w:nsid w:val="4EA731D8"/>
    <w:multiLevelType w:val="hybridMultilevel"/>
    <w:tmpl w:val="DF5E98FC"/>
    <w:lvl w:ilvl="0" w:tplc="4DE0F09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1443A2F"/>
    <w:multiLevelType w:val="hybridMultilevel"/>
    <w:tmpl w:val="D81AEC4A"/>
    <w:lvl w:ilvl="0" w:tplc="C0225BD4">
      <w:start w:val="1"/>
      <w:numFmt w:val="bullet"/>
      <w:lvlText w:val=""/>
      <w:lvlJc w:val="left"/>
      <w:pPr>
        <w:ind w:left="3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6">
    <w:nsid w:val="6B527F45"/>
    <w:multiLevelType w:val="hybridMultilevel"/>
    <w:tmpl w:val="7A383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6F9"/>
    <w:rsid w:val="000102FF"/>
    <w:rsid w:val="00097D26"/>
    <w:rsid w:val="000D4D80"/>
    <w:rsid w:val="000D7B2D"/>
    <w:rsid w:val="000E421C"/>
    <w:rsid w:val="00125548"/>
    <w:rsid w:val="001260EE"/>
    <w:rsid w:val="00150169"/>
    <w:rsid w:val="0018182A"/>
    <w:rsid w:val="00187410"/>
    <w:rsid w:val="001C285F"/>
    <w:rsid w:val="001E478A"/>
    <w:rsid w:val="00236797"/>
    <w:rsid w:val="00276B0C"/>
    <w:rsid w:val="00285C25"/>
    <w:rsid w:val="00307978"/>
    <w:rsid w:val="003368C6"/>
    <w:rsid w:val="00341D48"/>
    <w:rsid w:val="003876F6"/>
    <w:rsid w:val="0039561C"/>
    <w:rsid w:val="003A4790"/>
    <w:rsid w:val="003A7DC4"/>
    <w:rsid w:val="00481220"/>
    <w:rsid w:val="0048274A"/>
    <w:rsid w:val="004856D5"/>
    <w:rsid w:val="0048613B"/>
    <w:rsid w:val="004862E4"/>
    <w:rsid w:val="00487E47"/>
    <w:rsid w:val="004D05D4"/>
    <w:rsid w:val="004F1553"/>
    <w:rsid w:val="0057150B"/>
    <w:rsid w:val="00580F87"/>
    <w:rsid w:val="005936C7"/>
    <w:rsid w:val="00610786"/>
    <w:rsid w:val="00611A88"/>
    <w:rsid w:val="006325CF"/>
    <w:rsid w:val="00642E79"/>
    <w:rsid w:val="006B56F9"/>
    <w:rsid w:val="006C49B7"/>
    <w:rsid w:val="006D7D02"/>
    <w:rsid w:val="00701715"/>
    <w:rsid w:val="00714662"/>
    <w:rsid w:val="007714A6"/>
    <w:rsid w:val="007B05CA"/>
    <w:rsid w:val="007C2806"/>
    <w:rsid w:val="008045F5"/>
    <w:rsid w:val="008053D5"/>
    <w:rsid w:val="00812FD5"/>
    <w:rsid w:val="008138F7"/>
    <w:rsid w:val="00862E70"/>
    <w:rsid w:val="008B30D2"/>
    <w:rsid w:val="008B483A"/>
    <w:rsid w:val="008C405A"/>
    <w:rsid w:val="008C7695"/>
    <w:rsid w:val="008F2570"/>
    <w:rsid w:val="008F2976"/>
    <w:rsid w:val="009114B9"/>
    <w:rsid w:val="009255C8"/>
    <w:rsid w:val="00960950"/>
    <w:rsid w:val="00A32F28"/>
    <w:rsid w:val="00A922B7"/>
    <w:rsid w:val="00AB706B"/>
    <w:rsid w:val="00B04494"/>
    <w:rsid w:val="00B22DA9"/>
    <w:rsid w:val="00B34781"/>
    <w:rsid w:val="00B66990"/>
    <w:rsid w:val="00B66A40"/>
    <w:rsid w:val="00B7534F"/>
    <w:rsid w:val="00B85E5C"/>
    <w:rsid w:val="00B9025C"/>
    <w:rsid w:val="00BB7780"/>
    <w:rsid w:val="00BF53C7"/>
    <w:rsid w:val="00C069DB"/>
    <w:rsid w:val="00C217D7"/>
    <w:rsid w:val="00C251B6"/>
    <w:rsid w:val="00C27879"/>
    <w:rsid w:val="00C41470"/>
    <w:rsid w:val="00C474E3"/>
    <w:rsid w:val="00CA67D7"/>
    <w:rsid w:val="00CD0BBD"/>
    <w:rsid w:val="00CE7DBF"/>
    <w:rsid w:val="00CF2466"/>
    <w:rsid w:val="00D42AFE"/>
    <w:rsid w:val="00D60207"/>
    <w:rsid w:val="00D728CB"/>
    <w:rsid w:val="00DA4E5E"/>
    <w:rsid w:val="00DB0808"/>
    <w:rsid w:val="00DC43D7"/>
    <w:rsid w:val="00E14C3F"/>
    <w:rsid w:val="00E25968"/>
    <w:rsid w:val="00E53336"/>
    <w:rsid w:val="00E57100"/>
    <w:rsid w:val="00E76BC3"/>
    <w:rsid w:val="00EA6190"/>
    <w:rsid w:val="00EC2A5C"/>
    <w:rsid w:val="00F40B31"/>
    <w:rsid w:val="00F94B55"/>
    <w:rsid w:val="00F9535C"/>
    <w:rsid w:val="00FA053F"/>
    <w:rsid w:val="00FB759C"/>
    <w:rsid w:val="00FD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6F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25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55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5548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8B483A"/>
  </w:style>
  <w:style w:type="paragraph" w:customStyle="1" w:styleId="EndNoteBibliographyTitle">
    <w:name w:val="EndNote Bibliography Title"/>
    <w:basedOn w:val="a"/>
    <w:link w:val="EndNoteBibliographyTitle0"/>
    <w:rsid w:val="008138F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138F7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138F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138F7"/>
    <w:rPr>
      <w:rFonts w:ascii="等线" w:eastAsia="等线" w:hAnsi="等线"/>
      <w:noProof/>
      <w:sz w:val="20"/>
    </w:rPr>
  </w:style>
  <w:style w:type="character" w:styleId="a8">
    <w:name w:val="annotation reference"/>
    <w:basedOn w:val="a0"/>
    <w:uiPriority w:val="99"/>
    <w:semiHidden/>
    <w:unhideWhenUsed/>
    <w:rsid w:val="008138F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8138F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8138F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138F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8138F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8138F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138F7"/>
    <w:rPr>
      <w:sz w:val="18"/>
      <w:szCs w:val="18"/>
    </w:rPr>
  </w:style>
  <w:style w:type="character" w:styleId="ac">
    <w:name w:val="Hyperlink"/>
    <w:uiPriority w:val="99"/>
    <w:unhideWhenUsed/>
    <w:rsid w:val="008138F7"/>
    <w:rPr>
      <w:color w:val="0563C1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138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6F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25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55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5548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8B483A"/>
  </w:style>
  <w:style w:type="paragraph" w:customStyle="1" w:styleId="EndNoteBibliographyTitle">
    <w:name w:val="EndNote Bibliography Title"/>
    <w:basedOn w:val="a"/>
    <w:link w:val="EndNoteBibliographyTitle0"/>
    <w:rsid w:val="008138F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138F7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138F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138F7"/>
    <w:rPr>
      <w:rFonts w:ascii="等线" w:eastAsia="等线" w:hAnsi="等线"/>
      <w:noProof/>
      <w:sz w:val="20"/>
    </w:rPr>
  </w:style>
  <w:style w:type="character" w:styleId="a8">
    <w:name w:val="annotation reference"/>
    <w:basedOn w:val="a0"/>
    <w:uiPriority w:val="99"/>
    <w:semiHidden/>
    <w:unhideWhenUsed/>
    <w:rsid w:val="008138F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8138F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8138F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138F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8138F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8138F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138F7"/>
    <w:rPr>
      <w:sz w:val="18"/>
      <w:szCs w:val="18"/>
    </w:rPr>
  </w:style>
  <w:style w:type="character" w:styleId="ac">
    <w:name w:val="Hyperlink"/>
    <w:uiPriority w:val="99"/>
    <w:unhideWhenUsed/>
    <w:rsid w:val="008138F7"/>
    <w:rPr>
      <w:color w:val="0563C1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138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CC2E-A0F3-4A77-A4C3-446735EC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3315</Words>
  <Characters>18901</Characters>
  <Application>Microsoft Office Word</Application>
  <DocSecurity>0</DocSecurity>
  <Lines>157</Lines>
  <Paragraphs>44</Paragraphs>
  <ScaleCrop>false</ScaleCrop>
  <Company/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linshen</dc:creator>
  <cp:keywords/>
  <dc:description/>
  <cp:lastModifiedBy>郭利劭</cp:lastModifiedBy>
  <cp:revision>4</cp:revision>
  <dcterms:created xsi:type="dcterms:W3CDTF">2019-11-08T08:03:00Z</dcterms:created>
  <dcterms:modified xsi:type="dcterms:W3CDTF">2019-11-15T06:19:00Z</dcterms:modified>
</cp:coreProperties>
</file>