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9EC3" w14:textId="77777777" w:rsidR="00252C83" w:rsidRPr="00D3242D" w:rsidRDefault="00D3242D" w:rsidP="00D32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2D">
        <w:rPr>
          <w:rFonts w:ascii="Times New Roman" w:hAnsi="Times New Roman" w:cs="Times New Roman"/>
          <w:b/>
          <w:sz w:val="24"/>
          <w:szCs w:val="24"/>
        </w:rPr>
        <w:t>Supplementary Table 1</w:t>
      </w:r>
    </w:p>
    <w:p w14:paraId="744D6199" w14:textId="77777777" w:rsidR="00D3242D" w:rsidRPr="00D3242D" w:rsidRDefault="00D3242D">
      <w:pPr>
        <w:rPr>
          <w:sz w:val="24"/>
          <w:szCs w:val="24"/>
        </w:rPr>
      </w:pPr>
    </w:p>
    <w:p w14:paraId="1BDB5D52" w14:textId="77777777" w:rsidR="00D3242D" w:rsidRPr="00D3242D" w:rsidRDefault="00D3242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E3054A" wp14:editId="004ED309">
            <wp:simplePos x="0" y="0"/>
            <wp:positionH relativeFrom="column">
              <wp:posOffset>-723900</wp:posOffset>
            </wp:positionH>
            <wp:positionV relativeFrom="paragraph">
              <wp:posOffset>201930</wp:posOffset>
            </wp:positionV>
            <wp:extent cx="6754495" cy="5066665"/>
            <wp:effectExtent l="0" t="0" r="8255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 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495" cy="506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997C84A" w14:textId="77777777" w:rsidR="00D3242D" w:rsidRPr="00D3242D" w:rsidRDefault="00D3242D" w:rsidP="00D3242D">
      <w:pPr>
        <w:spacing w:line="480" w:lineRule="auto"/>
        <w:rPr>
          <w:rFonts w:ascii="Times New Roman" w:hAnsi="Times New Roman" w:cs="Times New Roman"/>
          <w:szCs w:val="21"/>
        </w:rPr>
      </w:pPr>
      <w:r w:rsidRPr="00D3242D">
        <w:rPr>
          <w:rFonts w:ascii="Times New Roman" w:hAnsi="Times New Roman" w:cs="Times New Roman"/>
          <w:b/>
          <w:szCs w:val="21"/>
        </w:rPr>
        <w:t xml:space="preserve">Table 1. Results of relevant investigations. </w:t>
      </w:r>
      <w:r w:rsidRPr="00D3242D">
        <w:rPr>
          <w:rFonts w:ascii="Times New Roman" w:hAnsi="Times New Roman" w:cs="Times New Roman"/>
          <w:szCs w:val="21"/>
        </w:rPr>
        <w:t xml:space="preserve">ALT: alanine aminotransferase; AST: aspartate aminotransferase; ALP: alkaline phosphatase; </w:t>
      </w:r>
      <w:r w:rsidRPr="00D3242D">
        <w:rPr>
          <w:rFonts w:ascii="Times New Roman" w:eastAsia="等线" w:hAnsi="Times New Roman" w:cs="Times New Roman"/>
          <w:szCs w:val="21"/>
        </w:rPr>
        <w:t>Ύ</w:t>
      </w:r>
      <w:r w:rsidRPr="00D3242D">
        <w:rPr>
          <w:rFonts w:ascii="Times New Roman" w:hAnsi="Times New Roman" w:cs="Times New Roman"/>
          <w:szCs w:val="21"/>
        </w:rPr>
        <w:t>-GT: gamma-</w:t>
      </w:r>
      <w:proofErr w:type="spellStart"/>
      <w:r w:rsidRPr="00D3242D">
        <w:rPr>
          <w:rFonts w:ascii="Times New Roman" w:hAnsi="Times New Roman" w:cs="Times New Roman"/>
          <w:szCs w:val="21"/>
        </w:rPr>
        <w:t>glutamyltransferase</w:t>
      </w:r>
      <w:proofErr w:type="spellEnd"/>
      <w:r w:rsidRPr="00D3242D">
        <w:rPr>
          <w:rFonts w:ascii="Times New Roman" w:hAnsi="Times New Roman" w:cs="Times New Roman"/>
          <w:szCs w:val="21"/>
        </w:rPr>
        <w:t xml:space="preserve">; </w:t>
      </w:r>
      <w:proofErr w:type="spellStart"/>
      <w:r w:rsidRPr="00D3242D">
        <w:rPr>
          <w:rFonts w:ascii="Times New Roman" w:hAnsi="Times New Roman" w:cs="Times New Roman"/>
          <w:szCs w:val="21"/>
        </w:rPr>
        <w:t>HBsAg_C</w:t>
      </w:r>
      <w:proofErr w:type="spellEnd"/>
      <w:r w:rsidRPr="00D3242D">
        <w:rPr>
          <w:rFonts w:ascii="Times New Roman" w:hAnsi="Times New Roman" w:cs="Times New Roman"/>
          <w:szCs w:val="21"/>
        </w:rPr>
        <w:t xml:space="preserve">: hepatitis B surface antigen; </w:t>
      </w:r>
      <w:proofErr w:type="spellStart"/>
      <w:r w:rsidRPr="00D3242D">
        <w:rPr>
          <w:rFonts w:ascii="Times New Roman" w:hAnsi="Times New Roman" w:cs="Times New Roman"/>
          <w:szCs w:val="21"/>
        </w:rPr>
        <w:t>HIV_Ab</w:t>
      </w:r>
      <w:proofErr w:type="spellEnd"/>
      <w:r w:rsidRPr="00D3242D">
        <w:rPr>
          <w:rFonts w:ascii="Times New Roman" w:hAnsi="Times New Roman" w:cs="Times New Roman"/>
          <w:szCs w:val="21"/>
        </w:rPr>
        <w:t>: anti-Human immunodeficiency virus; HCV: hepatitis C virus; TP: treponema pallidum; Ds-DNA: anti-double stranded DNA antibody; ANA: antinuclear antibodies; SS-B: anti-sicca syndrome B antibody; U1-NRnp: anti-U1 micronuclear ribonucleoprotein antibody; ARPA/Rib-P: anti-ribosomal P protein antibody; PCNA: anti-Proliferating cell antigen  antibody; AMAM2: anti-mitochondrial antibody M2; CENPB: anti-</w:t>
      </w:r>
      <w:r w:rsidRPr="00D3242D">
        <w:rPr>
          <w:rFonts w:ascii="Times New Roman" w:hAnsi="Times New Roman" w:cs="Times New Roman"/>
          <w:szCs w:val="21"/>
        </w:rPr>
        <w:lastRenderedPageBreak/>
        <w:t xml:space="preserve">centromere antibody; SS-A: anti-sicca syndrome A antibody; </w:t>
      </w:r>
      <w:proofErr w:type="spellStart"/>
      <w:r w:rsidRPr="00D3242D">
        <w:rPr>
          <w:rFonts w:ascii="Times New Roman" w:hAnsi="Times New Roman" w:cs="Times New Roman"/>
          <w:szCs w:val="21"/>
        </w:rPr>
        <w:t>AnuA</w:t>
      </w:r>
      <w:proofErr w:type="spellEnd"/>
      <w:r w:rsidRPr="00D3242D">
        <w:rPr>
          <w:rFonts w:ascii="Times New Roman" w:hAnsi="Times New Roman" w:cs="Times New Roman"/>
          <w:szCs w:val="21"/>
        </w:rPr>
        <w:t xml:space="preserve">: anti-nucleosome antibody; AHA: anti-histone antibody; LKM: Anti-liver and kidney microsomal antibody; SLA: systemic lupus erythematosus; LP: anti-liver-pancreas antigen antibody; LC_1: type I anti- hepatocyte solute antigen antibody; ACA: anti-cardiolipin antibody; NMDA: N-methyl-D-aspartic acid; AMPA: α-amino-3-hydroxy-5-methyl-4-isoxa-zolep-propionate; LGI1: leucine-rich glioma inactivated 1; CASPR2: </w:t>
      </w:r>
      <w:proofErr w:type="spellStart"/>
      <w:r w:rsidRPr="00D3242D">
        <w:rPr>
          <w:rFonts w:ascii="Times New Roman" w:hAnsi="Times New Roman" w:cs="Times New Roman"/>
          <w:szCs w:val="21"/>
        </w:rPr>
        <w:t>contactin</w:t>
      </w:r>
      <w:proofErr w:type="spellEnd"/>
      <w:r w:rsidRPr="00D3242D">
        <w:rPr>
          <w:rFonts w:ascii="Times New Roman" w:hAnsi="Times New Roman" w:cs="Times New Roman"/>
          <w:szCs w:val="21"/>
        </w:rPr>
        <w:t xml:space="preserve">-associated protein 2; GABA: gamma aminobutyric acid; HOMER3: homer protein homolog 3; MBP: myelin basic protein; DPYSLS: </w:t>
      </w:r>
      <w:proofErr w:type="spellStart"/>
      <w:r w:rsidRPr="00D3242D">
        <w:rPr>
          <w:rFonts w:ascii="Times New Roman" w:hAnsi="Times New Roman" w:cs="Times New Roman"/>
          <w:szCs w:val="21"/>
        </w:rPr>
        <w:t>dihydropyrimidinase</w:t>
      </w:r>
      <w:proofErr w:type="spellEnd"/>
      <w:r w:rsidRPr="00D3242D">
        <w:rPr>
          <w:rFonts w:ascii="Times New Roman" w:hAnsi="Times New Roman" w:cs="Times New Roman"/>
          <w:szCs w:val="21"/>
        </w:rPr>
        <w:t xml:space="preserve">-like proteins. AQP4: </w:t>
      </w:r>
      <w:proofErr w:type="gramStart"/>
      <w:r w:rsidRPr="00D3242D">
        <w:rPr>
          <w:rFonts w:ascii="Times New Roman" w:hAnsi="Times New Roman" w:cs="Times New Roman"/>
          <w:szCs w:val="21"/>
        </w:rPr>
        <w:t>aquaporin-4</w:t>
      </w:r>
      <w:proofErr w:type="gramEnd"/>
      <w:r w:rsidRPr="00D3242D">
        <w:rPr>
          <w:rFonts w:ascii="Times New Roman" w:hAnsi="Times New Roman" w:cs="Times New Roman"/>
          <w:szCs w:val="21"/>
        </w:rPr>
        <w:t xml:space="preserve">; OB: oligoclonal bands. MRI: magnetic resonance imaging; EEG: electroencephalography. COI: cut off index; </w:t>
      </w:r>
      <w:r w:rsidRPr="00D3242D">
        <w:rPr>
          <w:rFonts w:ascii="Times New Roman" w:hAnsi="Times New Roman" w:cs="Times New Roman"/>
          <w:i/>
          <w:szCs w:val="21"/>
        </w:rPr>
        <w:t>-</w:t>
      </w:r>
      <w:r w:rsidRPr="00D3242D">
        <w:rPr>
          <w:rFonts w:ascii="Times New Roman" w:hAnsi="Times New Roman" w:cs="Times New Roman"/>
          <w:szCs w:val="21"/>
        </w:rPr>
        <w:t xml:space="preserve">, negative; </w:t>
      </w:r>
      <w:r w:rsidRPr="00D3242D">
        <w:rPr>
          <w:rFonts w:ascii="Times New Roman" w:hAnsi="Times New Roman" w:cs="Times New Roman"/>
          <w:i/>
          <w:szCs w:val="21"/>
        </w:rPr>
        <w:t>+</w:t>
      </w:r>
      <w:r w:rsidRPr="00D3242D">
        <w:rPr>
          <w:rFonts w:ascii="Times New Roman" w:hAnsi="Times New Roman" w:cs="Times New Roman"/>
          <w:szCs w:val="21"/>
        </w:rPr>
        <w:t>, positive.</w:t>
      </w:r>
    </w:p>
    <w:p w14:paraId="5EEB8CE2" w14:textId="77777777" w:rsidR="00D3242D" w:rsidRPr="00D3242D" w:rsidRDefault="00D3242D">
      <w:pPr>
        <w:rPr>
          <w:szCs w:val="21"/>
        </w:rPr>
      </w:pPr>
    </w:p>
    <w:sectPr w:rsidR="00D3242D" w:rsidRPr="00D32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42D"/>
    <w:rsid w:val="00252C83"/>
    <w:rsid w:val="00884C21"/>
    <w:rsid w:val="00D3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F9D5"/>
  <w15:chartTrackingRefBased/>
  <w15:docId w15:val="{F5579E75-6F4C-4531-8576-DA21E817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Cathy Chen</cp:lastModifiedBy>
  <cp:revision>2</cp:revision>
  <dcterms:created xsi:type="dcterms:W3CDTF">2019-11-21T14:31:00Z</dcterms:created>
  <dcterms:modified xsi:type="dcterms:W3CDTF">2019-11-22T01:54:00Z</dcterms:modified>
</cp:coreProperties>
</file>