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89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8"/>
        <w:gridCol w:w="8161"/>
        <w:gridCol w:w="36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91" w:type="dxa"/>
            <w:gridSpan w:val="3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S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upplementary T</w:t>
            </w:r>
            <w:r>
              <w:rPr>
                <w:rFonts w:hint="eastAsia"/>
                <w:sz w:val="21"/>
                <w:szCs w:val="21"/>
              </w:rPr>
              <w:t xml:space="preserve">able 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/>
                <w:sz w:val="21"/>
                <w:szCs w:val="21"/>
              </w:rPr>
              <w:t xml:space="preserve">          </w:t>
            </w:r>
            <w:r>
              <w:rPr>
                <w:rFonts w:hint="default"/>
                <w:sz w:val="21"/>
                <w:szCs w:val="21"/>
              </w:rPr>
              <w:t>R</w:t>
            </w:r>
            <w:r>
              <w:rPr>
                <w:rFonts w:hint="eastAsia"/>
                <w:sz w:val="21"/>
                <w:szCs w:val="21"/>
              </w:rPr>
              <w:t>eport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s documenting the association of</w:t>
            </w:r>
            <w:r>
              <w:rPr>
                <w:rFonts w:hint="eastAsia"/>
                <w:sz w:val="21"/>
                <w:szCs w:val="21"/>
              </w:rPr>
              <w:t xml:space="preserve"> acquired aplastic anemia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with gut inflammatoy diseases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Authors</w:t>
            </w:r>
          </w:p>
        </w:tc>
        <w:tc>
          <w:tcPr>
            <w:tcW w:w="8161" w:type="dxa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Titles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of studies</w:t>
            </w:r>
          </w:p>
        </w:tc>
        <w:tc>
          <w:tcPr>
            <w:tcW w:w="3662" w:type="dxa"/>
            <w:tcBorders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 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Publication 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i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nformation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left"/>
              <w:rPr>
                <w:rFonts w:hint="eastAsia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Nuguid,</w:t>
            </w:r>
            <w:r>
              <w:rPr>
                <w:rFonts w:hint="eastAsia"/>
                <w:i/>
                <w:kern w:val="0"/>
                <w:sz w:val="21"/>
                <w:szCs w:val="21"/>
              </w:rPr>
              <w:t xml:space="preserve"> </w:t>
            </w:r>
            <w:r>
              <w:rPr>
                <w:i/>
                <w:kern w:val="0"/>
                <w:sz w:val="21"/>
                <w:szCs w:val="21"/>
              </w:rPr>
              <w:t>et al.</w:t>
            </w:r>
          </w:p>
        </w:tc>
        <w:tc>
          <w:tcPr>
            <w:tcW w:w="8161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Aplastic anemia following chloramphenicol therapy in chronic ulcerative colitis: report of a case.</w:t>
            </w:r>
          </w:p>
        </w:tc>
        <w:tc>
          <w:tcPr>
            <w:tcW w:w="3662" w:type="dxa"/>
            <w:tcBorders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Dis Colon Rectum 1961;4:269.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PMID:13729879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Wiesen</w:t>
            </w:r>
            <w:r>
              <w:rPr>
                <w:rFonts w:hint="eastAsia"/>
                <w:kern w:val="0"/>
                <w:sz w:val="21"/>
                <w:szCs w:val="21"/>
              </w:rPr>
              <w:t>,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i/>
                <w:iCs/>
                <w:kern w:val="0"/>
                <w:sz w:val="21"/>
                <w:szCs w:val="21"/>
              </w:rPr>
              <w:t>et al.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Mesalazine-induced aplast</w:t>
            </w:r>
            <w:bookmarkStart w:id="0" w:name="_GoBack"/>
            <w:bookmarkEnd w:id="0"/>
            <w:r>
              <w:rPr>
                <w:kern w:val="0"/>
                <w:sz w:val="21"/>
                <w:szCs w:val="21"/>
              </w:rPr>
              <w:t>ic anemia.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Am J Gastroenterol 2009;104:1063.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19259075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Abboudi,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Fatal aplastic anaemia after mesalazine.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Lancet 1994;343:542.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7906782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Laidlaw,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Antilymphocyte globulin for mesalazine-associated aplastic anaemia.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Lancet 1994;343:981.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7909039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Otsubo,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Mesalazine-associated severe aplastic anemia successfully treated with antithymocyte globulin, cyclosporine and granulocyte colony-stimulating factor.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Int J Hematol 1998 ;68:445.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9885444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Daneshmend.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Mesalazine-associated thrombocytopenia.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Lancet 1991;337:1297.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1674100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Davies,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Interstitial Lung Disease Developing during Treatment with Cyclosporine in a patient with Diffuse Scleroderma, Aplastic Anemia and Crohn's Disease: Implications for Pathogenesis and Treatment.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J Clin Rheumatol 1995;1:287. </w:t>
            </w:r>
            <w:r>
              <w:rPr>
                <w:rFonts w:hint="eastAsia"/>
                <w:kern w:val="0"/>
                <w:sz w:val="21"/>
                <w:szCs w:val="21"/>
              </w:rPr>
              <w:t>PMID: 19077999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Fox RM,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Sequential pure red cell and megakaryocyte aplasia associated with chronic liver disease and ulcerative colitis.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Am J Hematol 1978;4:79.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655159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Tajiri,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Efficacy and safety of azathioprine and 6-mercaptopurine in Japanese pediatric patients with ulcerative colitis: a survey of the Japanese Society for Pediatric Inflammatory Bowel Disease.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Digestion 2008;77:150.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18577852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Choi,</w:t>
            </w:r>
            <w:r>
              <w:rPr>
                <w:kern w:val="0"/>
                <w:sz w:val="21"/>
                <w:szCs w:val="21"/>
              </w:rPr>
              <w:t xml:space="preserve"> </w:t>
            </w:r>
            <w:r>
              <w:rPr>
                <w:i/>
                <w:iCs/>
                <w:kern w:val="0"/>
                <w:sz w:val="21"/>
                <w:szCs w:val="21"/>
                <w:u w:val="single"/>
              </w:rPr>
              <w:t>et al</w:t>
            </w:r>
            <w:r>
              <w:rPr>
                <w:i/>
                <w:iCs/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A case of Crohn's disease with improvement after azathioprine-induced pancytopenia.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 xml:space="preserve">Case Rep Gastroenterol 2011;5:344. </w:t>
            </w:r>
            <w:r>
              <w:rPr>
                <w:rFonts w:hint="eastAsia"/>
                <w:sz w:val="21"/>
                <w:szCs w:val="21"/>
                <w:lang w:bidi="ar"/>
              </w:rPr>
              <w:t>PMID: 21769285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>Burke,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>Ulcerative colitis: prolonged remission following azathioprine-induced pancytopenia.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default" w:eastAsia="宋体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J Clin Gastroenterol 1989;11:327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>. PMID: 2754221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Al Riyami</w:t>
            </w:r>
            <w:r>
              <w:rPr>
                <w:rFonts w:hint="eastAsia"/>
                <w:sz w:val="21"/>
                <w:szCs w:val="21"/>
                <w:lang w:bidi="ar"/>
              </w:rPr>
              <w:t>,</w:t>
            </w:r>
            <w:r>
              <w:rPr>
                <w:sz w:val="21"/>
                <w:szCs w:val="21"/>
                <w:lang w:bidi="ar"/>
              </w:rPr>
              <w:t xml:space="preserve">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Transient appearance of GPI-deficient population in a patient with azathioprine-associated bone marrow aplasia.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 xml:space="preserve">Ann Hematol 2012;91:1659. </w:t>
            </w:r>
            <w:r>
              <w:rPr>
                <w:rFonts w:hint="eastAsia"/>
                <w:sz w:val="21"/>
                <w:szCs w:val="21"/>
                <w:lang w:bidi="ar"/>
              </w:rPr>
              <w:t>PMID: 22476885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 xml:space="preserve">Chaparro, </w:t>
            </w:r>
            <w:r>
              <w:rPr>
                <w:rFonts w:hint="eastAsia"/>
                <w:i/>
                <w:iCs/>
                <w:sz w:val="21"/>
                <w:szCs w:val="21"/>
                <w:lang w:bidi="ar"/>
              </w:rPr>
              <w:t>et al</w:t>
            </w:r>
            <w:r>
              <w:rPr>
                <w:sz w:val="21"/>
                <w:szCs w:val="21"/>
                <w:lang w:bidi="ar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>Azathioprine plus ribavirin treatment and pancytopenia.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sz w:val="21"/>
                <w:szCs w:val="21"/>
                <w:lang w:bidi="ar"/>
              </w:rPr>
              <w:t xml:space="preserve">Aliment Pharmacol Ther 2009;30:962. </w:t>
            </w:r>
            <w:r>
              <w:rPr>
                <w:rFonts w:hint="eastAsia"/>
                <w:sz w:val="21"/>
                <w:szCs w:val="21"/>
                <w:lang w:bidi="ar"/>
              </w:rPr>
              <w:t>PMID: 19807727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 xml:space="preserve">Sharma,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>Hypoplastic anemia associated with ulcerative colitis in a child.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 w:bidi="ar"/>
              </w:rPr>
            </w:pPr>
            <w:r>
              <w:rPr>
                <w:kern w:val="0"/>
                <w:sz w:val="21"/>
                <w:szCs w:val="21"/>
              </w:rPr>
              <w:t>J Pediatr Gastroenterol Nutr 1996;23:326.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PMID: 8890088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 xml:space="preserve">Kishikawa, </w:t>
            </w:r>
            <w:r>
              <w:rPr>
                <w:i/>
                <w:iCs/>
                <w:kern w:val="0"/>
                <w:sz w:val="21"/>
                <w:szCs w:val="21"/>
                <w:u w:val="single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>Ulcerative colitis associated with aplastic anemia.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 w:bidi="ar"/>
              </w:rPr>
            </w:pPr>
            <w:r>
              <w:rPr>
                <w:kern w:val="0"/>
                <w:sz w:val="21"/>
                <w:szCs w:val="21"/>
              </w:rPr>
              <w:t>Dig Dis Sci 2003;48:1376.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12870799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 xml:space="preserve">Naithani, </w:t>
            </w:r>
            <w:r>
              <w:rPr>
                <w:i/>
                <w:iCs/>
                <w:kern w:val="0"/>
                <w:sz w:val="21"/>
                <w:szCs w:val="21"/>
              </w:rPr>
              <w:t>et al.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>Aplastic anemia and Crohn's disease - coincidence or association?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 w:bidi="ar"/>
              </w:rPr>
            </w:pPr>
            <w:r>
              <w:rPr>
                <w:kern w:val="0"/>
                <w:sz w:val="21"/>
                <w:szCs w:val="21"/>
              </w:rPr>
              <w:t>Indian J Gastroenterol 2005;24:183.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16204922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 xml:space="preserve">Matsumoto, </w:t>
            </w:r>
            <w:r>
              <w:rPr>
                <w:rFonts w:hint="eastAsia"/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>Severe Colitis Associated with both Epstein-Barr Virus and Cytomegalovirus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kern w:val="0"/>
                <w:sz w:val="21"/>
                <w:szCs w:val="21"/>
              </w:rPr>
              <w:t>Reactivation in a Patient with Severe Aplastic Anemia.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 xml:space="preserve">Case Rep Gastroenterol 2014;8:240. </w:t>
            </w:r>
            <w:r>
              <w:rPr>
                <w:rFonts w:hint="eastAsia"/>
                <w:kern w:val="0"/>
                <w:sz w:val="21"/>
                <w:szCs w:val="21"/>
              </w:rPr>
              <w:t>PMID: 25120415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>Grey-Davies</w:t>
            </w:r>
            <w:r>
              <w:rPr>
                <w:rFonts w:hint="eastAsia"/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>Aplastic anaemia in association with coeliac disease: a series of three cases.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 w:bidi="ar"/>
              </w:rPr>
            </w:pPr>
            <w:r>
              <w:rPr>
                <w:kern w:val="0"/>
                <w:sz w:val="21"/>
                <w:szCs w:val="21"/>
              </w:rPr>
              <w:t>Br J Haematol 2008;143:258.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18699849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 xml:space="preserve">Irfan,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  <w:lang w:bidi="ar"/>
              </w:rPr>
            </w:pPr>
            <w:r>
              <w:rPr>
                <w:kern w:val="0"/>
                <w:sz w:val="21"/>
                <w:szCs w:val="21"/>
              </w:rPr>
              <w:t>Celiac disease associated with aplastic anemia in a 6-year-old girl: a case report and review of the literature.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sz w:val="21"/>
                <w:szCs w:val="21"/>
                <w:lang w:val="en-US" w:eastAsia="zh-CN" w:bidi="ar"/>
              </w:rPr>
            </w:pPr>
            <w:r>
              <w:rPr>
                <w:kern w:val="0"/>
                <w:sz w:val="21"/>
                <w:szCs w:val="21"/>
              </w:rPr>
              <w:t>J Med Case Rep 2018;12:16.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29361973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Badyal,</w:t>
            </w:r>
            <w:r>
              <w:rPr>
                <w:i/>
                <w:iCs/>
                <w:kern w:val="0"/>
                <w:sz w:val="21"/>
                <w:szCs w:val="21"/>
              </w:rPr>
              <w:t xml:space="preserve"> 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 rare association of celiac disease and aplastic anemia: case report of a child and review of literature.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Pediatr Dev Pathol 2014;17:470.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25075625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Maheshwari,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 xml:space="preserve">. 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Association of celiac disease with aplastic anemia.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Indian J Pediatr 2012;79:1372. </w:t>
            </w:r>
            <w:r>
              <w:rPr>
                <w:rFonts w:hint="eastAsia"/>
                <w:kern w:val="0"/>
                <w:sz w:val="21"/>
                <w:szCs w:val="21"/>
              </w:rPr>
              <w:t>PMID: 21987180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Basu,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Rare association of coeliac disease with aplastic anaemia: report of a case from India.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Indian J Hematol Blood Transfus 2014;30:208.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25332580</w:t>
            </w:r>
            <w:r>
              <w:rPr>
                <w:kern w:val="0"/>
                <w:sz w:val="21"/>
                <w:szCs w:val="21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 xml:space="preserve">Salmeron,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Coeliac disease and aplastic anaemia: a specific entity?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  <w:lang w:val="es-ES"/>
              </w:rPr>
              <w:t>Br J Haematol 2009;146:122.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  <w:lang w:val="es-ES"/>
              </w:rPr>
              <w:t>PMID: 19438483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Mulholland</w:t>
            </w:r>
            <w:r>
              <w:rPr>
                <w:rFonts w:hint="eastAsia"/>
                <w:kern w:val="0"/>
                <w:sz w:val="21"/>
                <w:szCs w:val="21"/>
              </w:rPr>
              <w:t>,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Neutropenic colitis and aplastic anemia: a new association.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Ann Surg 1983;197:84-90.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6848059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Frick,</w:t>
            </w:r>
            <w:r>
              <w:rPr>
                <w:i/>
                <w:iCs/>
                <w:kern w:val="0"/>
                <w:sz w:val="21"/>
                <w:szCs w:val="21"/>
              </w:rPr>
              <w:t xml:space="preserve"> 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Computed tomography of neutropenic colitis.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AJR Am J Roentgenol 1984;143:763.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6332480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Weinberger,</w:t>
            </w:r>
            <w:r>
              <w:rPr>
                <w:i/>
                <w:iCs/>
                <w:kern w:val="0"/>
                <w:sz w:val="21"/>
                <w:szCs w:val="21"/>
              </w:rPr>
              <w:t xml:space="preserve"> </w:t>
            </w:r>
            <w:r>
              <w:rPr>
                <w:i/>
                <w:iCs/>
                <w:kern w:val="0"/>
                <w:sz w:val="21"/>
                <w:szCs w:val="21"/>
                <w:u w:val="single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Successful surgical management of neutropenic enterocolitis in two patients with severe aplastic anemia. Case reports and review of the literature.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Arch Intern Med 1993;153:107.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8422192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Alioglu</w:t>
            </w:r>
            <w:r>
              <w:rPr>
                <w:rFonts w:hint="eastAsia"/>
                <w:sz w:val="21"/>
                <w:szCs w:val="21"/>
                <w:lang w:bidi="ar"/>
              </w:rPr>
              <w:t xml:space="preserve">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sz w:val="21"/>
                <w:szCs w:val="21"/>
                <w:lang w:bidi="ar"/>
              </w:rPr>
              <w:t>Neutropenic enterocolitis in children with acute leukemia or aplastic anemia.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sz w:val="21"/>
                <w:szCs w:val="21"/>
                <w:lang w:bidi="ar"/>
              </w:rPr>
              <w:t>Int J Hematol 2007;86:364.</w:t>
            </w:r>
            <w:r>
              <w:rPr>
                <w:rFonts w:hint="eastAsia"/>
                <w:sz w:val="21"/>
                <w:szCs w:val="21"/>
                <w:lang w:val="en-US" w:eastAsia="zh-CN" w:bidi="ar"/>
              </w:rPr>
              <w:t xml:space="preserve"> </w:t>
            </w:r>
            <w:r>
              <w:rPr>
                <w:rFonts w:hint="eastAsia"/>
                <w:sz w:val="21"/>
                <w:szCs w:val="21"/>
                <w:lang w:bidi="ar"/>
              </w:rPr>
              <w:t>PMID: 18055346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Koh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Bleeding polypoid lesions in the colon as a presentation of neutropenic colitis in aplastic anemia.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Gastrointest Endosc 2009;69:953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19249036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  <w:lang w:val="es-ES"/>
              </w:rPr>
              <w:t>Gremse</w:t>
            </w:r>
            <w:r>
              <w:rPr>
                <w:rFonts w:hint="eastAsia"/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i/>
                <w:iCs/>
                <w:kern w:val="0"/>
                <w:sz w:val="21"/>
                <w:szCs w:val="21"/>
              </w:rPr>
              <w:t xml:space="preserve">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Sulfasalazine hypersensitivity with hepatotoxicity, thrombocytopenia, and erythroid hypoplasia.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J Pediatr Gastroenterol Nutr 1989;9:261.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2572687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Huang,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Successfully treated sulphasalazine-induced fulminant hepatic failure, thrombocytopenia and erythroid hypoplasia with intravenous immunoglobulin.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Clin Rheumatol 1998;17:349.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9776124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Dunn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Pure red cell aplasia associated with sulphasalazine.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Lancet 1981;2:1288.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6118699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Anttila</w:t>
            </w:r>
            <w:r>
              <w:rPr>
                <w:rFonts w:hint="eastAsia"/>
                <w:kern w:val="0"/>
                <w:sz w:val="21"/>
                <w:szCs w:val="21"/>
              </w:rPr>
              <w:t xml:space="preserve">,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Pure-red-cell aplasia associated with sulphasalazine but not 5-aminosalicylic acid.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hint="eastAsia" w:eastAsia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kern w:val="0"/>
                <w:sz w:val="21"/>
                <w:szCs w:val="21"/>
              </w:rPr>
              <w:t>Lancet 1985;2:1006.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2865470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Daneshmend</w:t>
            </w:r>
            <w:r>
              <w:rPr>
                <w:rFonts w:hint="eastAsia"/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Mesalazine-associated thrombocytopenia.</w:t>
            </w:r>
          </w:p>
        </w:tc>
        <w:tc>
          <w:tcPr>
            <w:tcW w:w="366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Lancet 1991;337:1297.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1674100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68" w:type="dxa"/>
            <w:tcBorders>
              <w:top w:val="nil"/>
              <w:left w:val="nil"/>
              <w:right w:val="nil"/>
            </w:tcBorders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leftChars="0" w:firstLine="0" w:firstLineChars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Wyatt</w:t>
            </w:r>
            <w:r>
              <w:rPr>
                <w:rFonts w:hint="eastAsia"/>
                <w:kern w:val="0"/>
                <w:sz w:val="21"/>
                <w:szCs w:val="21"/>
              </w:rPr>
              <w:t>,</w:t>
            </w:r>
            <w:r>
              <w:rPr>
                <w:rFonts w:hint="eastAsia"/>
                <w:i/>
                <w:iCs/>
                <w:kern w:val="0"/>
                <w:sz w:val="21"/>
                <w:szCs w:val="21"/>
              </w:rPr>
              <w:t xml:space="preserve"> </w:t>
            </w:r>
            <w:r>
              <w:rPr>
                <w:i/>
                <w:iCs/>
                <w:kern w:val="0"/>
                <w:sz w:val="21"/>
                <w:szCs w:val="21"/>
              </w:rPr>
              <w:t>et al</w:t>
            </w:r>
            <w:r>
              <w:rPr>
                <w:kern w:val="0"/>
                <w:sz w:val="21"/>
                <w:szCs w:val="21"/>
              </w:rPr>
              <w:t>.</w:t>
            </w:r>
          </w:p>
        </w:tc>
        <w:tc>
          <w:tcPr>
            <w:tcW w:w="8161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Filgrastim for mesalazine-associated neutropenia.</w:t>
            </w:r>
          </w:p>
        </w:tc>
        <w:tc>
          <w:tcPr>
            <w:tcW w:w="3662" w:type="dxa"/>
            <w:tcBorders>
              <w:top w:val="nil"/>
              <w:left w:val="nil"/>
              <w:right w:val="nil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>
              <w:rPr>
                <w:kern w:val="0"/>
                <w:sz w:val="21"/>
                <w:szCs w:val="21"/>
              </w:rPr>
              <w:t>Lancet 1993;341:1476.</w:t>
            </w:r>
            <w:r>
              <w:rPr>
                <w:rFonts w:hint="eastAsia"/>
                <w:kern w:val="0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kern w:val="0"/>
                <w:sz w:val="21"/>
                <w:szCs w:val="21"/>
              </w:rPr>
              <w:t>PMID: 8099166</w:t>
            </w:r>
          </w:p>
        </w:tc>
      </w:tr>
    </w:tbl>
    <w:p>
      <w:r>
        <w:rPr>
          <w:rFonts w:hint="default" w:ascii="AdvOTbc475f09" w:hAnsi="AdvOTbc475f09" w:eastAsia="AdvOTbc475f09"/>
          <w:sz w:val="16"/>
        </w:rPr>
        <w:t>GPI: Glycosylphosphatidylinositol.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dvOTbc475f09">
    <w:altName w:val="Segoe Prin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6336A4"/>
    <w:multiLevelType w:val="singleLevel"/>
    <w:tmpl w:val="666336A4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3B831413"/>
    <w:rsid w:val="5EEF0A4C"/>
    <w:rsid w:val="68D94BFB"/>
    <w:rsid w:val="69803AF3"/>
    <w:rsid w:val="75AB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2020-06-06T05:29:00Z</dcterms:created>
  <dc:creator>赵喜晨</dc:creator>
  <cp:lastModifiedBy>Administrator</cp:lastModifiedBy>
  <dcterms:modified xsi:type="dcterms:W3CDTF">2020-06-07T14:59:34Z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