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47" w:rsidRPr="00132812" w:rsidRDefault="00A41A47" w:rsidP="00A41A47">
      <w:pPr>
        <w:jc w:val="center"/>
        <w:rPr>
          <w:rFonts w:ascii="Book Antiqua" w:hAnsi="Book Antiqua" w:cs="Times New Roman"/>
          <w:sz w:val="20"/>
          <w:szCs w:val="20"/>
        </w:rPr>
      </w:pPr>
      <w:r w:rsidRPr="00132812">
        <w:rPr>
          <w:rFonts w:ascii="Book Antiqua" w:hAnsi="Book Antiqua" w:cs="Times New Roman"/>
          <w:sz w:val="20"/>
          <w:szCs w:val="20"/>
        </w:rPr>
        <w:t xml:space="preserve">Table </w:t>
      </w:r>
      <w:proofErr w:type="gramStart"/>
      <w:r w:rsidRPr="00132812">
        <w:rPr>
          <w:rFonts w:ascii="Book Antiqua" w:hAnsi="Book Antiqua" w:cs="Times New Roman" w:hint="eastAsia"/>
          <w:sz w:val="20"/>
          <w:szCs w:val="20"/>
        </w:rPr>
        <w:t>S</w:t>
      </w:r>
      <w:r w:rsidR="00655FA5" w:rsidRPr="00132812">
        <w:rPr>
          <w:rFonts w:ascii="Book Antiqua" w:hAnsi="Book Antiqua" w:cs="Times New Roman"/>
          <w:sz w:val="20"/>
          <w:szCs w:val="20"/>
        </w:rPr>
        <w:t>1</w:t>
      </w:r>
      <w:r w:rsidRPr="00132812">
        <w:rPr>
          <w:rFonts w:ascii="Book Antiqua" w:hAnsi="Book Antiqua" w:cs="Times New Roman"/>
          <w:sz w:val="20"/>
          <w:szCs w:val="20"/>
        </w:rPr>
        <w:t xml:space="preserve">  </w:t>
      </w:r>
      <w:r w:rsidRPr="00132812">
        <w:rPr>
          <w:rFonts w:ascii="Book Antiqua" w:hAnsi="Book Antiqua" w:cs="Times New Roman" w:hint="eastAsia"/>
          <w:sz w:val="20"/>
          <w:szCs w:val="20"/>
        </w:rPr>
        <w:t>Searches</w:t>
      </w:r>
      <w:proofErr w:type="gramEnd"/>
      <w:r w:rsidRPr="00132812">
        <w:rPr>
          <w:rFonts w:ascii="Book Antiqua" w:hAnsi="Book Antiqua" w:cs="Times New Roman" w:hint="eastAsia"/>
          <w:sz w:val="20"/>
          <w:szCs w:val="20"/>
        </w:rPr>
        <w:t xml:space="preserve"> for databases</w:t>
      </w:r>
    </w:p>
    <w:tbl>
      <w:tblPr>
        <w:tblStyle w:val="1"/>
        <w:tblW w:w="5000" w:type="pct"/>
        <w:tblBorders>
          <w:bottom w:val="single" w:sz="4" w:space="0" w:color="auto"/>
        </w:tblBorders>
        <w:tblLook w:val="04A0" w:firstRow="1" w:lastRow="0" w:firstColumn="1" w:lastColumn="0" w:noHBand="0" w:noVBand="1"/>
      </w:tblPr>
      <w:tblGrid>
        <w:gridCol w:w="1565"/>
        <w:gridCol w:w="6957"/>
      </w:tblGrid>
      <w:tr w:rsidR="00A41A47" w:rsidRPr="00132812" w:rsidTr="007A1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Borders>
              <w:right w:val="single" w:sz="4" w:space="0" w:color="auto"/>
            </w:tcBorders>
            <w:shd w:val="clear" w:color="auto" w:fill="F2F2F2" w:themeFill="background1" w:themeFillShade="F2"/>
          </w:tcPr>
          <w:p w:rsidR="00A41A47" w:rsidRPr="00132812" w:rsidRDefault="00A41A47" w:rsidP="0005116E">
            <w:pPr>
              <w:jc w:val="center"/>
              <w:rPr>
                <w:rFonts w:ascii="Book Antiqua" w:hAnsi="Book Antiqua" w:cs="Times New Roman"/>
                <w:color w:val="auto"/>
                <w:sz w:val="20"/>
                <w:szCs w:val="20"/>
              </w:rPr>
            </w:pPr>
            <w:r w:rsidRPr="00132812">
              <w:rPr>
                <w:rFonts w:ascii="Book Antiqua" w:hAnsi="Book Antiqua" w:cs="Times New Roman"/>
                <w:color w:val="auto"/>
                <w:sz w:val="20"/>
                <w:szCs w:val="20"/>
              </w:rPr>
              <w:t>Databases</w:t>
            </w:r>
          </w:p>
        </w:tc>
        <w:tc>
          <w:tcPr>
            <w:tcW w:w="4082" w:type="pct"/>
            <w:tcBorders>
              <w:left w:val="single" w:sz="4" w:space="0" w:color="auto"/>
            </w:tcBorders>
            <w:shd w:val="clear" w:color="auto" w:fill="F2F2F2" w:themeFill="background1" w:themeFillShade="F2"/>
          </w:tcPr>
          <w:p w:rsidR="00A41A47" w:rsidRPr="00132812" w:rsidRDefault="00A41A47" w:rsidP="00C2137C">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0"/>
                <w:szCs w:val="20"/>
              </w:rPr>
            </w:pPr>
            <w:r w:rsidRPr="00132812">
              <w:rPr>
                <w:rFonts w:ascii="Book Antiqua" w:hAnsi="Book Antiqua" w:cs="Times New Roman"/>
                <w:color w:val="auto"/>
                <w:sz w:val="20"/>
                <w:szCs w:val="20"/>
              </w:rPr>
              <w:t>Searches</w:t>
            </w:r>
          </w:p>
        </w:tc>
      </w:tr>
      <w:tr w:rsidR="00A41A47" w:rsidRPr="00132812" w:rsidTr="007A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Borders>
              <w:right w:val="single" w:sz="4" w:space="0" w:color="auto"/>
            </w:tcBorders>
            <w:shd w:val="clear" w:color="auto" w:fill="F2F2F2" w:themeFill="background1" w:themeFillShade="F2"/>
          </w:tcPr>
          <w:p w:rsidR="00A41A47" w:rsidRPr="00132812" w:rsidRDefault="00A41A47" w:rsidP="0005116E">
            <w:pPr>
              <w:jc w:val="center"/>
              <w:rPr>
                <w:rFonts w:ascii="Book Antiqua" w:hAnsi="Book Antiqua" w:cs="Times New Roman"/>
                <w:sz w:val="20"/>
                <w:szCs w:val="20"/>
              </w:rPr>
            </w:pPr>
            <w:r w:rsidRPr="00132812">
              <w:rPr>
                <w:rFonts w:ascii="Book Antiqua" w:hAnsi="Book Antiqua"/>
                <w:sz w:val="20"/>
                <w:szCs w:val="20"/>
              </w:rPr>
              <w:t>Cochrane Library</w:t>
            </w:r>
            <w:r w:rsidR="00895B0D" w:rsidRPr="00132812">
              <w:rPr>
                <w:rFonts w:ascii="Book Antiqua" w:hAnsi="Book Antiqua"/>
                <w:sz w:val="20"/>
                <w:szCs w:val="20"/>
              </w:rPr>
              <w:t xml:space="preserve"> / </w:t>
            </w:r>
            <w:proofErr w:type="spellStart"/>
            <w:r w:rsidR="00895B0D" w:rsidRPr="00132812">
              <w:rPr>
                <w:rFonts w:ascii="Book Antiqua" w:hAnsi="Book Antiqua"/>
                <w:sz w:val="20"/>
                <w:szCs w:val="20"/>
              </w:rPr>
              <w:t>Pubmed</w:t>
            </w:r>
            <w:proofErr w:type="spellEnd"/>
          </w:p>
        </w:tc>
        <w:tc>
          <w:tcPr>
            <w:tcW w:w="4082" w:type="pct"/>
            <w:tcBorders>
              <w:left w:val="single" w:sz="4" w:space="0" w:color="auto"/>
              <w:bottom w:val="single" w:sz="8" w:space="0" w:color="404040" w:themeColor="text1" w:themeTint="BF"/>
            </w:tcBorders>
            <w:shd w:val="clear" w:color="auto" w:fill="FFFFFF" w:themeFill="background1"/>
          </w:tcPr>
          <w:p w:rsidR="00A41A47" w:rsidRPr="00132812" w:rsidRDefault="00895B0D" w:rsidP="00895B0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132812">
              <w:rPr>
                <w:rFonts w:ascii="Book Antiqua" w:hAnsi="Book Antiqua" w:cs="Times New Roman"/>
                <w:sz w:val="20"/>
                <w:szCs w:val="20"/>
              </w:rPr>
              <w:t>(("Carcinoma, Hepatocellular"[Mesh] OR "Carcinomas, Hepatocellular" OR "Hepatocellular Carcinomas" OR "Liver Cell Carcinoma, Adult" OR "Liver Cancer, Adult" OR "Adult Liver Cancer" OR "Adult Liver Cancers" OR "Cancer, Adult Liver" OR "Cancers, Adult Liver" OR "Liver Cancers, Adult" OR "Liver Cell Carcinoma" OR "Carcinoma, Liver Cell" OR "Carcinomas, Liver Cell" OR "Cell Carcinoma, Liver" OR "Cell Carcinomas, Liver" OR "Liver Cell Carcinomas" OR "Hepatocellular Carcinoma" OR "Hepatoma" OR "Hepatomas") OR ("HCC")) AND ((("Liver Transplantation"[Mesh] OR "Transplantation, Liver" OR "Liver Transplantations" OR "Transplantations, Liver" OR "Transplantation, Hepatic" OR "Grafting, Liver" OR "</w:t>
            </w:r>
            <w:proofErr w:type="spellStart"/>
            <w:r w:rsidRPr="00132812">
              <w:rPr>
                <w:rFonts w:ascii="Book Antiqua" w:hAnsi="Book Antiqua" w:cs="Times New Roman"/>
                <w:sz w:val="20"/>
                <w:szCs w:val="20"/>
              </w:rPr>
              <w:t>Graftings</w:t>
            </w:r>
            <w:proofErr w:type="spellEnd"/>
            <w:r w:rsidRPr="00132812">
              <w:rPr>
                <w:rFonts w:ascii="Book Antiqua" w:hAnsi="Book Antiqua" w:cs="Times New Roman"/>
                <w:sz w:val="20"/>
                <w:szCs w:val="20"/>
              </w:rPr>
              <w:t xml:space="preserve">, Liver" OR "Liver Grafting" OR "Liver </w:t>
            </w:r>
            <w:proofErr w:type="spellStart"/>
            <w:r w:rsidRPr="00132812">
              <w:rPr>
                <w:rFonts w:ascii="Book Antiqua" w:hAnsi="Book Antiqua" w:cs="Times New Roman"/>
                <w:sz w:val="20"/>
                <w:szCs w:val="20"/>
              </w:rPr>
              <w:t>Graftings</w:t>
            </w:r>
            <w:proofErr w:type="spellEnd"/>
            <w:r w:rsidRPr="00132812">
              <w:rPr>
                <w:rFonts w:ascii="Book Antiqua" w:hAnsi="Book Antiqua" w:cs="Times New Roman"/>
                <w:sz w:val="20"/>
                <w:szCs w:val="20"/>
              </w:rPr>
              <w:t>" OR "Hepatic Transplantation" OR "Hepatic Transplantations" OR "Transplantations, Hepatic") AND (("Living Don OR s"[Mesh] OR "Don OR s, Living" OR "Don OR , Living" OR "Living Don OR ") OR ("living related" OR "living-related") OR ("living-don OR ") OR ("living donation" OR "living-donation" OR "living liver donation" OR "living liver-donation"))) OR ("LDLT")) AND (("Disease-Free Survival"[Mesh] OR "Disease Free Survival" OR "Event-Free Survival" OR "Event Free Survival" OR "Event-Free Survivals" OR "Survival, Event-Free" OR "Survivals, Event-Free" OR "Survival, Disease-Free" OR "Disease-Free Survivals" OR "Survival, Disease Free" OR "Survivals, Disease-Free" OR "Progression-Free Survival" OR "Progression Free Survival" OR "Progression-Free Survivals" OR "Survival, Progression-Free" OR "Survivals, Progression-Free") OR ("DFS" OR "RFS" OR "TFS" ) OR ("free survival" OR "free-survival") OR ("recurrence rate" OR "rate of recurrence") OR ("time to recurrence"))</w:t>
            </w:r>
          </w:p>
        </w:tc>
      </w:tr>
      <w:tr w:rsidR="00A41A47" w:rsidRPr="00132812" w:rsidTr="007A1D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tcBorders>
              <w:right w:val="single" w:sz="4" w:space="0" w:color="auto"/>
            </w:tcBorders>
            <w:shd w:val="clear" w:color="auto" w:fill="F2F2F2" w:themeFill="background1" w:themeFillShade="F2"/>
          </w:tcPr>
          <w:p w:rsidR="00A41A47" w:rsidRPr="00132812" w:rsidRDefault="00A41A47" w:rsidP="0005116E">
            <w:pPr>
              <w:jc w:val="center"/>
              <w:rPr>
                <w:rFonts w:ascii="Book Antiqua" w:hAnsi="Book Antiqua" w:cs="Times New Roman"/>
                <w:sz w:val="20"/>
                <w:szCs w:val="20"/>
              </w:rPr>
            </w:pPr>
            <w:proofErr w:type="spellStart"/>
            <w:r w:rsidRPr="00132812">
              <w:rPr>
                <w:rFonts w:ascii="Book Antiqua" w:hAnsi="Book Antiqua"/>
                <w:sz w:val="20"/>
                <w:szCs w:val="20"/>
              </w:rPr>
              <w:t>Embase</w:t>
            </w:r>
            <w:proofErr w:type="spellEnd"/>
          </w:p>
        </w:tc>
        <w:tc>
          <w:tcPr>
            <w:tcW w:w="4082" w:type="pct"/>
            <w:tcBorders>
              <w:left w:val="single" w:sz="4" w:space="0" w:color="auto"/>
              <w:bottom w:val="single" w:sz="4" w:space="0" w:color="auto"/>
            </w:tcBorders>
            <w:shd w:val="clear" w:color="auto" w:fill="FFFFFF" w:themeFill="background1"/>
          </w:tcPr>
          <w:p w:rsidR="00A41A47" w:rsidRPr="00132812" w:rsidRDefault="00895B0D" w:rsidP="00C2137C">
            <w:pP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0"/>
                <w:szCs w:val="20"/>
              </w:rPr>
            </w:pPr>
            <w:r w:rsidRPr="00132812">
              <w:rPr>
                <w:rFonts w:ascii="Book Antiqua" w:hAnsi="Book Antiqua" w:cs="Times New Roman"/>
                <w:sz w:val="20"/>
                <w:szCs w:val="20"/>
              </w:rPr>
              <w:t>(('liver cell carcinoma'/</w:t>
            </w:r>
            <w:proofErr w:type="spellStart"/>
            <w:r w:rsidRPr="00132812">
              <w:rPr>
                <w:rFonts w:ascii="Book Antiqua" w:hAnsi="Book Antiqua" w:cs="Times New Roman"/>
                <w:sz w:val="20"/>
                <w:szCs w:val="20"/>
              </w:rPr>
              <w:t>exp</w:t>
            </w:r>
            <w:proofErr w:type="spellEnd"/>
            <w:r w:rsidRPr="00132812">
              <w:rPr>
                <w:rFonts w:ascii="Book Antiqua" w:hAnsi="Book Antiqua" w:cs="Times New Roman"/>
                <w:sz w:val="20"/>
                <w:szCs w:val="20"/>
              </w:rPr>
              <w:t>) OR ('hepatocellular carcinomas':</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('carcinoma, hepatocellular':</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('liver cell carcinoma, adult':</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('liver cancer, adult':</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('adult liver cancer':</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('adult liver cancers':</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('liver cell carcinoma':</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('liver cell carcinomas':</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('hepatocellular carcinoma':</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('hepatoma':</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('hepatomas':</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w:t>
            </w:r>
            <w:proofErr w:type="spellStart"/>
            <w:r w:rsidRPr="00132812">
              <w:rPr>
                <w:rFonts w:ascii="Book Antiqua" w:hAnsi="Book Antiqua" w:cs="Times New Roman"/>
                <w:sz w:val="20"/>
                <w:szCs w:val="20"/>
              </w:rPr>
              <w:t>hcc</w:t>
            </w:r>
            <w:proofErr w:type="spellEnd"/>
            <w:r w:rsidRPr="00132812">
              <w:rPr>
                <w:rFonts w:ascii="Book Antiqua" w:hAnsi="Book Antiqua" w:cs="Times New Roman"/>
                <w:sz w:val="20"/>
                <w:szCs w:val="20"/>
              </w:rPr>
              <w:t>':</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AND (((('liver transplantation'/</w:t>
            </w:r>
            <w:proofErr w:type="spellStart"/>
            <w:r w:rsidRPr="00132812">
              <w:rPr>
                <w:rFonts w:ascii="Book Antiqua" w:hAnsi="Book Antiqua" w:cs="Times New Roman"/>
                <w:sz w:val="20"/>
                <w:szCs w:val="20"/>
              </w:rPr>
              <w:t>exp</w:t>
            </w:r>
            <w:proofErr w:type="spellEnd"/>
            <w:r w:rsidRPr="00132812">
              <w:rPr>
                <w:rFonts w:ascii="Book Antiqua" w:hAnsi="Book Antiqua" w:cs="Times New Roman"/>
                <w:sz w:val="20"/>
                <w:szCs w:val="20"/>
              </w:rPr>
              <w:t>) OR ('liver transplantations':</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('grafting, liver':</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('liver grafting':</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xml:space="preserve">) OR ('liver </w:t>
            </w:r>
            <w:proofErr w:type="spellStart"/>
            <w:r w:rsidRPr="00132812">
              <w:rPr>
                <w:rFonts w:ascii="Book Antiqua" w:hAnsi="Book Antiqua" w:cs="Times New Roman"/>
                <w:sz w:val="20"/>
                <w:szCs w:val="20"/>
              </w:rPr>
              <w:t>graftings</w:t>
            </w:r>
            <w:proofErr w:type="spellEnd"/>
            <w:r w:rsidRPr="00132812">
              <w:rPr>
                <w:rFonts w:ascii="Book Antiqua" w:hAnsi="Book Antiqua" w:cs="Times New Roman"/>
                <w:sz w:val="20"/>
                <w:szCs w:val="20"/>
              </w:rPr>
              <w:t>':</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('hepatic transplantation':</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('hepatic transplantations':</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AND (('living donor'/</w:t>
            </w:r>
            <w:proofErr w:type="spellStart"/>
            <w:r w:rsidRPr="00132812">
              <w:rPr>
                <w:rFonts w:ascii="Book Antiqua" w:hAnsi="Book Antiqua" w:cs="Times New Roman"/>
                <w:sz w:val="20"/>
                <w:szCs w:val="20"/>
              </w:rPr>
              <w:t>exp</w:t>
            </w:r>
            <w:proofErr w:type="spellEnd"/>
            <w:r w:rsidRPr="00132812">
              <w:rPr>
                <w:rFonts w:ascii="Book Antiqua" w:hAnsi="Book Antiqua" w:cs="Times New Roman"/>
                <w:sz w:val="20"/>
                <w:szCs w:val="20"/>
              </w:rPr>
              <w:t>) OR ('living donors':</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('living related':</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('living-related':</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('living-don':</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('living donation':</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('living-donation':</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('living liver donation':</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('living liver-donation':</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w:t>
            </w:r>
            <w:proofErr w:type="spellStart"/>
            <w:r w:rsidRPr="00132812">
              <w:rPr>
                <w:rFonts w:ascii="Book Antiqua" w:hAnsi="Book Antiqua" w:cs="Times New Roman"/>
                <w:sz w:val="20"/>
                <w:szCs w:val="20"/>
              </w:rPr>
              <w:t>ldlt</w:t>
            </w:r>
            <w:proofErr w:type="spellEnd"/>
            <w:r w:rsidRPr="00132812">
              <w:rPr>
                <w:rFonts w:ascii="Book Antiqua" w:hAnsi="Book Antiqua" w:cs="Times New Roman"/>
                <w:sz w:val="20"/>
                <w:szCs w:val="20"/>
              </w:rPr>
              <w:t>':</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AND (('disease free survival'/</w:t>
            </w:r>
            <w:proofErr w:type="spellStart"/>
            <w:r w:rsidRPr="00132812">
              <w:rPr>
                <w:rFonts w:ascii="Book Antiqua" w:hAnsi="Book Antiqua" w:cs="Times New Roman"/>
                <w:sz w:val="20"/>
                <w:szCs w:val="20"/>
              </w:rPr>
              <w:t>exp</w:t>
            </w:r>
            <w:proofErr w:type="spellEnd"/>
            <w:r w:rsidRPr="00132812">
              <w:rPr>
                <w:rFonts w:ascii="Book Antiqua" w:hAnsi="Book Antiqua" w:cs="Times New Roman"/>
                <w:sz w:val="20"/>
                <w:szCs w:val="20"/>
              </w:rPr>
              <w:t>) OR ('disease-free survival':</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('event-free survival':</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('event free survival':</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('event-free survivals':</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('disease-free survivals':</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('progression-free survival':</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('progression free survival':</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('progression-free survivals':</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w:t>
            </w:r>
            <w:proofErr w:type="spellStart"/>
            <w:r w:rsidRPr="00132812">
              <w:rPr>
                <w:rFonts w:ascii="Book Antiqua" w:hAnsi="Book Antiqua" w:cs="Times New Roman"/>
                <w:sz w:val="20"/>
                <w:szCs w:val="20"/>
              </w:rPr>
              <w:t>dfs</w:t>
            </w:r>
            <w:proofErr w:type="spellEnd"/>
            <w:r w:rsidRPr="00132812">
              <w:rPr>
                <w:rFonts w:ascii="Book Antiqua" w:hAnsi="Book Antiqua" w:cs="Times New Roman"/>
                <w:sz w:val="20"/>
                <w:szCs w:val="20"/>
              </w:rPr>
              <w:t>':</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xml:space="preserve">) OR </w:t>
            </w:r>
            <w:r w:rsidRPr="00132812">
              <w:rPr>
                <w:rFonts w:ascii="Book Antiqua" w:hAnsi="Book Antiqua" w:cs="Times New Roman"/>
                <w:sz w:val="20"/>
                <w:szCs w:val="20"/>
              </w:rPr>
              <w:lastRenderedPageBreak/>
              <w:t>('</w:t>
            </w:r>
            <w:proofErr w:type="spellStart"/>
            <w:r w:rsidRPr="00132812">
              <w:rPr>
                <w:rFonts w:ascii="Book Antiqua" w:hAnsi="Book Antiqua" w:cs="Times New Roman"/>
                <w:sz w:val="20"/>
                <w:szCs w:val="20"/>
              </w:rPr>
              <w:t>rfs</w:t>
            </w:r>
            <w:proofErr w:type="spellEnd"/>
            <w:r w:rsidRPr="00132812">
              <w:rPr>
                <w:rFonts w:ascii="Book Antiqua" w:hAnsi="Book Antiqua" w:cs="Times New Roman"/>
                <w:sz w:val="20"/>
                <w:szCs w:val="20"/>
              </w:rPr>
              <w:t>':</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w:t>
            </w:r>
            <w:proofErr w:type="spellStart"/>
            <w:r w:rsidRPr="00132812">
              <w:rPr>
                <w:rFonts w:ascii="Book Antiqua" w:hAnsi="Book Antiqua" w:cs="Times New Roman"/>
                <w:sz w:val="20"/>
                <w:szCs w:val="20"/>
              </w:rPr>
              <w:t>tfs</w:t>
            </w:r>
            <w:proofErr w:type="spellEnd"/>
            <w:r w:rsidRPr="00132812">
              <w:rPr>
                <w:rFonts w:ascii="Book Antiqua" w:hAnsi="Book Antiqua" w:cs="Times New Roman"/>
                <w:sz w:val="20"/>
                <w:szCs w:val="20"/>
              </w:rPr>
              <w:t>':</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('free survival':</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('free-survival':</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('recurrence rate':</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('rate of recurrence':</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 OR ('time to recurrence':</w:t>
            </w:r>
            <w:proofErr w:type="spellStart"/>
            <w:r w:rsidRPr="00132812">
              <w:rPr>
                <w:rFonts w:ascii="Book Antiqua" w:hAnsi="Book Antiqua" w:cs="Times New Roman"/>
                <w:sz w:val="20"/>
                <w:szCs w:val="20"/>
              </w:rPr>
              <w:t>ab,ti</w:t>
            </w:r>
            <w:proofErr w:type="spellEnd"/>
            <w:r w:rsidRPr="00132812">
              <w:rPr>
                <w:rFonts w:ascii="Book Antiqua" w:hAnsi="Book Antiqua" w:cs="Times New Roman"/>
                <w:sz w:val="20"/>
                <w:szCs w:val="20"/>
              </w:rPr>
              <w:t>))</w:t>
            </w:r>
          </w:p>
        </w:tc>
      </w:tr>
    </w:tbl>
    <w:p w:rsidR="00A41A47" w:rsidRPr="00132812" w:rsidRDefault="00A41A47">
      <w:pPr>
        <w:rPr>
          <w:sz w:val="20"/>
          <w:szCs w:val="20"/>
        </w:rPr>
      </w:pPr>
    </w:p>
    <w:p w:rsidR="00B40BF0" w:rsidRPr="00132812" w:rsidRDefault="00B40BF0">
      <w:pPr>
        <w:widowControl/>
        <w:jc w:val="left"/>
        <w:rPr>
          <w:sz w:val="20"/>
          <w:szCs w:val="20"/>
        </w:rPr>
        <w:sectPr w:rsidR="00B40BF0" w:rsidRPr="00132812">
          <w:pgSz w:w="11906" w:h="16838"/>
          <w:pgMar w:top="1440" w:right="1800" w:bottom="1440" w:left="1800" w:header="851" w:footer="992" w:gutter="0"/>
          <w:cols w:space="425"/>
          <w:docGrid w:type="lines" w:linePitch="312"/>
        </w:sectPr>
      </w:pPr>
    </w:p>
    <w:p w:rsidR="003725F5" w:rsidRPr="00132812" w:rsidRDefault="001754A5" w:rsidP="003725F5">
      <w:pPr>
        <w:tabs>
          <w:tab w:val="center" w:pos="4680"/>
        </w:tabs>
        <w:jc w:val="center"/>
        <w:rPr>
          <w:rFonts w:ascii="Book Antiqua" w:hAnsi="Book Antiqua"/>
          <w:sz w:val="20"/>
          <w:szCs w:val="20"/>
          <w:lang w:val="en-GB"/>
        </w:rPr>
      </w:pPr>
      <w:r w:rsidRPr="00132812">
        <w:rPr>
          <w:rFonts w:ascii="Book Antiqua" w:hAnsi="Book Antiqua" w:cs="Times New Roman"/>
          <w:sz w:val="20"/>
          <w:szCs w:val="20"/>
        </w:rPr>
        <w:lastRenderedPageBreak/>
        <w:t xml:space="preserve">Table </w:t>
      </w:r>
      <w:r w:rsidRPr="00132812">
        <w:rPr>
          <w:rFonts w:ascii="Book Antiqua" w:hAnsi="Book Antiqua" w:cs="Times New Roman" w:hint="eastAsia"/>
          <w:sz w:val="20"/>
          <w:szCs w:val="20"/>
        </w:rPr>
        <w:t xml:space="preserve">S2 </w:t>
      </w:r>
      <w:r w:rsidR="003725F5" w:rsidRPr="00132812">
        <w:rPr>
          <w:rFonts w:ascii="Book Antiqua" w:hAnsi="Book Antiqua"/>
          <w:bCs/>
          <w:sz w:val="20"/>
          <w:szCs w:val="20"/>
          <w:lang w:val="en-GB"/>
        </w:rPr>
        <w:t>NEWCASTLE - OTTAWA QUALITY ASSESSMENT SCALE FOR COHORT STUDIES</w:t>
      </w:r>
    </w:p>
    <w:tbl>
      <w:tblPr>
        <w:tblStyle w:val="a5"/>
        <w:tblW w:w="5000" w:type="pct"/>
        <w:jc w:val="center"/>
        <w:tblLook w:val="04A0" w:firstRow="1" w:lastRow="0" w:firstColumn="1" w:lastColumn="0" w:noHBand="0" w:noVBand="1"/>
      </w:tblPr>
      <w:tblGrid>
        <w:gridCol w:w="1550"/>
        <w:gridCol w:w="6256"/>
        <w:gridCol w:w="716"/>
      </w:tblGrid>
      <w:tr w:rsidR="003725F5" w:rsidRPr="00132812" w:rsidTr="00132812">
        <w:trPr>
          <w:trHeight w:val="20"/>
          <w:jc w:val="center"/>
        </w:trPr>
        <w:tc>
          <w:tcPr>
            <w:tcW w:w="694" w:type="pct"/>
          </w:tcPr>
          <w:p w:rsidR="003725F5" w:rsidRPr="00132812" w:rsidRDefault="00BD3F19" w:rsidP="001754A5">
            <w:pPr>
              <w:tabs>
                <w:tab w:val="left" w:pos="-1080"/>
                <w:tab w:val="left" w:pos="-720"/>
                <w:tab w:val="left" w:pos="270"/>
              </w:tabs>
              <w:adjustRightInd w:val="0"/>
              <w:snapToGrid w:val="0"/>
              <w:rPr>
                <w:rFonts w:ascii="Book Antiqua" w:hAnsi="Book Antiqua"/>
                <w:b/>
                <w:bCs/>
                <w:sz w:val="20"/>
                <w:szCs w:val="20"/>
                <w:lang w:val="en-GB"/>
              </w:rPr>
            </w:pPr>
            <w:r w:rsidRPr="00BD3F19">
              <w:rPr>
                <w:rFonts w:ascii="Book Antiqua" w:hAnsi="Book Antiqua"/>
                <w:b/>
                <w:bCs/>
                <w:sz w:val="20"/>
                <w:szCs w:val="20"/>
                <w:lang w:val="en-GB"/>
              </w:rPr>
              <w:t>Category</w:t>
            </w:r>
          </w:p>
        </w:tc>
        <w:tc>
          <w:tcPr>
            <w:tcW w:w="3923" w:type="pct"/>
          </w:tcPr>
          <w:p w:rsidR="003725F5" w:rsidRPr="00132812" w:rsidRDefault="003725F5" w:rsidP="00665A3E">
            <w:pPr>
              <w:tabs>
                <w:tab w:val="left" w:pos="-1080"/>
                <w:tab w:val="left" w:pos="-720"/>
                <w:tab w:val="left" w:pos="270"/>
              </w:tabs>
              <w:adjustRightInd w:val="0"/>
              <w:snapToGrid w:val="0"/>
              <w:jc w:val="center"/>
              <w:rPr>
                <w:rFonts w:ascii="Book Antiqua" w:hAnsi="Book Antiqua"/>
                <w:b/>
                <w:bCs/>
                <w:sz w:val="20"/>
                <w:szCs w:val="20"/>
                <w:lang w:val="en-GB"/>
              </w:rPr>
            </w:pPr>
            <w:r w:rsidRPr="00132812">
              <w:rPr>
                <w:rFonts w:ascii="Book Antiqua" w:hAnsi="Book Antiqua" w:hint="eastAsia"/>
                <w:b/>
                <w:bCs/>
                <w:sz w:val="20"/>
                <w:szCs w:val="20"/>
                <w:lang w:val="en-GB"/>
              </w:rPr>
              <w:t>Item</w:t>
            </w:r>
          </w:p>
        </w:tc>
        <w:tc>
          <w:tcPr>
            <w:tcW w:w="383" w:type="pct"/>
          </w:tcPr>
          <w:p w:rsidR="003725F5" w:rsidRPr="00132812" w:rsidRDefault="003725F5" w:rsidP="001754A5">
            <w:pPr>
              <w:tabs>
                <w:tab w:val="left" w:pos="-1080"/>
                <w:tab w:val="left" w:pos="-720"/>
                <w:tab w:val="left" w:pos="270"/>
              </w:tabs>
              <w:adjustRightInd w:val="0"/>
              <w:snapToGrid w:val="0"/>
              <w:rPr>
                <w:rFonts w:ascii="Book Antiqua" w:hAnsi="Book Antiqua"/>
                <w:b/>
                <w:bCs/>
                <w:sz w:val="20"/>
                <w:szCs w:val="20"/>
                <w:lang w:val="en-GB"/>
              </w:rPr>
            </w:pPr>
            <w:r w:rsidRPr="00132812">
              <w:rPr>
                <w:rFonts w:ascii="Book Antiqua" w:hAnsi="Book Antiqua"/>
                <w:b/>
                <w:bCs/>
                <w:sz w:val="20"/>
                <w:szCs w:val="20"/>
                <w:lang w:val="en-GB"/>
              </w:rPr>
              <w:t>S</w:t>
            </w:r>
            <w:r w:rsidRPr="00132812">
              <w:rPr>
                <w:rFonts w:ascii="Book Antiqua" w:hAnsi="Book Antiqua" w:hint="eastAsia"/>
                <w:b/>
                <w:bCs/>
                <w:sz w:val="20"/>
                <w:szCs w:val="20"/>
                <w:lang w:val="en-GB"/>
              </w:rPr>
              <w:t>core</w:t>
            </w:r>
          </w:p>
        </w:tc>
      </w:tr>
      <w:tr w:rsidR="00665A3E" w:rsidRPr="00132812" w:rsidTr="00132812">
        <w:trPr>
          <w:trHeight w:val="20"/>
          <w:jc w:val="center"/>
        </w:trPr>
        <w:tc>
          <w:tcPr>
            <w:tcW w:w="694" w:type="pct"/>
            <w:vMerge w:val="restart"/>
          </w:tcPr>
          <w:p w:rsidR="00665A3E" w:rsidRPr="00132812" w:rsidRDefault="00665A3E" w:rsidP="001754A5">
            <w:pPr>
              <w:tabs>
                <w:tab w:val="left" w:pos="-1080"/>
                <w:tab w:val="left" w:pos="-720"/>
                <w:tab w:val="left" w:pos="270"/>
              </w:tabs>
              <w:adjustRightInd w:val="0"/>
              <w:snapToGrid w:val="0"/>
              <w:rPr>
                <w:rFonts w:ascii="Book Antiqua" w:hAnsi="Book Antiqua"/>
                <w:b/>
                <w:bCs/>
                <w:sz w:val="20"/>
                <w:szCs w:val="20"/>
                <w:lang w:val="en-GB"/>
              </w:rPr>
            </w:pPr>
            <w:r w:rsidRPr="00132812">
              <w:rPr>
                <w:rFonts w:ascii="Book Antiqua" w:hAnsi="Book Antiqua"/>
                <w:b/>
                <w:bCs/>
                <w:sz w:val="20"/>
                <w:szCs w:val="20"/>
                <w:lang w:val="en-GB"/>
              </w:rPr>
              <w:t>Selection</w:t>
            </w:r>
          </w:p>
          <w:p w:rsidR="00665A3E" w:rsidRPr="00132812" w:rsidRDefault="00665A3E" w:rsidP="001754A5">
            <w:pPr>
              <w:tabs>
                <w:tab w:val="left" w:pos="-1080"/>
                <w:tab w:val="left" w:pos="-720"/>
                <w:tab w:val="left" w:pos="270"/>
              </w:tabs>
              <w:adjustRightInd w:val="0"/>
              <w:snapToGrid w:val="0"/>
              <w:rPr>
                <w:rFonts w:ascii="Book Antiqua" w:hAnsi="Book Antiqua"/>
                <w:b/>
                <w:bCs/>
                <w:sz w:val="20"/>
                <w:szCs w:val="20"/>
                <w:lang w:val="en-GB"/>
              </w:rPr>
            </w:pPr>
          </w:p>
        </w:tc>
        <w:tc>
          <w:tcPr>
            <w:tcW w:w="4306" w:type="pct"/>
            <w:gridSpan w:val="2"/>
          </w:tcPr>
          <w:p w:rsidR="00665A3E" w:rsidRPr="00132812" w:rsidRDefault="00665A3E" w:rsidP="00665A3E">
            <w:pPr>
              <w:tabs>
                <w:tab w:val="left" w:pos="-1080"/>
                <w:tab w:val="left" w:pos="-720"/>
                <w:tab w:val="left" w:pos="270"/>
              </w:tabs>
              <w:adjustRightInd w:val="0"/>
              <w:snapToGrid w:val="0"/>
              <w:jc w:val="left"/>
              <w:rPr>
                <w:rFonts w:ascii="Book Antiqua" w:hAnsi="Book Antiqua"/>
                <w:b/>
                <w:bCs/>
                <w:sz w:val="20"/>
                <w:szCs w:val="20"/>
                <w:lang w:val="en-GB"/>
              </w:rPr>
            </w:pPr>
            <w:r w:rsidRPr="00132812">
              <w:rPr>
                <w:rFonts w:ascii="Book Antiqua" w:hAnsi="Book Antiqua"/>
                <w:b/>
                <w:sz w:val="20"/>
                <w:szCs w:val="20"/>
                <w:lang w:val="en-GB"/>
              </w:rPr>
              <w:t xml:space="preserve">1) </w:t>
            </w:r>
            <w:r w:rsidRPr="00132812">
              <w:rPr>
                <w:rFonts w:ascii="Book Antiqua" w:hAnsi="Book Antiqua"/>
                <w:b/>
                <w:sz w:val="20"/>
                <w:szCs w:val="20"/>
                <w:u w:val="single"/>
                <w:lang w:val="en-GB"/>
              </w:rPr>
              <w:t>Representativeness of the exposed cohort</w:t>
            </w:r>
          </w:p>
        </w:tc>
      </w:tr>
      <w:tr w:rsidR="001754A5" w:rsidRPr="00132812" w:rsidTr="00132812">
        <w:trPr>
          <w:trHeight w:val="507"/>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a) truly representative of the average </w:t>
            </w:r>
            <w:r w:rsidRPr="00132812">
              <w:rPr>
                <w:rFonts w:ascii="Book Antiqua" w:hAnsi="Book Antiqua" w:hint="eastAsia"/>
                <w:sz w:val="20"/>
                <w:szCs w:val="20"/>
                <w:u w:val="single"/>
                <w:lang w:val="en-GB"/>
              </w:rPr>
              <w:t xml:space="preserve"> </w:t>
            </w:r>
            <w:r w:rsidRPr="00132812">
              <w:rPr>
                <w:rFonts w:ascii="Book Antiqua" w:hAnsi="Book Antiqua"/>
                <w:sz w:val="20"/>
                <w:szCs w:val="20"/>
                <w:u w:val="single"/>
                <w:lang w:val="en-GB"/>
              </w:rPr>
              <w:t>HCC recurrence</w:t>
            </w:r>
            <w:r w:rsidRPr="00132812">
              <w:rPr>
                <w:rFonts w:ascii="Book Antiqua" w:hAnsi="Book Antiqua" w:hint="eastAsia"/>
                <w:sz w:val="20"/>
                <w:szCs w:val="20"/>
                <w:u w:val="single"/>
                <w:lang w:val="en-GB"/>
              </w:rPr>
              <w:t xml:space="preserve"> </w:t>
            </w:r>
            <w:r w:rsidRPr="00132812">
              <w:rPr>
                <w:rFonts w:ascii="Book Antiqua" w:hAnsi="Book Antiqua"/>
                <w:sz w:val="20"/>
                <w:szCs w:val="20"/>
                <w:lang w:val="en-GB"/>
              </w:rPr>
              <w:t xml:space="preserve"> (describe) in the community </w:t>
            </w:r>
          </w:p>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hint="eastAsia"/>
                <w:sz w:val="20"/>
                <w:szCs w:val="20"/>
                <w:lang w:val="en-GB"/>
              </w:rPr>
              <w:t xml:space="preserve">or </w:t>
            </w:r>
            <w:r w:rsidRPr="00132812">
              <w:rPr>
                <w:rFonts w:ascii="Book Antiqua" w:hAnsi="Book Antiqua"/>
                <w:sz w:val="20"/>
                <w:szCs w:val="20"/>
                <w:lang w:val="en-GB"/>
              </w:rPr>
              <w:t xml:space="preserve">b) somewhat representative of the average </w:t>
            </w:r>
            <w:r w:rsidRPr="00132812">
              <w:rPr>
                <w:rFonts w:ascii="Book Antiqua" w:hAnsi="Book Antiqua" w:hint="eastAsia"/>
                <w:sz w:val="20"/>
                <w:szCs w:val="20"/>
                <w:u w:val="single"/>
                <w:lang w:val="en-GB"/>
              </w:rPr>
              <w:t xml:space="preserve"> </w:t>
            </w:r>
            <w:r w:rsidRPr="00132812">
              <w:rPr>
                <w:rFonts w:ascii="Book Antiqua" w:hAnsi="Book Antiqua"/>
                <w:sz w:val="20"/>
                <w:szCs w:val="20"/>
                <w:u w:val="single"/>
                <w:lang w:val="en-GB"/>
              </w:rPr>
              <w:t>HCC recurrence</w:t>
            </w:r>
            <w:r w:rsidRPr="00132812">
              <w:rPr>
                <w:rFonts w:ascii="Book Antiqua" w:hAnsi="Book Antiqua"/>
                <w:sz w:val="20"/>
                <w:szCs w:val="20"/>
                <w:lang w:val="en-GB"/>
              </w:rPr>
              <w:t xml:space="preserve">_ in the community </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1</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c) selected group of users e.g. nurses, volunteers </w:t>
            </w:r>
            <w:r w:rsidRPr="00132812">
              <w:rPr>
                <w:rFonts w:ascii="Book Antiqua" w:hAnsi="Book Antiqua" w:hint="eastAsia"/>
                <w:sz w:val="20"/>
                <w:szCs w:val="20"/>
                <w:lang w:val="en-GB"/>
              </w:rPr>
              <w:t>(0)</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0</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d) no description of the derivation of the cohort </w:t>
            </w:r>
            <w:r w:rsidRPr="00132812">
              <w:rPr>
                <w:rFonts w:ascii="Book Antiqua" w:hAnsi="Book Antiqua" w:hint="eastAsia"/>
                <w:sz w:val="20"/>
                <w:szCs w:val="20"/>
                <w:lang w:val="en-GB"/>
              </w:rPr>
              <w:t>(0)</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0</w:t>
            </w:r>
          </w:p>
        </w:tc>
      </w:tr>
      <w:tr w:rsidR="00665A3E" w:rsidRPr="00132812" w:rsidTr="00132812">
        <w:trPr>
          <w:trHeight w:val="20"/>
          <w:jc w:val="center"/>
        </w:trPr>
        <w:tc>
          <w:tcPr>
            <w:tcW w:w="694" w:type="pct"/>
            <w:vMerge/>
          </w:tcPr>
          <w:p w:rsidR="00665A3E" w:rsidRPr="00132812" w:rsidRDefault="00665A3E" w:rsidP="001754A5">
            <w:pPr>
              <w:tabs>
                <w:tab w:val="left" w:pos="-1080"/>
                <w:tab w:val="left" w:pos="-720"/>
                <w:tab w:val="left" w:pos="270"/>
              </w:tabs>
              <w:adjustRightInd w:val="0"/>
              <w:snapToGrid w:val="0"/>
              <w:rPr>
                <w:rFonts w:ascii="Book Antiqua" w:hAnsi="Book Antiqua"/>
                <w:b/>
                <w:bCs/>
                <w:sz w:val="20"/>
                <w:szCs w:val="20"/>
                <w:lang w:val="en-GB"/>
              </w:rPr>
            </w:pPr>
          </w:p>
        </w:tc>
        <w:tc>
          <w:tcPr>
            <w:tcW w:w="4306" w:type="pct"/>
            <w:gridSpan w:val="2"/>
          </w:tcPr>
          <w:p w:rsidR="00665A3E" w:rsidRPr="00132812" w:rsidRDefault="00665A3E" w:rsidP="00665A3E">
            <w:pPr>
              <w:tabs>
                <w:tab w:val="left" w:pos="-1080"/>
                <w:tab w:val="left" w:pos="-720"/>
                <w:tab w:val="left" w:pos="270"/>
              </w:tabs>
              <w:adjustRightInd w:val="0"/>
              <w:snapToGrid w:val="0"/>
              <w:jc w:val="left"/>
              <w:rPr>
                <w:rFonts w:ascii="Book Antiqua" w:hAnsi="Book Antiqua"/>
                <w:b/>
                <w:bCs/>
                <w:sz w:val="20"/>
                <w:szCs w:val="20"/>
                <w:lang w:val="en-GB"/>
              </w:rPr>
            </w:pPr>
            <w:r w:rsidRPr="00132812">
              <w:rPr>
                <w:rFonts w:ascii="Book Antiqua" w:hAnsi="Book Antiqua"/>
                <w:b/>
                <w:sz w:val="20"/>
                <w:szCs w:val="20"/>
                <w:lang w:val="en-GB"/>
              </w:rPr>
              <w:t xml:space="preserve">2) </w:t>
            </w:r>
            <w:r w:rsidRPr="00132812">
              <w:rPr>
                <w:rFonts w:ascii="Book Antiqua" w:hAnsi="Book Antiqua"/>
                <w:b/>
                <w:sz w:val="20"/>
                <w:szCs w:val="20"/>
                <w:u w:val="single"/>
                <w:lang w:val="en-GB"/>
              </w:rPr>
              <w:t xml:space="preserve">Selection of the </w:t>
            </w:r>
            <w:proofErr w:type="spellStart"/>
            <w:r w:rsidRPr="00132812">
              <w:rPr>
                <w:rFonts w:ascii="Book Antiqua" w:hAnsi="Book Antiqua"/>
                <w:b/>
                <w:sz w:val="20"/>
                <w:szCs w:val="20"/>
                <w:u w:val="single"/>
                <w:lang w:val="en-GB"/>
              </w:rPr>
              <w:t>non exposed</w:t>
            </w:r>
            <w:proofErr w:type="spellEnd"/>
            <w:r w:rsidRPr="00132812">
              <w:rPr>
                <w:rFonts w:ascii="Book Antiqua" w:hAnsi="Book Antiqua"/>
                <w:b/>
                <w:sz w:val="20"/>
                <w:szCs w:val="20"/>
                <w:u w:val="single"/>
                <w:lang w:val="en-GB"/>
              </w:rPr>
              <w:t xml:space="preserve"> cohort</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a) drawn from the same community as the exposed cohort </w:t>
            </w:r>
            <w:r w:rsidRPr="00132812">
              <w:rPr>
                <w:rFonts w:ascii="Book Antiqua" w:hAnsi="Book Antiqua" w:hint="eastAsia"/>
                <w:sz w:val="20"/>
                <w:szCs w:val="20"/>
                <w:lang w:val="en-GB"/>
              </w:rPr>
              <w:t>(1)</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1</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b) drawn from a different source </w:t>
            </w:r>
            <w:r w:rsidRPr="00132812">
              <w:rPr>
                <w:rFonts w:ascii="Book Antiqua" w:hAnsi="Book Antiqua" w:hint="eastAsia"/>
                <w:sz w:val="20"/>
                <w:szCs w:val="20"/>
                <w:lang w:val="en-GB"/>
              </w:rPr>
              <w:t>(0)</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0</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c) no description of the derivation of the </w:t>
            </w:r>
            <w:proofErr w:type="spellStart"/>
            <w:r w:rsidRPr="00132812">
              <w:rPr>
                <w:rFonts w:ascii="Book Antiqua" w:hAnsi="Book Antiqua"/>
                <w:sz w:val="20"/>
                <w:szCs w:val="20"/>
                <w:lang w:val="en-GB"/>
              </w:rPr>
              <w:t>non exposed</w:t>
            </w:r>
            <w:proofErr w:type="spellEnd"/>
            <w:r w:rsidRPr="00132812">
              <w:rPr>
                <w:rFonts w:ascii="Book Antiqua" w:hAnsi="Book Antiqua"/>
                <w:sz w:val="20"/>
                <w:szCs w:val="20"/>
                <w:lang w:val="en-GB"/>
              </w:rPr>
              <w:t xml:space="preserve"> cohort </w:t>
            </w:r>
            <w:r w:rsidRPr="00132812">
              <w:rPr>
                <w:rFonts w:ascii="Book Antiqua" w:hAnsi="Book Antiqua" w:hint="eastAsia"/>
                <w:sz w:val="20"/>
                <w:szCs w:val="20"/>
                <w:lang w:val="en-GB"/>
              </w:rPr>
              <w:t>(0)</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0</w:t>
            </w:r>
          </w:p>
        </w:tc>
      </w:tr>
      <w:tr w:rsidR="00665A3E" w:rsidRPr="00132812" w:rsidTr="00132812">
        <w:trPr>
          <w:trHeight w:val="20"/>
          <w:jc w:val="center"/>
        </w:trPr>
        <w:tc>
          <w:tcPr>
            <w:tcW w:w="694" w:type="pct"/>
            <w:vMerge/>
          </w:tcPr>
          <w:p w:rsidR="00665A3E" w:rsidRPr="00132812" w:rsidRDefault="00665A3E" w:rsidP="001754A5">
            <w:pPr>
              <w:tabs>
                <w:tab w:val="left" w:pos="-1080"/>
                <w:tab w:val="left" w:pos="-720"/>
                <w:tab w:val="left" w:pos="270"/>
              </w:tabs>
              <w:adjustRightInd w:val="0"/>
              <w:snapToGrid w:val="0"/>
              <w:rPr>
                <w:rFonts w:ascii="Book Antiqua" w:hAnsi="Book Antiqua"/>
                <w:b/>
                <w:bCs/>
                <w:sz w:val="20"/>
                <w:szCs w:val="20"/>
                <w:lang w:val="en-GB"/>
              </w:rPr>
            </w:pPr>
          </w:p>
        </w:tc>
        <w:tc>
          <w:tcPr>
            <w:tcW w:w="4306" w:type="pct"/>
            <w:gridSpan w:val="2"/>
          </w:tcPr>
          <w:p w:rsidR="00665A3E" w:rsidRPr="00132812" w:rsidRDefault="00665A3E" w:rsidP="00665A3E">
            <w:pPr>
              <w:tabs>
                <w:tab w:val="left" w:pos="-1080"/>
                <w:tab w:val="left" w:pos="-720"/>
                <w:tab w:val="left" w:pos="270"/>
              </w:tabs>
              <w:adjustRightInd w:val="0"/>
              <w:snapToGrid w:val="0"/>
              <w:jc w:val="left"/>
              <w:rPr>
                <w:rFonts w:ascii="Book Antiqua" w:hAnsi="Book Antiqua"/>
                <w:b/>
                <w:bCs/>
                <w:sz w:val="20"/>
                <w:szCs w:val="20"/>
                <w:lang w:val="en-GB"/>
              </w:rPr>
            </w:pPr>
            <w:r w:rsidRPr="00132812">
              <w:rPr>
                <w:rFonts w:ascii="Book Antiqua" w:hAnsi="Book Antiqua"/>
                <w:b/>
                <w:sz w:val="20"/>
                <w:szCs w:val="20"/>
                <w:lang w:val="en-GB"/>
              </w:rPr>
              <w:t xml:space="preserve">3) </w:t>
            </w:r>
            <w:r w:rsidRPr="00132812">
              <w:rPr>
                <w:rFonts w:ascii="Book Antiqua" w:hAnsi="Book Antiqua"/>
                <w:b/>
                <w:sz w:val="20"/>
                <w:szCs w:val="20"/>
                <w:u w:val="single"/>
                <w:lang w:val="en-GB"/>
              </w:rPr>
              <w:t>Ascertainment of exposure</w:t>
            </w:r>
          </w:p>
        </w:tc>
      </w:tr>
      <w:tr w:rsidR="001754A5" w:rsidRPr="00132812" w:rsidTr="00132812">
        <w:trPr>
          <w:trHeight w:val="507"/>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a) secure record (</w:t>
            </w:r>
            <w:r w:rsidR="008152C7" w:rsidRPr="00132812">
              <w:rPr>
                <w:rFonts w:ascii="Book Antiqua" w:hAnsi="Book Antiqua"/>
                <w:sz w:val="20"/>
                <w:szCs w:val="20"/>
                <w:lang w:val="en-GB"/>
              </w:rPr>
              <w:t>e.g.</w:t>
            </w:r>
            <w:r w:rsidRPr="00132812">
              <w:rPr>
                <w:rFonts w:ascii="Book Antiqua" w:hAnsi="Book Antiqua"/>
                <w:sz w:val="20"/>
                <w:szCs w:val="20"/>
                <w:lang w:val="en-GB"/>
              </w:rPr>
              <w:t xml:space="preserve"> surgical records)</w:t>
            </w:r>
          </w:p>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hint="eastAsia"/>
                <w:sz w:val="20"/>
                <w:szCs w:val="20"/>
                <w:lang w:val="en-GB"/>
              </w:rPr>
              <w:t xml:space="preserve">or </w:t>
            </w:r>
            <w:r w:rsidRPr="00132812">
              <w:rPr>
                <w:rFonts w:ascii="Book Antiqua" w:hAnsi="Book Antiqua"/>
                <w:sz w:val="20"/>
                <w:szCs w:val="20"/>
                <w:lang w:val="en-GB"/>
              </w:rPr>
              <w:t>b) structured interview</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1</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c) written </w:t>
            </w:r>
            <w:proofErr w:type="spellStart"/>
            <w:r w:rsidRPr="00132812">
              <w:rPr>
                <w:rFonts w:ascii="Book Antiqua" w:hAnsi="Book Antiqua"/>
                <w:sz w:val="20"/>
                <w:szCs w:val="20"/>
                <w:lang w:val="en-GB"/>
              </w:rPr>
              <w:t>self report</w:t>
            </w:r>
            <w:proofErr w:type="spellEnd"/>
            <w:r w:rsidRPr="00132812">
              <w:rPr>
                <w:rFonts w:ascii="Book Antiqua" w:hAnsi="Book Antiqua"/>
                <w:sz w:val="20"/>
                <w:szCs w:val="20"/>
                <w:lang w:val="en-GB"/>
              </w:rPr>
              <w:t xml:space="preserve"> </w:t>
            </w:r>
            <w:r w:rsidRPr="00132812">
              <w:rPr>
                <w:rFonts w:ascii="Book Antiqua" w:hAnsi="Book Antiqua" w:hint="eastAsia"/>
                <w:sz w:val="20"/>
                <w:szCs w:val="20"/>
                <w:lang w:val="en-GB"/>
              </w:rPr>
              <w:t>(0)</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0</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d) no description </w:t>
            </w:r>
            <w:r w:rsidRPr="00132812">
              <w:rPr>
                <w:rFonts w:ascii="Book Antiqua" w:hAnsi="Book Antiqua" w:hint="eastAsia"/>
                <w:sz w:val="20"/>
                <w:szCs w:val="20"/>
                <w:lang w:val="en-GB"/>
              </w:rPr>
              <w:t>(0)</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0</w:t>
            </w:r>
          </w:p>
        </w:tc>
      </w:tr>
      <w:tr w:rsidR="00665A3E" w:rsidRPr="00132812" w:rsidTr="00132812">
        <w:trPr>
          <w:trHeight w:val="20"/>
          <w:jc w:val="center"/>
        </w:trPr>
        <w:tc>
          <w:tcPr>
            <w:tcW w:w="694" w:type="pct"/>
            <w:vMerge/>
          </w:tcPr>
          <w:p w:rsidR="00665A3E" w:rsidRPr="00132812" w:rsidRDefault="00665A3E" w:rsidP="001754A5">
            <w:pPr>
              <w:tabs>
                <w:tab w:val="left" w:pos="-1080"/>
                <w:tab w:val="left" w:pos="-720"/>
                <w:tab w:val="left" w:pos="270"/>
              </w:tabs>
              <w:adjustRightInd w:val="0"/>
              <w:snapToGrid w:val="0"/>
              <w:rPr>
                <w:rFonts w:ascii="Book Antiqua" w:hAnsi="Book Antiqua"/>
                <w:b/>
                <w:bCs/>
                <w:sz w:val="20"/>
                <w:szCs w:val="20"/>
                <w:lang w:val="en-GB"/>
              </w:rPr>
            </w:pPr>
          </w:p>
        </w:tc>
        <w:tc>
          <w:tcPr>
            <w:tcW w:w="4306" w:type="pct"/>
            <w:gridSpan w:val="2"/>
          </w:tcPr>
          <w:p w:rsidR="00665A3E" w:rsidRPr="00132812" w:rsidRDefault="00665A3E" w:rsidP="00665A3E">
            <w:pPr>
              <w:tabs>
                <w:tab w:val="left" w:pos="-1080"/>
                <w:tab w:val="left" w:pos="-720"/>
                <w:tab w:val="left" w:pos="270"/>
              </w:tabs>
              <w:adjustRightInd w:val="0"/>
              <w:snapToGrid w:val="0"/>
              <w:jc w:val="left"/>
              <w:rPr>
                <w:rFonts w:ascii="Book Antiqua" w:hAnsi="Book Antiqua"/>
                <w:b/>
                <w:bCs/>
                <w:sz w:val="20"/>
                <w:szCs w:val="20"/>
                <w:lang w:val="en-GB"/>
              </w:rPr>
            </w:pPr>
            <w:r w:rsidRPr="00132812">
              <w:rPr>
                <w:rFonts w:ascii="Book Antiqua" w:hAnsi="Book Antiqua"/>
                <w:b/>
                <w:sz w:val="20"/>
                <w:szCs w:val="20"/>
                <w:lang w:val="en-GB"/>
              </w:rPr>
              <w:t xml:space="preserve">4) </w:t>
            </w:r>
            <w:r w:rsidRPr="00132812">
              <w:rPr>
                <w:rFonts w:ascii="Book Antiqua" w:hAnsi="Book Antiqua"/>
                <w:b/>
                <w:sz w:val="20"/>
                <w:szCs w:val="20"/>
                <w:u w:val="single"/>
                <w:lang w:val="en-GB"/>
              </w:rPr>
              <w:t>Demonstration that outcome of interest was not present at start of study</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a) yes </w:t>
            </w:r>
            <w:r w:rsidRPr="00132812">
              <w:rPr>
                <w:rFonts w:ascii="Book Antiqua" w:hAnsi="Book Antiqua" w:hint="eastAsia"/>
                <w:sz w:val="20"/>
                <w:szCs w:val="20"/>
                <w:lang w:val="en-GB"/>
              </w:rPr>
              <w:t>(1)</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1</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b) no </w:t>
            </w:r>
            <w:r w:rsidRPr="00132812">
              <w:rPr>
                <w:rFonts w:ascii="Book Antiqua" w:hAnsi="Book Antiqua" w:hint="eastAsia"/>
                <w:sz w:val="20"/>
                <w:szCs w:val="20"/>
                <w:lang w:val="en-GB"/>
              </w:rPr>
              <w:t>(0)</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0</w:t>
            </w:r>
          </w:p>
        </w:tc>
      </w:tr>
      <w:tr w:rsidR="00665A3E" w:rsidRPr="00132812" w:rsidTr="00132812">
        <w:trPr>
          <w:trHeight w:val="20"/>
          <w:jc w:val="center"/>
        </w:trPr>
        <w:tc>
          <w:tcPr>
            <w:tcW w:w="694" w:type="pct"/>
            <w:vMerge w:val="restart"/>
          </w:tcPr>
          <w:p w:rsidR="00665A3E" w:rsidRPr="00132812" w:rsidRDefault="00665A3E" w:rsidP="001754A5">
            <w:pPr>
              <w:tabs>
                <w:tab w:val="left" w:pos="-1080"/>
                <w:tab w:val="left" w:pos="-720"/>
                <w:tab w:val="left" w:pos="270"/>
              </w:tabs>
              <w:adjustRightInd w:val="0"/>
              <w:snapToGrid w:val="0"/>
              <w:rPr>
                <w:rFonts w:ascii="Book Antiqua" w:hAnsi="Book Antiqua"/>
                <w:sz w:val="20"/>
                <w:szCs w:val="20"/>
                <w:lang w:val="en-GB"/>
              </w:rPr>
            </w:pPr>
            <w:r w:rsidRPr="00132812">
              <w:rPr>
                <w:rFonts w:ascii="Book Antiqua" w:hAnsi="Book Antiqua"/>
                <w:b/>
                <w:bCs/>
                <w:sz w:val="20"/>
                <w:szCs w:val="20"/>
                <w:lang w:val="en-GB"/>
              </w:rPr>
              <w:t>Comparability</w:t>
            </w:r>
          </w:p>
          <w:p w:rsidR="00665A3E" w:rsidRPr="00132812" w:rsidRDefault="00665A3E" w:rsidP="001754A5">
            <w:pPr>
              <w:tabs>
                <w:tab w:val="left" w:pos="-1080"/>
                <w:tab w:val="left" w:pos="-720"/>
                <w:tab w:val="left" w:pos="270"/>
              </w:tabs>
              <w:adjustRightInd w:val="0"/>
              <w:snapToGrid w:val="0"/>
              <w:rPr>
                <w:rFonts w:ascii="Book Antiqua" w:hAnsi="Book Antiqua"/>
                <w:b/>
                <w:bCs/>
                <w:sz w:val="20"/>
                <w:szCs w:val="20"/>
                <w:lang w:val="en-GB"/>
              </w:rPr>
            </w:pPr>
          </w:p>
        </w:tc>
        <w:tc>
          <w:tcPr>
            <w:tcW w:w="4306" w:type="pct"/>
            <w:gridSpan w:val="2"/>
          </w:tcPr>
          <w:p w:rsidR="00665A3E" w:rsidRPr="00132812" w:rsidRDefault="00665A3E" w:rsidP="00665A3E">
            <w:pPr>
              <w:tabs>
                <w:tab w:val="left" w:pos="-1080"/>
                <w:tab w:val="left" w:pos="-720"/>
                <w:tab w:val="left" w:pos="270"/>
              </w:tabs>
              <w:adjustRightInd w:val="0"/>
              <w:snapToGrid w:val="0"/>
              <w:jc w:val="left"/>
              <w:rPr>
                <w:rFonts w:ascii="Book Antiqua" w:hAnsi="Book Antiqua"/>
                <w:b/>
                <w:bCs/>
                <w:sz w:val="20"/>
                <w:szCs w:val="20"/>
                <w:lang w:val="en-GB"/>
              </w:rPr>
            </w:pPr>
            <w:r w:rsidRPr="00132812">
              <w:rPr>
                <w:rFonts w:ascii="Book Antiqua" w:hAnsi="Book Antiqua"/>
                <w:b/>
                <w:sz w:val="20"/>
                <w:szCs w:val="20"/>
                <w:lang w:val="en-GB"/>
              </w:rPr>
              <w:t xml:space="preserve">1) </w:t>
            </w:r>
            <w:r w:rsidRPr="00132812">
              <w:rPr>
                <w:rFonts w:ascii="Book Antiqua" w:hAnsi="Book Antiqua"/>
                <w:b/>
                <w:sz w:val="20"/>
                <w:szCs w:val="20"/>
                <w:u w:val="single"/>
                <w:lang w:val="en-GB"/>
              </w:rPr>
              <w:t>Comparability of cohorts on the basis of the design or analysis</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a) study controls for </w:t>
            </w:r>
            <w:r w:rsidRPr="00132812">
              <w:rPr>
                <w:rFonts w:ascii="Book Antiqua" w:hAnsi="Book Antiqua" w:hint="eastAsia"/>
                <w:sz w:val="20"/>
                <w:szCs w:val="20"/>
                <w:lang w:val="en-GB"/>
              </w:rPr>
              <w:t xml:space="preserve"> </w:t>
            </w:r>
            <w:r w:rsidR="00985089" w:rsidRPr="00132812">
              <w:rPr>
                <w:rFonts w:ascii="Book Antiqua" w:hAnsi="Book Antiqua"/>
                <w:sz w:val="20"/>
                <w:szCs w:val="20"/>
                <w:lang w:val="en-GB"/>
              </w:rPr>
              <w:t>HCC staging</w:t>
            </w:r>
            <w:r w:rsidRPr="00132812">
              <w:rPr>
                <w:rFonts w:ascii="Book Antiqua" w:hAnsi="Book Antiqua"/>
                <w:sz w:val="20"/>
                <w:szCs w:val="20"/>
                <w:lang w:val="en-GB"/>
              </w:rPr>
              <w:t>_ (select the most important factor)</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1</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665A3E"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proofErr w:type="gramStart"/>
            <w:r w:rsidRPr="00132812">
              <w:rPr>
                <w:rFonts w:ascii="Book Antiqua" w:hAnsi="Book Antiqua"/>
                <w:sz w:val="20"/>
                <w:szCs w:val="20"/>
                <w:lang w:val="en-GB"/>
              </w:rPr>
              <w:t>b)</w:t>
            </w:r>
            <w:r w:rsidR="001754A5" w:rsidRPr="00132812">
              <w:rPr>
                <w:rFonts w:ascii="Book Antiqua" w:hAnsi="Book Antiqua"/>
                <w:sz w:val="20"/>
                <w:szCs w:val="20"/>
                <w:lang w:val="en-GB"/>
              </w:rPr>
              <w:t>study</w:t>
            </w:r>
            <w:proofErr w:type="gramEnd"/>
            <w:r w:rsidR="001754A5" w:rsidRPr="00132812">
              <w:rPr>
                <w:rFonts w:ascii="Book Antiqua" w:hAnsi="Book Antiqua"/>
                <w:sz w:val="20"/>
                <w:szCs w:val="20"/>
                <w:lang w:val="en-GB"/>
              </w:rPr>
              <w:t xml:space="preserve"> controls for any additional factor </w:t>
            </w:r>
            <w:r w:rsidR="001754A5" w:rsidRPr="00132812">
              <w:rPr>
                <w:rFonts w:ascii="Book Antiqua" w:hAnsi="Book Antiqua" w:hint="eastAsia"/>
                <w:sz w:val="20"/>
                <w:szCs w:val="20"/>
                <w:lang w:val="en-GB"/>
              </w:rPr>
              <w:t>(1)</w:t>
            </w:r>
            <w:r w:rsidR="001754A5" w:rsidRPr="00132812">
              <w:rPr>
                <w:rFonts w:ascii="Book Antiqua" w:hAnsi="Book Antiqua"/>
                <w:sz w:val="20"/>
                <w:szCs w:val="20"/>
                <w:lang w:val="en-GB"/>
              </w:rPr>
              <w:t xml:space="preserve">  (This criteria could be modified to indicate specific control for a second important factor.)</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1</w:t>
            </w:r>
          </w:p>
        </w:tc>
      </w:tr>
      <w:tr w:rsidR="00665A3E" w:rsidRPr="00132812" w:rsidTr="00132812">
        <w:trPr>
          <w:trHeight w:val="20"/>
          <w:jc w:val="center"/>
        </w:trPr>
        <w:tc>
          <w:tcPr>
            <w:tcW w:w="694" w:type="pct"/>
            <w:vMerge w:val="restart"/>
          </w:tcPr>
          <w:p w:rsidR="00665A3E" w:rsidRPr="00132812" w:rsidRDefault="00665A3E" w:rsidP="001754A5">
            <w:pPr>
              <w:tabs>
                <w:tab w:val="left" w:pos="-1080"/>
                <w:tab w:val="left" w:pos="-720"/>
                <w:tab w:val="left" w:pos="270"/>
              </w:tabs>
              <w:adjustRightInd w:val="0"/>
              <w:snapToGrid w:val="0"/>
              <w:rPr>
                <w:rFonts w:ascii="Book Antiqua" w:hAnsi="Book Antiqua"/>
                <w:sz w:val="20"/>
                <w:szCs w:val="20"/>
                <w:lang w:val="en-GB"/>
              </w:rPr>
            </w:pPr>
            <w:r w:rsidRPr="00132812">
              <w:rPr>
                <w:rFonts w:ascii="Book Antiqua" w:hAnsi="Book Antiqua"/>
                <w:b/>
                <w:bCs/>
                <w:sz w:val="20"/>
                <w:szCs w:val="20"/>
                <w:lang w:val="en-GB"/>
              </w:rPr>
              <w:t>Outcome</w:t>
            </w:r>
          </w:p>
          <w:p w:rsidR="00665A3E" w:rsidRPr="00132812" w:rsidRDefault="00665A3E" w:rsidP="001754A5">
            <w:pPr>
              <w:tabs>
                <w:tab w:val="left" w:pos="-1080"/>
                <w:tab w:val="left" w:pos="-720"/>
                <w:tab w:val="left" w:pos="270"/>
              </w:tabs>
              <w:adjustRightInd w:val="0"/>
              <w:snapToGrid w:val="0"/>
              <w:rPr>
                <w:rFonts w:ascii="Book Antiqua" w:hAnsi="Book Antiqua"/>
                <w:b/>
                <w:bCs/>
                <w:sz w:val="20"/>
                <w:szCs w:val="20"/>
                <w:lang w:val="en-GB"/>
              </w:rPr>
            </w:pPr>
          </w:p>
        </w:tc>
        <w:tc>
          <w:tcPr>
            <w:tcW w:w="4306" w:type="pct"/>
            <w:gridSpan w:val="2"/>
          </w:tcPr>
          <w:p w:rsidR="00665A3E" w:rsidRPr="00132812" w:rsidRDefault="00665A3E" w:rsidP="00665A3E">
            <w:pPr>
              <w:tabs>
                <w:tab w:val="left" w:pos="-1080"/>
                <w:tab w:val="left" w:pos="-720"/>
                <w:tab w:val="left" w:pos="270"/>
              </w:tabs>
              <w:adjustRightInd w:val="0"/>
              <w:snapToGrid w:val="0"/>
              <w:jc w:val="left"/>
              <w:rPr>
                <w:rFonts w:ascii="Book Antiqua" w:hAnsi="Book Antiqua"/>
                <w:b/>
                <w:bCs/>
                <w:sz w:val="20"/>
                <w:szCs w:val="20"/>
                <w:lang w:val="en-GB"/>
              </w:rPr>
            </w:pPr>
            <w:r w:rsidRPr="00132812">
              <w:rPr>
                <w:rFonts w:ascii="Book Antiqua" w:hAnsi="Book Antiqua"/>
                <w:b/>
                <w:sz w:val="20"/>
                <w:szCs w:val="20"/>
                <w:lang w:val="en-GB"/>
              </w:rPr>
              <w:t xml:space="preserve">1) </w:t>
            </w:r>
            <w:r w:rsidRPr="00132812">
              <w:rPr>
                <w:rFonts w:ascii="Book Antiqua" w:hAnsi="Book Antiqua"/>
                <w:b/>
                <w:sz w:val="20"/>
                <w:szCs w:val="20"/>
                <w:u w:val="single"/>
                <w:lang w:val="en-GB"/>
              </w:rPr>
              <w:t>Assessment of outcome</w:t>
            </w:r>
            <w:r w:rsidRPr="00132812">
              <w:rPr>
                <w:rFonts w:ascii="Book Antiqua" w:hAnsi="Book Antiqua"/>
                <w:b/>
                <w:sz w:val="20"/>
                <w:szCs w:val="20"/>
                <w:lang w:val="en-GB"/>
              </w:rPr>
              <w:t xml:space="preserve"> </w:t>
            </w:r>
          </w:p>
        </w:tc>
      </w:tr>
      <w:tr w:rsidR="001754A5" w:rsidRPr="00132812" w:rsidTr="00132812">
        <w:trPr>
          <w:trHeight w:val="507"/>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a) independent blind assessment</w:t>
            </w:r>
          </w:p>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hint="eastAsia"/>
                <w:sz w:val="20"/>
                <w:szCs w:val="20"/>
                <w:lang w:val="en-GB"/>
              </w:rPr>
              <w:t xml:space="preserve">or </w:t>
            </w:r>
            <w:r w:rsidRPr="00132812">
              <w:rPr>
                <w:rFonts w:ascii="Book Antiqua" w:hAnsi="Book Antiqua"/>
                <w:sz w:val="20"/>
                <w:szCs w:val="20"/>
                <w:lang w:val="en-GB"/>
              </w:rPr>
              <w:t>b) record linkage</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1</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c) </w:t>
            </w:r>
            <w:proofErr w:type="spellStart"/>
            <w:r w:rsidRPr="00132812">
              <w:rPr>
                <w:rFonts w:ascii="Book Antiqua" w:hAnsi="Book Antiqua"/>
                <w:sz w:val="20"/>
                <w:szCs w:val="20"/>
                <w:lang w:val="en-GB"/>
              </w:rPr>
              <w:t>self report</w:t>
            </w:r>
            <w:proofErr w:type="spellEnd"/>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0</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d) no description</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0</w:t>
            </w:r>
          </w:p>
        </w:tc>
      </w:tr>
      <w:tr w:rsidR="00665A3E" w:rsidRPr="00132812" w:rsidTr="00132812">
        <w:trPr>
          <w:trHeight w:val="20"/>
          <w:jc w:val="center"/>
        </w:trPr>
        <w:tc>
          <w:tcPr>
            <w:tcW w:w="694" w:type="pct"/>
            <w:vMerge/>
          </w:tcPr>
          <w:p w:rsidR="00665A3E" w:rsidRPr="00132812" w:rsidRDefault="00665A3E" w:rsidP="001754A5">
            <w:pPr>
              <w:tabs>
                <w:tab w:val="left" w:pos="-1080"/>
                <w:tab w:val="left" w:pos="-720"/>
                <w:tab w:val="left" w:pos="270"/>
              </w:tabs>
              <w:adjustRightInd w:val="0"/>
              <w:snapToGrid w:val="0"/>
              <w:rPr>
                <w:rFonts w:ascii="Book Antiqua" w:hAnsi="Book Antiqua"/>
                <w:b/>
                <w:bCs/>
                <w:sz w:val="20"/>
                <w:szCs w:val="20"/>
                <w:lang w:val="en-GB"/>
              </w:rPr>
            </w:pPr>
          </w:p>
        </w:tc>
        <w:tc>
          <w:tcPr>
            <w:tcW w:w="4306" w:type="pct"/>
            <w:gridSpan w:val="2"/>
          </w:tcPr>
          <w:p w:rsidR="00665A3E" w:rsidRPr="00132812" w:rsidRDefault="00665A3E" w:rsidP="00665A3E">
            <w:pPr>
              <w:tabs>
                <w:tab w:val="left" w:pos="-1080"/>
                <w:tab w:val="left" w:pos="-720"/>
                <w:tab w:val="left" w:pos="270"/>
              </w:tabs>
              <w:adjustRightInd w:val="0"/>
              <w:snapToGrid w:val="0"/>
              <w:jc w:val="left"/>
              <w:rPr>
                <w:rFonts w:ascii="Book Antiqua" w:hAnsi="Book Antiqua"/>
                <w:b/>
                <w:bCs/>
                <w:sz w:val="20"/>
                <w:szCs w:val="20"/>
                <w:lang w:val="en-GB"/>
              </w:rPr>
            </w:pPr>
            <w:r w:rsidRPr="00132812">
              <w:rPr>
                <w:rFonts w:ascii="Book Antiqua" w:hAnsi="Book Antiqua"/>
                <w:b/>
                <w:sz w:val="20"/>
                <w:szCs w:val="20"/>
                <w:lang w:val="en-GB"/>
              </w:rPr>
              <w:t xml:space="preserve">2) </w:t>
            </w:r>
            <w:r w:rsidRPr="00132812">
              <w:rPr>
                <w:rFonts w:ascii="Book Antiqua" w:hAnsi="Book Antiqua"/>
                <w:b/>
                <w:sz w:val="20"/>
                <w:szCs w:val="20"/>
                <w:u w:val="single"/>
                <w:lang w:val="en-GB"/>
              </w:rPr>
              <w:t>Was follow-up long enough for outcomes to occur</w:t>
            </w:r>
          </w:p>
        </w:tc>
      </w:tr>
      <w:tr w:rsidR="00665A3E" w:rsidRPr="00132812" w:rsidTr="00132812">
        <w:trPr>
          <w:trHeight w:val="20"/>
          <w:jc w:val="center"/>
        </w:trPr>
        <w:tc>
          <w:tcPr>
            <w:tcW w:w="694" w:type="pct"/>
            <w:vMerge/>
          </w:tcPr>
          <w:p w:rsidR="00665A3E" w:rsidRPr="00132812" w:rsidRDefault="00665A3E"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665A3E" w:rsidRPr="00132812" w:rsidRDefault="00665A3E" w:rsidP="00665A3E">
            <w:pPr>
              <w:tabs>
                <w:tab w:val="left" w:pos="-1080"/>
                <w:tab w:val="left" w:pos="-720"/>
                <w:tab w:val="left" w:pos="270"/>
              </w:tabs>
              <w:adjustRightInd w:val="0"/>
              <w:snapToGrid w:val="0"/>
              <w:ind w:leftChars="200" w:left="420"/>
              <w:jc w:val="left"/>
              <w:rPr>
                <w:rFonts w:ascii="Book Antiqua" w:hAnsi="Book Antiqua"/>
                <w:bCs/>
                <w:sz w:val="20"/>
                <w:szCs w:val="20"/>
                <w:lang w:val="en-GB"/>
              </w:rPr>
            </w:pPr>
            <w:r w:rsidRPr="00132812">
              <w:rPr>
                <w:rFonts w:ascii="Book Antiqua" w:hAnsi="Book Antiqua"/>
                <w:sz w:val="20"/>
                <w:szCs w:val="20"/>
                <w:lang w:val="en-GB"/>
              </w:rPr>
              <w:t>a) yes (select an adequate follow up period for outcome of interest)</w:t>
            </w:r>
          </w:p>
        </w:tc>
        <w:tc>
          <w:tcPr>
            <w:tcW w:w="383" w:type="pct"/>
          </w:tcPr>
          <w:p w:rsidR="00665A3E" w:rsidRPr="00132812" w:rsidRDefault="00665A3E" w:rsidP="00665A3E">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1</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 xml:space="preserve">b) no </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0</w:t>
            </w:r>
          </w:p>
        </w:tc>
      </w:tr>
      <w:tr w:rsidR="00665A3E" w:rsidRPr="00132812" w:rsidTr="00132812">
        <w:trPr>
          <w:trHeight w:val="20"/>
          <w:jc w:val="center"/>
        </w:trPr>
        <w:tc>
          <w:tcPr>
            <w:tcW w:w="694" w:type="pct"/>
            <w:vMerge/>
          </w:tcPr>
          <w:p w:rsidR="00665A3E" w:rsidRPr="00132812" w:rsidRDefault="00665A3E" w:rsidP="001754A5">
            <w:pPr>
              <w:tabs>
                <w:tab w:val="left" w:pos="-1080"/>
                <w:tab w:val="left" w:pos="-720"/>
                <w:tab w:val="left" w:pos="270"/>
              </w:tabs>
              <w:adjustRightInd w:val="0"/>
              <w:snapToGrid w:val="0"/>
              <w:rPr>
                <w:rFonts w:ascii="Book Antiqua" w:hAnsi="Book Antiqua"/>
                <w:b/>
                <w:bCs/>
                <w:sz w:val="20"/>
                <w:szCs w:val="20"/>
                <w:lang w:val="en-GB"/>
              </w:rPr>
            </w:pPr>
          </w:p>
        </w:tc>
        <w:tc>
          <w:tcPr>
            <w:tcW w:w="4306" w:type="pct"/>
            <w:gridSpan w:val="2"/>
          </w:tcPr>
          <w:p w:rsidR="00665A3E" w:rsidRPr="00132812" w:rsidRDefault="00665A3E" w:rsidP="00665A3E">
            <w:pPr>
              <w:tabs>
                <w:tab w:val="left" w:pos="-1080"/>
                <w:tab w:val="left" w:pos="-720"/>
                <w:tab w:val="left" w:pos="270"/>
              </w:tabs>
              <w:adjustRightInd w:val="0"/>
              <w:snapToGrid w:val="0"/>
              <w:jc w:val="left"/>
              <w:rPr>
                <w:rFonts w:ascii="Book Antiqua" w:hAnsi="Book Antiqua"/>
                <w:b/>
                <w:bCs/>
                <w:sz w:val="20"/>
                <w:szCs w:val="20"/>
                <w:lang w:val="en-GB"/>
              </w:rPr>
            </w:pPr>
            <w:r w:rsidRPr="00132812">
              <w:rPr>
                <w:rFonts w:ascii="Book Antiqua" w:hAnsi="Book Antiqua"/>
                <w:b/>
                <w:sz w:val="20"/>
                <w:szCs w:val="20"/>
                <w:lang w:val="en-GB"/>
              </w:rPr>
              <w:t xml:space="preserve">3) </w:t>
            </w:r>
            <w:r w:rsidRPr="00132812">
              <w:rPr>
                <w:rFonts w:ascii="Book Antiqua" w:hAnsi="Book Antiqua"/>
                <w:b/>
                <w:sz w:val="20"/>
                <w:szCs w:val="20"/>
                <w:u w:val="single"/>
                <w:lang w:val="en-GB"/>
              </w:rPr>
              <w:t>Adequacy of follow up of cohorts</w:t>
            </w:r>
          </w:p>
        </w:tc>
      </w:tr>
      <w:tr w:rsidR="001754A5" w:rsidRPr="00132812" w:rsidTr="00132812">
        <w:trPr>
          <w:trHeight w:val="756"/>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a) complete follow up - all subjects accounted for</w:t>
            </w:r>
          </w:p>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hint="eastAsia"/>
                <w:sz w:val="20"/>
                <w:szCs w:val="20"/>
                <w:lang w:val="en-GB"/>
              </w:rPr>
              <w:t xml:space="preserve">or </w:t>
            </w:r>
            <w:r w:rsidRPr="00132812">
              <w:rPr>
                <w:rFonts w:ascii="Book Antiqua" w:hAnsi="Book Antiqua"/>
                <w:sz w:val="20"/>
                <w:szCs w:val="20"/>
                <w:lang w:val="en-GB"/>
              </w:rPr>
              <w:t>b) subjects lost to follow up unlikely to introduce bias - small number lost</w:t>
            </w:r>
            <w:r w:rsidRPr="00132812">
              <w:rPr>
                <w:rFonts w:ascii="Book Antiqua" w:hAnsi="Book Antiqua" w:hint="eastAsia"/>
                <w:sz w:val="20"/>
                <w:szCs w:val="20"/>
                <w:lang w:val="en-GB"/>
              </w:rPr>
              <w:t xml:space="preserve">  </w:t>
            </w:r>
            <w:r w:rsidRPr="00132812">
              <w:rPr>
                <w:rFonts w:ascii="Book Antiqua" w:hAnsi="Book Antiqua"/>
                <w:sz w:val="20"/>
                <w:szCs w:val="20"/>
                <w:lang w:val="en-GB"/>
              </w:rPr>
              <w:t>50</w:t>
            </w:r>
            <w:r w:rsidRPr="00132812">
              <w:rPr>
                <w:rFonts w:ascii="Book Antiqua" w:hAnsi="Book Antiqua" w:hint="eastAsia"/>
                <w:sz w:val="20"/>
                <w:szCs w:val="20"/>
                <w:lang w:val="en-GB"/>
              </w:rPr>
              <w:t xml:space="preserve"> </w:t>
            </w:r>
            <w:r w:rsidRPr="00132812">
              <w:rPr>
                <w:rFonts w:ascii="Book Antiqua" w:hAnsi="Book Antiqua"/>
                <w:sz w:val="20"/>
                <w:szCs w:val="20"/>
                <w:lang w:val="en-GB"/>
              </w:rPr>
              <w:t>% (select an adequate %) follow up, or description provided of those lost</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1</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c) follow up rate &lt; 60</w:t>
            </w:r>
            <w:r w:rsidRPr="00132812">
              <w:rPr>
                <w:rFonts w:ascii="Book Antiqua" w:hAnsi="Book Antiqua" w:hint="eastAsia"/>
                <w:sz w:val="20"/>
                <w:szCs w:val="20"/>
                <w:lang w:val="en-GB"/>
              </w:rPr>
              <w:t xml:space="preserve"> </w:t>
            </w:r>
            <w:r w:rsidRPr="00132812">
              <w:rPr>
                <w:rFonts w:ascii="Book Antiqua" w:hAnsi="Book Antiqua"/>
                <w:sz w:val="20"/>
                <w:szCs w:val="20"/>
                <w:lang w:val="en-GB"/>
              </w:rPr>
              <w:t>% (select an adequate %) and no description of those lost</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0</w:t>
            </w:r>
          </w:p>
        </w:tc>
      </w:tr>
      <w:tr w:rsidR="001754A5" w:rsidRPr="00132812" w:rsidTr="00132812">
        <w:trPr>
          <w:trHeight w:val="20"/>
          <w:jc w:val="center"/>
        </w:trPr>
        <w:tc>
          <w:tcPr>
            <w:tcW w:w="694" w:type="pct"/>
            <w:vMerge/>
          </w:tcPr>
          <w:p w:rsidR="001754A5" w:rsidRPr="00132812" w:rsidRDefault="001754A5" w:rsidP="001754A5">
            <w:pPr>
              <w:tabs>
                <w:tab w:val="left" w:pos="-1080"/>
                <w:tab w:val="left" w:pos="-720"/>
                <w:tab w:val="left" w:pos="270"/>
              </w:tabs>
              <w:adjustRightInd w:val="0"/>
              <w:snapToGrid w:val="0"/>
              <w:rPr>
                <w:rFonts w:ascii="Book Antiqua" w:hAnsi="Book Antiqua"/>
                <w:b/>
                <w:bCs/>
                <w:sz w:val="20"/>
                <w:szCs w:val="20"/>
                <w:lang w:val="en-GB"/>
              </w:rPr>
            </w:pPr>
          </w:p>
        </w:tc>
        <w:tc>
          <w:tcPr>
            <w:tcW w:w="3923" w:type="pct"/>
          </w:tcPr>
          <w:p w:rsidR="001754A5" w:rsidRPr="00132812" w:rsidRDefault="001754A5" w:rsidP="00665A3E">
            <w:pPr>
              <w:tabs>
                <w:tab w:val="left" w:pos="-1080"/>
                <w:tab w:val="left" w:pos="-720"/>
                <w:tab w:val="left" w:pos="270"/>
              </w:tabs>
              <w:adjustRightInd w:val="0"/>
              <w:snapToGrid w:val="0"/>
              <w:ind w:leftChars="200" w:left="420"/>
              <w:jc w:val="left"/>
              <w:rPr>
                <w:rFonts w:ascii="Book Antiqua" w:hAnsi="Book Antiqua"/>
                <w:sz w:val="20"/>
                <w:szCs w:val="20"/>
                <w:lang w:val="en-GB"/>
              </w:rPr>
            </w:pPr>
            <w:r w:rsidRPr="00132812">
              <w:rPr>
                <w:rFonts w:ascii="Book Antiqua" w:hAnsi="Book Antiqua"/>
                <w:sz w:val="20"/>
                <w:szCs w:val="20"/>
                <w:lang w:val="en-GB"/>
              </w:rPr>
              <w:t>d) no statement</w:t>
            </w:r>
          </w:p>
        </w:tc>
        <w:tc>
          <w:tcPr>
            <w:tcW w:w="383" w:type="pct"/>
            <w:vAlign w:val="center"/>
          </w:tcPr>
          <w:p w:rsidR="001754A5" w:rsidRPr="00132812" w:rsidRDefault="001754A5" w:rsidP="001754A5">
            <w:pPr>
              <w:tabs>
                <w:tab w:val="left" w:pos="-1080"/>
                <w:tab w:val="left" w:pos="-720"/>
                <w:tab w:val="left" w:pos="270"/>
              </w:tabs>
              <w:adjustRightInd w:val="0"/>
              <w:snapToGrid w:val="0"/>
              <w:jc w:val="center"/>
              <w:rPr>
                <w:rFonts w:ascii="Book Antiqua" w:hAnsi="Book Antiqua"/>
                <w:bCs/>
                <w:sz w:val="20"/>
                <w:szCs w:val="20"/>
                <w:lang w:val="en-GB"/>
              </w:rPr>
            </w:pPr>
            <w:r w:rsidRPr="00132812">
              <w:rPr>
                <w:rFonts w:ascii="Book Antiqua" w:hAnsi="Book Antiqua"/>
                <w:bCs/>
                <w:sz w:val="20"/>
                <w:szCs w:val="20"/>
                <w:lang w:val="en-GB"/>
              </w:rPr>
              <w:t>0</w:t>
            </w:r>
          </w:p>
        </w:tc>
      </w:tr>
    </w:tbl>
    <w:p w:rsidR="003725F5" w:rsidRPr="00132812" w:rsidRDefault="003725F5" w:rsidP="003725F5">
      <w:pPr>
        <w:tabs>
          <w:tab w:val="left" w:pos="-1080"/>
          <w:tab w:val="left" w:pos="-720"/>
          <w:tab w:val="left" w:pos="270"/>
        </w:tabs>
        <w:rPr>
          <w:rFonts w:ascii="Book Antiqua" w:hAnsi="Book Antiqua"/>
          <w:sz w:val="20"/>
          <w:szCs w:val="20"/>
          <w:lang w:val="en-GB"/>
        </w:rPr>
      </w:pPr>
      <w:r w:rsidRPr="00132812">
        <w:rPr>
          <w:rFonts w:ascii="Book Antiqua" w:hAnsi="Book Antiqua"/>
          <w:sz w:val="20"/>
          <w:szCs w:val="20"/>
          <w:u w:val="single"/>
          <w:lang w:val="en-GB"/>
        </w:rPr>
        <w:t>Note</w:t>
      </w:r>
      <w:r w:rsidRPr="00132812">
        <w:rPr>
          <w:rFonts w:ascii="Book Antiqua" w:hAnsi="Book Antiqua"/>
          <w:sz w:val="20"/>
          <w:szCs w:val="20"/>
          <w:lang w:val="en-GB"/>
        </w:rPr>
        <w:t>: A study can be awarded a maximum of one star for each numbered item within the Selection and Outcome categories. A maximum of two stars can be given for Comparability</w:t>
      </w:r>
    </w:p>
    <w:p w:rsidR="00B80CE3" w:rsidRDefault="00B80CE3">
      <w:pPr>
        <w:widowControl/>
        <w:jc w:val="left"/>
        <w:rPr>
          <w:rFonts w:ascii="Book Antiqua" w:hAnsi="Book Antiqua"/>
          <w:sz w:val="20"/>
          <w:szCs w:val="20"/>
        </w:rPr>
        <w:sectPr w:rsidR="00B80CE3" w:rsidSect="00132812">
          <w:pgSz w:w="11906" w:h="16838"/>
          <w:pgMar w:top="1440" w:right="1800" w:bottom="1440" w:left="1800" w:header="851" w:footer="992" w:gutter="0"/>
          <w:cols w:space="425"/>
          <w:docGrid w:type="lines" w:linePitch="312"/>
        </w:sectPr>
      </w:pPr>
    </w:p>
    <w:p w:rsidR="00C81172" w:rsidRDefault="00BD3F19">
      <w:pPr>
        <w:widowControl/>
        <w:jc w:val="left"/>
        <w:rPr>
          <w:rFonts w:ascii="Book Antiqua" w:hAnsi="Book Antiqua"/>
          <w:sz w:val="20"/>
          <w:szCs w:val="20"/>
        </w:rPr>
      </w:pPr>
      <w:r w:rsidRPr="00BD3F19">
        <w:rPr>
          <w:rFonts w:ascii="Book Antiqua" w:hAnsi="Book Antiqua"/>
          <w:noProof/>
          <w:sz w:val="20"/>
          <w:szCs w:val="20"/>
        </w:rPr>
        <w:lastRenderedPageBreak/>
        <w:drawing>
          <wp:inline distT="0" distB="0" distL="0" distR="0">
            <wp:extent cx="8859600" cy="3542400"/>
            <wp:effectExtent l="0" t="0" r="0" b="1270"/>
            <wp:docPr id="2" name="图片 2" descr="D:\正在进行工作\LDLT\整理数据\article\Chinese medical journal\清样\Figure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正在进行工作\LDLT\整理数据\article\Chinese medical journal\清样\FigureS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9600" cy="3542400"/>
                    </a:xfrm>
                    <a:prstGeom prst="rect">
                      <a:avLst/>
                    </a:prstGeom>
                    <a:noFill/>
                    <a:ln>
                      <a:noFill/>
                    </a:ln>
                  </pic:spPr>
                </pic:pic>
              </a:graphicData>
            </a:graphic>
          </wp:inline>
        </w:drawing>
      </w:r>
    </w:p>
    <w:p w:rsidR="00B80CE3" w:rsidRDefault="00B80CE3" w:rsidP="00B80CE3">
      <w:pPr>
        <w:autoSpaceDE w:val="0"/>
        <w:autoSpaceDN w:val="0"/>
        <w:adjustRightInd w:val="0"/>
        <w:jc w:val="center"/>
        <w:rPr>
          <w:rFonts w:ascii="TimesNewRoman" w:hAnsi="TimesNewRoman" w:cs="TimesNewRoman"/>
          <w:kern w:val="0"/>
          <w:sz w:val="23"/>
          <w:szCs w:val="23"/>
        </w:rPr>
      </w:pPr>
    </w:p>
    <w:p w:rsidR="00B80CE3" w:rsidRDefault="00B80CE3" w:rsidP="00B80CE3">
      <w:pPr>
        <w:autoSpaceDE w:val="0"/>
        <w:autoSpaceDN w:val="0"/>
        <w:adjustRightInd w:val="0"/>
        <w:jc w:val="center"/>
        <w:rPr>
          <w:rFonts w:ascii="TimesNewRoman" w:hAnsi="TimesNewRoman" w:cs="TimesNewRoman"/>
          <w:kern w:val="0"/>
          <w:sz w:val="23"/>
          <w:szCs w:val="23"/>
        </w:rPr>
      </w:pPr>
      <w:r>
        <w:rPr>
          <w:rFonts w:ascii="TimesNewRoman" w:hAnsi="TimesNewRoman" w:cs="TimesNewRoman"/>
          <w:kern w:val="0"/>
          <w:sz w:val="23"/>
          <w:szCs w:val="23"/>
        </w:rPr>
        <w:t xml:space="preserve">Figure </w:t>
      </w:r>
      <w:r>
        <w:rPr>
          <w:rFonts w:ascii="TimesNewRoman" w:hAnsi="TimesNewRoman" w:cs="TimesNewRoman" w:hint="eastAsia"/>
          <w:kern w:val="0"/>
          <w:sz w:val="23"/>
          <w:szCs w:val="23"/>
        </w:rPr>
        <w:t>S</w:t>
      </w:r>
      <w:r>
        <w:rPr>
          <w:rFonts w:ascii="TimesNewRoman" w:hAnsi="TimesNewRoman" w:cs="TimesNewRoman"/>
          <w:kern w:val="0"/>
          <w:sz w:val="23"/>
          <w:szCs w:val="23"/>
        </w:rPr>
        <w:t xml:space="preserve">1 Hazard Ratios for HCC recurrence grouped by </w:t>
      </w:r>
      <w:r w:rsidR="0093658C">
        <w:rPr>
          <w:rFonts w:ascii="TimesNewRoman" w:hAnsi="TimesNewRoman" w:cs="TimesNewRoman" w:hint="eastAsia"/>
          <w:kern w:val="0"/>
          <w:sz w:val="23"/>
          <w:szCs w:val="23"/>
        </w:rPr>
        <w:t>countries/</w:t>
      </w:r>
      <w:r>
        <w:rPr>
          <w:rFonts w:ascii="TimesNewRoman" w:hAnsi="TimesNewRoman" w:cs="TimesNewRoman"/>
          <w:kern w:val="0"/>
          <w:sz w:val="23"/>
          <w:szCs w:val="23"/>
        </w:rPr>
        <w:t>region</w:t>
      </w:r>
      <w:r w:rsidR="0093658C">
        <w:rPr>
          <w:rFonts w:ascii="TimesNewRoman" w:hAnsi="TimesNewRoman" w:cs="TimesNewRoman" w:hint="eastAsia"/>
          <w:kern w:val="0"/>
          <w:sz w:val="23"/>
          <w:szCs w:val="23"/>
        </w:rPr>
        <w:t>s</w:t>
      </w:r>
      <w:bookmarkStart w:id="0" w:name="_GoBack"/>
      <w:bookmarkEnd w:id="0"/>
    </w:p>
    <w:p w:rsidR="00B80CE3" w:rsidRDefault="00B80CE3">
      <w:pPr>
        <w:widowControl/>
        <w:jc w:val="left"/>
        <w:rPr>
          <w:rFonts w:ascii="Book Antiqua" w:hAnsi="Book Antiqua"/>
          <w:sz w:val="20"/>
          <w:szCs w:val="20"/>
        </w:rPr>
      </w:pPr>
      <w:r>
        <w:rPr>
          <w:rFonts w:ascii="Book Antiqua" w:hAnsi="Book Antiqua"/>
          <w:sz w:val="20"/>
          <w:szCs w:val="20"/>
        </w:rPr>
        <w:br w:type="page"/>
      </w:r>
    </w:p>
    <w:p w:rsidR="00B80CE3" w:rsidRDefault="00BD3F19" w:rsidP="00E50111">
      <w:pPr>
        <w:widowControl/>
        <w:jc w:val="left"/>
      </w:pPr>
      <w:r w:rsidRPr="00BD3F19">
        <w:rPr>
          <w:noProof/>
        </w:rPr>
        <w:lastRenderedPageBreak/>
        <w:drawing>
          <wp:inline distT="0" distB="0" distL="0" distR="0">
            <wp:extent cx="8859600" cy="4478400"/>
            <wp:effectExtent l="0" t="0" r="0" b="0"/>
            <wp:docPr id="3" name="图片 3" descr="D:\正在进行工作\LDLT\整理数据\article\Chinese medical journal\清样\Figure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正在进行工作\LDLT\整理数据\article\Chinese medical journal\清样\FigureS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9600" cy="4478400"/>
                    </a:xfrm>
                    <a:prstGeom prst="rect">
                      <a:avLst/>
                    </a:prstGeom>
                    <a:noFill/>
                    <a:ln>
                      <a:noFill/>
                    </a:ln>
                  </pic:spPr>
                </pic:pic>
              </a:graphicData>
            </a:graphic>
          </wp:inline>
        </w:drawing>
      </w:r>
    </w:p>
    <w:p w:rsidR="00B80CE3" w:rsidRDefault="00B80CE3" w:rsidP="00B80CE3">
      <w:pPr>
        <w:autoSpaceDE w:val="0"/>
        <w:autoSpaceDN w:val="0"/>
        <w:adjustRightInd w:val="0"/>
        <w:jc w:val="center"/>
        <w:rPr>
          <w:rFonts w:ascii="TimesNewRoman" w:hAnsi="TimesNewRoman" w:cs="TimesNewRoman"/>
          <w:kern w:val="0"/>
          <w:sz w:val="23"/>
          <w:szCs w:val="23"/>
        </w:rPr>
      </w:pPr>
    </w:p>
    <w:p w:rsidR="00B80CE3" w:rsidRDefault="00B80CE3" w:rsidP="00B80CE3">
      <w:pPr>
        <w:autoSpaceDE w:val="0"/>
        <w:autoSpaceDN w:val="0"/>
        <w:adjustRightInd w:val="0"/>
        <w:jc w:val="center"/>
        <w:rPr>
          <w:rFonts w:ascii="TimesNewRoman" w:hAnsi="TimesNewRoman" w:cs="TimesNewRoman"/>
          <w:kern w:val="0"/>
          <w:sz w:val="23"/>
          <w:szCs w:val="23"/>
        </w:rPr>
      </w:pPr>
      <w:r>
        <w:rPr>
          <w:rFonts w:ascii="TimesNewRoman" w:hAnsi="TimesNewRoman" w:cs="TimesNewRoman"/>
          <w:kern w:val="0"/>
          <w:sz w:val="23"/>
          <w:szCs w:val="23"/>
        </w:rPr>
        <w:t xml:space="preserve">Figure </w:t>
      </w:r>
      <w:r>
        <w:rPr>
          <w:rFonts w:ascii="TimesNewRoman" w:hAnsi="TimesNewRoman" w:cs="TimesNewRoman" w:hint="eastAsia"/>
          <w:kern w:val="0"/>
          <w:sz w:val="23"/>
          <w:szCs w:val="23"/>
        </w:rPr>
        <w:t>S2</w:t>
      </w:r>
      <w:r>
        <w:rPr>
          <w:rFonts w:ascii="TimesNewRoman" w:hAnsi="TimesNewRoman" w:cs="TimesNewRoman"/>
          <w:kern w:val="0"/>
          <w:sz w:val="23"/>
          <w:szCs w:val="23"/>
        </w:rPr>
        <w:t xml:space="preserve"> Hazard Ratios for HCC recurrence after excluding one study with the most</w:t>
      </w:r>
      <w:r>
        <w:rPr>
          <w:rFonts w:ascii="TimesNewRoman" w:hAnsi="TimesNewRoman" w:cs="TimesNewRoman" w:hint="eastAsia"/>
          <w:kern w:val="0"/>
          <w:sz w:val="23"/>
          <w:szCs w:val="23"/>
        </w:rPr>
        <w:t xml:space="preserve"> </w:t>
      </w:r>
      <w:r>
        <w:rPr>
          <w:rFonts w:ascii="TimesNewRoman" w:hAnsi="TimesNewRoman" w:cs="TimesNewRoman"/>
          <w:kern w:val="0"/>
          <w:sz w:val="23"/>
          <w:szCs w:val="23"/>
        </w:rPr>
        <w:t>significant impact</w:t>
      </w:r>
    </w:p>
    <w:p w:rsidR="00B80CE3" w:rsidRDefault="00B80CE3">
      <w:pPr>
        <w:widowControl/>
        <w:jc w:val="left"/>
      </w:pPr>
      <w:r>
        <w:br w:type="page"/>
      </w:r>
    </w:p>
    <w:p w:rsidR="009E4A93" w:rsidRDefault="00C90C22" w:rsidP="00B80CE3">
      <w:pPr>
        <w:widowControl/>
        <w:spacing w:before="240"/>
        <w:jc w:val="left"/>
      </w:pPr>
      <w:r w:rsidRPr="00C90C22">
        <w:rPr>
          <w:noProof/>
        </w:rPr>
        <w:lastRenderedPageBreak/>
        <w:drawing>
          <wp:inline distT="0" distB="0" distL="0" distR="0">
            <wp:extent cx="8859600" cy="4478400"/>
            <wp:effectExtent l="0" t="0" r="0" b="0"/>
            <wp:docPr id="5" name="图片 5" descr="D:\正在进行工作\LDLT\整理数据\article\Chinese medical journal\清样\Figure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正在进行工作\LDLT\整理数据\article\Chinese medical journal\清样\FigureS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9600" cy="4478400"/>
                    </a:xfrm>
                    <a:prstGeom prst="rect">
                      <a:avLst/>
                    </a:prstGeom>
                    <a:noFill/>
                    <a:ln>
                      <a:noFill/>
                    </a:ln>
                  </pic:spPr>
                </pic:pic>
              </a:graphicData>
            </a:graphic>
          </wp:inline>
        </w:drawing>
      </w:r>
    </w:p>
    <w:p w:rsidR="00B80CE3" w:rsidRDefault="00B80CE3" w:rsidP="00B80CE3">
      <w:pPr>
        <w:autoSpaceDE w:val="0"/>
        <w:autoSpaceDN w:val="0"/>
        <w:adjustRightInd w:val="0"/>
        <w:jc w:val="left"/>
        <w:rPr>
          <w:rFonts w:ascii="TimesNewRoman" w:hAnsi="TimesNewRoman" w:cs="TimesNewRoman"/>
          <w:kern w:val="0"/>
          <w:sz w:val="23"/>
          <w:szCs w:val="23"/>
        </w:rPr>
      </w:pPr>
    </w:p>
    <w:p w:rsidR="00B80CE3" w:rsidRDefault="00B80CE3" w:rsidP="00B80CE3">
      <w:pPr>
        <w:autoSpaceDE w:val="0"/>
        <w:autoSpaceDN w:val="0"/>
        <w:adjustRightInd w:val="0"/>
        <w:jc w:val="center"/>
        <w:rPr>
          <w:rFonts w:ascii="TimesNewRoman" w:hAnsi="TimesNewRoman" w:cs="TimesNewRoman"/>
          <w:kern w:val="0"/>
          <w:sz w:val="23"/>
          <w:szCs w:val="23"/>
        </w:rPr>
      </w:pPr>
      <w:r>
        <w:rPr>
          <w:rFonts w:ascii="TimesNewRoman" w:hAnsi="TimesNewRoman" w:cs="TimesNewRoman"/>
          <w:kern w:val="0"/>
          <w:sz w:val="23"/>
          <w:szCs w:val="23"/>
        </w:rPr>
        <w:t xml:space="preserve">Figure </w:t>
      </w:r>
      <w:r>
        <w:rPr>
          <w:rFonts w:ascii="TimesNewRoman" w:hAnsi="TimesNewRoman" w:cs="TimesNewRoman" w:hint="eastAsia"/>
          <w:kern w:val="0"/>
          <w:sz w:val="23"/>
          <w:szCs w:val="23"/>
        </w:rPr>
        <w:t>S3</w:t>
      </w:r>
      <w:r>
        <w:rPr>
          <w:rFonts w:ascii="TimesNewRoman" w:hAnsi="TimesNewRoman" w:cs="TimesNewRoman"/>
          <w:kern w:val="0"/>
          <w:sz w:val="23"/>
          <w:szCs w:val="23"/>
        </w:rPr>
        <w:t xml:space="preserve"> Hazard Ratios for HCC recurrence after including a study for disease-free</w:t>
      </w:r>
      <w:r>
        <w:rPr>
          <w:rFonts w:ascii="TimesNewRoman" w:hAnsi="TimesNewRoman" w:cs="TimesNewRoman" w:hint="eastAsia"/>
          <w:kern w:val="0"/>
          <w:sz w:val="23"/>
          <w:szCs w:val="23"/>
        </w:rPr>
        <w:t xml:space="preserve"> </w:t>
      </w:r>
      <w:r>
        <w:rPr>
          <w:rFonts w:ascii="TimesNewRoman" w:hAnsi="TimesNewRoman" w:cs="TimesNewRoman"/>
          <w:kern w:val="0"/>
          <w:sz w:val="23"/>
          <w:szCs w:val="23"/>
        </w:rPr>
        <w:t>Survival</w:t>
      </w:r>
    </w:p>
    <w:p w:rsidR="00B80CE3" w:rsidRPr="00132812" w:rsidRDefault="00B80CE3" w:rsidP="00E50111">
      <w:pPr>
        <w:widowControl/>
        <w:jc w:val="left"/>
        <w:rPr>
          <w:rFonts w:ascii="Book Antiqua" w:hAnsi="Book Antiqua"/>
          <w:sz w:val="20"/>
          <w:szCs w:val="20"/>
        </w:rPr>
      </w:pPr>
    </w:p>
    <w:sectPr w:rsidR="00B80CE3" w:rsidRPr="00132812" w:rsidSect="00B80CE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85" w:rsidRDefault="00473385" w:rsidP="00DD2596">
      <w:r>
        <w:separator/>
      </w:r>
    </w:p>
  </w:endnote>
  <w:endnote w:type="continuationSeparator" w:id="0">
    <w:p w:rsidR="00473385" w:rsidRDefault="00473385" w:rsidP="00DD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85" w:rsidRDefault="00473385" w:rsidP="00DD2596">
      <w:r>
        <w:separator/>
      </w:r>
    </w:p>
  </w:footnote>
  <w:footnote w:type="continuationSeparator" w:id="0">
    <w:p w:rsidR="00473385" w:rsidRDefault="00473385" w:rsidP="00DD2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52zrdw6000f4evtd0v2svzs0e95v9a9sxf&quot;&gt;My EndNote Library Copy&lt;record-ids&gt;&lt;item&gt;642&lt;/item&gt;&lt;item&gt;737&lt;/item&gt;&lt;item&gt;738&lt;/item&gt;&lt;item&gt;739&lt;/item&gt;&lt;item&gt;1385&lt;/item&gt;&lt;item&gt;1420&lt;/item&gt;&lt;item&gt;1421&lt;/item&gt;&lt;/record-ids&gt;&lt;/item&gt;&lt;/Libraries&gt;"/>
  </w:docVars>
  <w:rsids>
    <w:rsidRoot w:val="00617968"/>
    <w:rsid w:val="00002AF4"/>
    <w:rsid w:val="0001379A"/>
    <w:rsid w:val="00013A39"/>
    <w:rsid w:val="00014E74"/>
    <w:rsid w:val="00023D19"/>
    <w:rsid w:val="00034B06"/>
    <w:rsid w:val="0003580C"/>
    <w:rsid w:val="000468FF"/>
    <w:rsid w:val="00047401"/>
    <w:rsid w:val="0005116E"/>
    <w:rsid w:val="00055C8F"/>
    <w:rsid w:val="0006092C"/>
    <w:rsid w:val="00067489"/>
    <w:rsid w:val="00074923"/>
    <w:rsid w:val="00074967"/>
    <w:rsid w:val="00075898"/>
    <w:rsid w:val="00077050"/>
    <w:rsid w:val="00080AB3"/>
    <w:rsid w:val="000844E1"/>
    <w:rsid w:val="00086A15"/>
    <w:rsid w:val="000908B8"/>
    <w:rsid w:val="000930C3"/>
    <w:rsid w:val="000A4857"/>
    <w:rsid w:val="000B0AAF"/>
    <w:rsid w:val="000B40EF"/>
    <w:rsid w:val="000B4B5C"/>
    <w:rsid w:val="000C30C6"/>
    <w:rsid w:val="000C53E4"/>
    <w:rsid w:val="000D0155"/>
    <w:rsid w:val="000D0A18"/>
    <w:rsid w:val="000D1E1E"/>
    <w:rsid w:val="000D4198"/>
    <w:rsid w:val="000E2573"/>
    <w:rsid w:val="000E2F7C"/>
    <w:rsid w:val="000E4909"/>
    <w:rsid w:val="000F3561"/>
    <w:rsid w:val="00105808"/>
    <w:rsid w:val="00105AA9"/>
    <w:rsid w:val="00111B31"/>
    <w:rsid w:val="00111ECF"/>
    <w:rsid w:val="00111F76"/>
    <w:rsid w:val="00114DBE"/>
    <w:rsid w:val="00124B10"/>
    <w:rsid w:val="00127B7E"/>
    <w:rsid w:val="00132812"/>
    <w:rsid w:val="0013300D"/>
    <w:rsid w:val="00133AB8"/>
    <w:rsid w:val="001360E7"/>
    <w:rsid w:val="00141660"/>
    <w:rsid w:val="00153541"/>
    <w:rsid w:val="001553B2"/>
    <w:rsid w:val="00156931"/>
    <w:rsid w:val="001643B3"/>
    <w:rsid w:val="001725EA"/>
    <w:rsid w:val="001754A5"/>
    <w:rsid w:val="001767DF"/>
    <w:rsid w:val="00180B15"/>
    <w:rsid w:val="00180F7B"/>
    <w:rsid w:val="00182A59"/>
    <w:rsid w:val="001857B7"/>
    <w:rsid w:val="00186B11"/>
    <w:rsid w:val="0018740A"/>
    <w:rsid w:val="001A04CC"/>
    <w:rsid w:val="001A4FE7"/>
    <w:rsid w:val="001A69FE"/>
    <w:rsid w:val="001B19D9"/>
    <w:rsid w:val="001C0B37"/>
    <w:rsid w:val="001C0D36"/>
    <w:rsid w:val="001C1A70"/>
    <w:rsid w:val="001C6818"/>
    <w:rsid w:val="001D41E8"/>
    <w:rsid w:val="001E7B72"/>
    <w:rsid w:val="002139DD"/>
    <w:rsid w:val="00213DA7"/>
    <w:rsid w:val="00214B1F"/>
    <w:rsid w:val="00215D6A"/>
    <w:rsid w:val="00230ACE"/>
    <w:rsid w:val="00231298"/>
    <w:rsid w:val="002313DA"/>
    <w:rsid w:val="00233A75"/>
    <w:rsid w:val="00243210"/>
    <w:rsid w:val="00246631"/>
    <w:rsid w:val="002546F2"/>
    <w:rsid w:val="00260150"/>
    <w:rsid w:val="00265E24"/>
    <w:rsid w:val="00266340"/>
    <w:rsid w:val="00275BC5"/>
    <w:rsid w:val="00280758"/>
    <w:rsid w:val="0028145B"/>
    <w:rsid w:val="00287559"/>
    <w:rsid w:val="00290AE5"/>
    <w:rsid w:val="00291F01"/>
    <w:rsid w:val="002A07B9"/>
    <w:rsid w:val="002A767C"/>
    <w:rsid w:val="002B4837"/>
    <w:rsid w:val="002D21C8"/>
    <w:rsid w:val="002D3149"/>
    <w:rsid w:val="002D3B91"/>
    <w:rsid w:val="002F38CD"/>
    <w:rsid w:val="002F5F11"/>
    <w:rsid w:val="002F6565"/>
    <w:rsid w:val="00312F73"/>
    <w:rsid w:val="00315F02"/>
    <w:rsid w:val="0033035F"/>
    <w:rsid w:val="00330FD7"/>
    <w:rsid w:val="003324FF"/>
    <w:rsid w:val="00334939"/>
    <w:rsid w:val="00335428"/>
    <w:rsid w:val="00342122"/>
    <w:rsid w:val="00346B2F"/>
    <w:rsid w:val="00356726"/>
    <w:rsid w:val="00362F6D"/>
    <w:rsid w:val="003636BC"/>
    <w:rsid w:val="00365309"/>
    <w:rsid w:val="00366367"/>
    <w:rsid w:val="00370A98"/>
    <w:rsid w:val="003725F5"/>
    <w:rsid w:val="00375688"/>
    <w:rsid w:val="00382D37"/>
    <w:rsid w:val="00385F04"/>
    <w:rsid w:val="003870CF"/>
    <w:rsid w:val="0039092B"/>
    <w:rsid w:val="00390AA5"/>
    <w:rsid w:val="00391D3A"/>
    <w:rsid w:val="0039336C"/>
    <w:rsid w:val="0039461A"/>
    <w:rsid w:val="00396467"/>
    <w:rsid w:val="003A2D36"/>
    <w:rsid w:val="003B04E2"/>
    <w:rsid w:val="003B25D5"/>
    <w:rsid w:val="003B2FB4"/>
    <w:rsid w:val="003B5C1E"/>
    <w:rsid w:val="003B7038"/>
    <w:rsid w:val="003C708C"/>
    <w:rsid w:val="003D2C75"/>
    <w:rsid w:val="003D4C50"/>
    <w:rsid w:val="003D5111"/>
    <w:rsid w:val="003D5BEF"/>
    <w:rsid w:val="003E3D14"/>
    <w:rsid w:val="003E4738"/>
    <w:rsid w:val="003E7EA3"/>
    <w:rsid w:val="003F02B3"/>
    <w:rsid w:val="004072A8"/>
    <w:rsid w:val="004128F8"/>
    <w:rsid w:val="0041744E"/>
    <w:rsid w:val="004178FA"/>
    <w:rsid w:val="004212E9"/>
    <w:rsid w:val="0042214E"/>
    <w:rsid w:val="004228A2"/>
    <w:rsid w:val="004236BB"/>
    <w:rsid w:val="0043206E"/>
    <w:rsid w:val="00437C18"/>
    <w:rsid w:val="00437C70"/>
    <w:rsid w:val="00441C9F"/>
    <w:rsid w:val="00446C2B"/>
    <w:rsid w:val="00447702"/>
    <w:rsid w:val="00452E82"/>
    <w:rsid w:val="0045396E"/>
    <w:rsid w:val="0045442A"/>
    <w:rsid w:val="00473385"/>
    <w:rsid w:val="00474E8F"/>
    <w:rsid w:val="00485299"/>
    <w:rsid w:val="00485921"/>
    <w:rsid w:val="00485F56"/>
    <w:rsid w:val="00487F94"/>
    <w:rsid w:val="00491C1B"/>
    <w:rsid w:val="0049284E"/>
    <w:rsid w:val="00492BE8"/>
    <w:rsid w:val="00493185"/>
    <w:rsid w:val="004B22C1"/>
    <w:rsid w:val="004B35F9"/>
    <w:rsid w:val="004B4395"/>
    <w:rsid w:val="004C02CB"/>
    <w:rsid w:val="004C74C0"/>
    <w:rsid w:val="004D2B8C"/>
    <w:rsid w:val="004D63BA"/>
    <w:rsid w:val="004E27F4"/>
    <w:rsid w:val="004E3342"/>
    <w:rsid w:val="004F1176"/>
    <w:rsid w:val="004F6D69"/>
    <w:rsid w:val="004F6D70"/>
    <w:rsid w:val="005025AD"/>
    <w:rsid w:val="005106D7"/>
    <w:rsid w:val="0051454F"/>
    <w:rsid w:val="005150EA"/>
    <w:rsid w:val="0052116E"/>
    <w:rsid w:val="00523544"/>
    <w:rsid w:val="00526C16"/>
    <w:rsid w:val="00536FC1"/>
    <w:rsid w:val="005435F3"/>
    <w:rsid w:val="00562E6E"/>
    <w:rsid w:val="005655C9"/>
    <w:rsid w:val="00572F3B"/>
    <w:rsid w:val="005745E5"/>
    <w:rsid w:val="00582F13"/>
    <w:rsid w:val="00583B10"/>
    <w:rsid w:val="005908CA"/>
    <w:rsid w:val="005A2DF1"/>
    <w:rsid w:val="005A69D4"/>
    <w:rsid w:val="005A6CE8"/>
    <w:rsid w:val="005A6E8D"/>
    <w:rsid w:val="005B1A05"/>
    <w:rsid w:val="005B3E70"/>
    <w:rsid w:val="005B4589"/>
    <w:rsid w:val="005B63BF"/>
    <w:rsid w:val="005B6B04"/>
    <w:rsid w:val="005B791E"/>
    <w:rsid w:val="005B7AF6"/>
    <w:rsid w:val="005C03F0"/>
    <w:rsid w:val="005C2180"/>
    <w:rsid w:val="005C346C"/>
    <w:rsid w:val="005C4FCB"/>
    <w:rsid w:val="005C684A"/>
    <w:rsid w:val="005C6E85"/>
    <w:rsid w:val="005C74BF"/>
    <w:rsid w:val="005D7D08"/>
    <w:rsid w:val="005F3F78"/>
    <w:rsid w:val="005F6214"/>
    <w:rsid w:val="006070E2"/>
    <w:rsid w:val="00617968"/>
    <w:rsid w:val="00620CF2"/>
    <w:rsid w:val="006234D6"/>
    <w:rsid w:val="00623509"/>
    <w:rsid w:val="00627EC7"/>
    <w:rsid w:val="0064360C"/>
    <w:rsid w:val="00655FA5"/>
    <w:rsid w:val="00663F7C"/>
    <w:rsid w:val="00665A3E"/>
    <w:rsid w:val="0067271F"/>
    <w:rsid w:val="00682D11"/>
    <w:rsid w:val="006837E6"/>
    <w:rsid w:val="0068721F"/>
    <w:rsid w:val="0068724B"/>
    <w:rsid w:val="00687521"/>
    <w:rsid w:val="00696279"/>
    <w:rsid w:val="00696A4D"/>
    <w:rsid w:val="006971B5"/>
    <w:rsid w:val="006A0B85"/>
    <w:rsid w:val="006B072E"/>
    <w:rsid w:val="006B2D78"/>
    <w:rsid w:val="006C4A59"/>
    <w:rsid w:val="006C4E71"/>
    <w:rsid w:val="006C7DE9"/>
    <w:rsid w:val="006D0BCA"/>
    <w:rsid w:val="006D1D1A"/>
    <w:rsid w:val="006E5128"/>
    <w:rsid w:val="006E6A3C"/>
    <w:rsid w:val="006F46EF"/>
    <w:rsid w:val="006F4CE4"/>
    <w:rsid w:val="006F54F6"/>
    <w:rsid w:val="00703A27"/>
    <w:rsid w:val="00704E13"/>
    <w:rsid w:val="00713D6A"/>
    <w:rsid w:val="00715AF2"/>
    <w:rsid w:val="00716688"/>
    <w:rsid w:val="00720AB0"/>
    <w:rsid w:val="00723CD9"/>
    <w:rsid w:val="0072662C"/>
    <w:rsid w:val="0073522B"/>
    <w:rsid w:val="00735FD1"/>
    <w:rsid w:val="00753EDC"/>
    <w:rsid w:val="007576CF"/>
    <w:rsid w:val="00761B6B"/>
    <w:rsid w:val="0076614C"/>
    <w:rsid w:val="007714E8"/>
    <w:rsid w:val="007808B9"/>
    <w:rsid w:val="00786210"/>
    <w:rsid w:val="007876B0"/>
    <w:rsid w:val="00794627"/>
    <w:rsid w:val="00796694"/>
    <w:rsid w:val="007A1D12"/>
    <w:rsid w:val="007B43E6"/>
    <w:rsid w:val="007C575F"/>
    <w:rsid w:val="007C7120"/>
    <w:rsid w:val="007D0E1D"/>
    <w:rsid w:val="007D2F8F"/>
    <w:rsid w:val="007D3425"/>
    <w:rsid w:val="007D6C5C"/>
    <w:rsid w:val="007E223D"/>
    <w:rsid w:val="007E3086"/>
    <w:rsid w:val="007E485D"/>
    <w:rsid w:val="007F0F83"/>
    <w:rsid w:val="007F517C"/>
    <w:rsid w:val="008003F1"/>
    <w:rsid w:val="008010D5"/>
    <w:rsid w:val="0080651B"/>
    <w:rsid w:val="008152C7"/>
    <w:rsid w:val="008153C0"/>
    <w:rsid w:val="00825C53"/>
    <w:rsid w:val="008265A8"/>
    <w:rsid w:val="0084041C"/>
    <w:rsid w:val="008445A4"/>
    <w:rsid w:val="00844651"/>
    <w:rsid w:val="0084515B"/>
    <w:rsid w:val="00845AFB"/>
    <w:rsid w:val="0084742D"/>
    <w:rsid w:val="00847678"/>
    <w:rsid w:val="0085555D"/>
    <w:rsid w:val="00865D3B"/>
    <w:rsid w:val="008709F2"/>
    <w:rsid w:val="00871656"/>
    <w:rsid w:val="0087348D"/>
    <w:rsid w:val="00875B69"/>
    <w:rsid w:val="00880DE4"/>
    <w:rsid w:val="0088309E"/>
    <w:rsid w:val="00884101"/>
    <w:rsid w:val="00895B0D"/>
    <w:rsid w:val="00897373"/>
    <w:rsid w:val="008B4326"/>
    <w:rsid w:val="008B632D"/>
    <w:rsid w:val="008B6C93"/>
    <w:rsid w:val="008C2656"/>
    <w:rsid w:val="008C3FD4"/>
    <w:rsid w:val="008D24AD"/>
    <w:rsid w:val="008E44F7"/>
    <w:rsid w:val="008F0ADB"/>
    <w:rsid w:val="008F2873"/>
    <w:rsid w:val="00903485"/>
    <w:rsid w:val="00904415"/>
    <w:rsid w:val="0090456B"/>
    <w:rsid w:val="00906795"/>
    <w:rsid w:val="00907214"/>
    <w:rsid w:val="009119A3"/>
    <w:rsid w:val="00912F7D"/>
    <w:rsid w:val="009137C8"/>
    <w:rsid w:val="00913848"/>
    <w:rsid w:val="009158B0"/>
    <w:rsid w:val="00917786"/>
    <w:rsid w:val="009230E6"/>
    <w:rsid w:val="009249A1"/>
    <w:rsid w:val="009337BE"/>
    <w:rsid w:val="0093658C"/>
    <w:rsid w:val="00937232"/>
    <w:rsid w:val="0094275E"/>
    <w:rsid w:val="009430DE"/>
    <w:rsid w:val="009468BC"/>
    <w:rsid w:val="00946DB3"/>
    <w:rsid w:val="00947B7B"/>
    <w:rsid w:val="009512FC"/>
    <w:rsid w:val="009548FE"/>
    <w:rsid w:val="00971815"/>
    <w:rsid w:val="00982D53"/>
    <w:rsid w:val="00985089"/>
    <w:rsid w:val="00985F0A"/>
    <w:rsid w:val="009867E8"/>
    <w:rsid w:val="009A259F"/>
    <w:rsid w:val="009A2B59"/>
    <w:rsid w:val="009A3453"/>
    <w:rsid w:val="009A3EE7"/>
    <w:rsid w:val="009A7729"/>
    <w:rsid w:val="009B2237"/>
    <w:rsid w:val="009C010C"/>
    <w:rsid w:val="009C4C5B"/>
    <w:rsid w:val="009D18D1"/>
    <w:rsid w:val="009D2856"/>
    <w:rsid w:val="009E018B"/>
    <w:rsid w:val="009E4A93"/>
    <w:rsid w:val="009F470F"/>
    <w:rsid w:val="009F6699"/>
    <w:rsid w:val="00A00B9C"/>
    <w:rsid w:val="00A01762"/>
    <w:rsid w:val="00A150B4"/>
    <w:rsid w:val="00A215D7"/>
    <w:rsid w:val="00A233C4"/>
    <w:rsid w:val="00A2416B"/>
    <w:rsid w:val="00A24F36"/>
    <w:rsid w:val="00A34637"/>
    <w:rsid w:val="00A35A57"/>
    <w:rsid w:val="00A41A47"/>
    <w:rsid w:val="00A42099"/>
    <w:rsid w:val="00A51B6A"/>
    <w:rsid w:val="00A53556"/>
    <w:rsid w:val="00A541E0"/>
    <w:rsid w:val="00A56B45"/>
    <w:rsid w:val="00A61910"/>
    <w:rsid w:val="00A62562"/>
    <w:rsid w:val="00A6707E"/>
    <w:rsid w:val="00A67242"/>
    <w:rsid w:val="00A835EF"/>
    <w:rsid w:val="00A960A2"/>
    <w:rsid w:val="00AA1089"/>
    <w:rsid w:val="00AB4737"/>
    <w:rsid w:val="00AB55E3"/>
    <w:rsid w:val="00AC0567"/>
    <w:rsid w:val="00AD0F9F"/>
    <w:rsid w:val="00AD12E3"/>
    <w:rsid w:val="00AD1564"/>
    <w:rsid w:val="00AD2641"/>
    <w:rsid w:val="00AD2680"/>
    <w:rsid w:val="00AD5732"/>
    <w:rsid w:val="00AD6F48"/>
    <w:rsid w:val="00AE1CF2"/>
    <w:rsid w:val="00AF0F34"/>
    <w:rsid w:val="00AF2800"/>
    <w:rsid w:val="00AF2F50"/>
    <w:rsid w:val="00AF395B"/>
    <w:rsid w:val="00B0423A"/>
    <w:rsid w:val="00B05ABD"/>
    <w:rsid w:val="00B075B3"/>
    <w:rsid w:val="00B11DDE"/>
    <w:rsid w:val="00B331FE"/>
    <w:rsid w:val="00B35486"/>
    <w:rsid w:val="00B36455"/>
    <w:rsid w:val="00B40BF0"/>
    <w:rsid w:val="00B555DD"/>
    <w:rsid w:val="00B80CE3"/>
    <w:rsid w:val="00B81FDE"/>
    <w:rsid w:val="00B854E2"/>
    <w:rsid w:val="00B929D6"/>
    <w:rsid w:val="00B94AE0"/>
    <w:rsid w:val="00BA068A"/>
    <w:rsid w:val="00BA77A8"/>
    <w:rsid w:val="00BB5146"/>
    <w:rsid w:val="00BB6790"/>
    <w:rsid w:val="00BB7863"/>
    <w:rsid w:val="00BC5B3D"/>
    <w:rsid w:val="00BD3F19"/>
    <w:rsid w:val="00BE0D7C"/>
    <w:rsid w:val="00BE4BF2"/>
    <w:rsid w:val="00C168EF"/>
    <w:rsid w:val="00C20BA8"/>
    <w:rsid w:val="00C2137C"/>
    <w:rsid w:val="00C23706"/>
    <w:rsid w:val="00C25FA8"/>
    <w:rsid w:val="00C26F5B"/>
    <w:rsid w:val="00C27412"/>
    <w:rsid w:val="00C27B54"/>
    <w:rsid w:val="00C33923"/>
    <w:rsid w:val="00C33C63"/>
    <w:rsid w:val="00C34D6C"/>
    <w:rsid w:val="00C42CA8"/>
    <w:rsid w:val="00C43E51"/>
    <w:rsid w:val="00C450C1"/>
    <w:rsid w:val="00C467C8"/>
    <w:rsid w:val="00C529BB"/>
    <w:rsid w:val="00C65937"/>
    <w:rsid w:val="00C74B88"/>
    <w:rsid w:val="00C75481"/>
    <w:rsid w:val="00C81172"/>
    <w:rsid w:val="00C8612C"/>
    <w:rsid w:val="00C90C22"/>
    <w:rsid w:val="00C945FD"/>
    <w:rsid w:val="00C9545F"/>
    <w:rsid w:val="00CA0BD8"/>
    <w:rsid w:val="00CA0FC8"/>
    <w:rsid w:val="00CB64B8"/>
    <w:rsid w:val="00CB7F20"/>
    <w:rsid w:val="00CC2357"/>
    <w:rsid w:val="00CC7CA0"/>
    <w:rsid w:val="00CD0FF5"/>
    <w:rsid w:val="00CE09CC"/>
    <w:rsid w:val="00CE44F1"/>
    <w:rsid w:val="00CF0834"/>
    <w:rsid w:val="00CF2271"/>
    <w:rsid w:val="00CF3A9D"/>
    <w:rsid w:val="00CF4B9C"/>
    <w:rsid w:val="00CF51CC"/>
    <w:rsid w:val="00CF652C"/>
    <w:rsid w:val="00D1410C"/>
    <w:rsid w:val="00D21299"/>
    <w:rsid w:val="00D22797"/>
    <w:rsid w:val="00D24B9F"/>
    <w:rsid w:val="00D267D1"/>
    <w:rsid w:val="00D2726F"/>
    <w:rsid w:val="00D30A30"/>
    <w:rsid w:val="00D33610"/>
    <w:rsid w:val="00D360BA"/>
    <w:rsid w:val="00D40332"/>
    <w:rsid w:val="00D41B4D"/>
    <w:rsid w:val="00D42085"/>
    <w:rsid w:val="00D44722"/>
    <w:rsid w:val="00D50AFD"/>
    <w:rsid w:val="00D52B8F"/>
    <w:rsid w:val="00D56AA4"/>
    <w:rsid w:val="00D56E7A"/>
    <w:rsid w:val="00D56F26"/>
    <w:rsid w:val="00D6064D"/>
    <w:rsid w:val="00D61EC8"/>
    <w:rsid w:val="00D659C2"/>
    <w:rsid w:val="00D66FC8"/>
    <w:rsid w:val="00D71389"/>
    <w:rsid w:val="00D73110"/>
    <w:rsid w:val="00D73A6B"/>
    <w:rsid w:val="00D73C71"/>
    <w:rsid w:val="00D75185"/>
    <w:rsid w:val="00D80D4B"/>
    <w:rsid w:val="00D81532"/>
    <w:rsid w:val="00D84F16"/>
    <w:rsid w:val="00D87F6D"/>
    <w:rsid w:val="00D9417F"/>
    <w:rsid w:val="00D95A46"/>
    <w:rsid w:val="00DA179A"/>
    <w:rsid w:val="00DB01BE"/>
    <w:rsid w:val="00DB2B43"/>
    <w:rsid w:val="00DB3114"/>
    <w:rsid w:val="00DC19DC"/>
    <w:rsid w:val="00DC5F57"/>
    <w:rsid w:val="00DC6B1B"/>
    <w:rsid w:val="00DD2596"/>
    <w:rsid w:val="00DD25CC"/>
    <w:rsid w:val="00DD40C0"/>
    <w:rsid w:val="00DD61A4"/>
    <w:rsid w:val="00DE089B"/>
    <w:rsid w:val="00DF3D48"/>
    <w:rsid w:val="00DF448E"/>
    <w:rsid w:val="00E104C6"/>
    <w:rsid w:val="00E273F5"/>
    <w:rsid w:val="00E30386"/>
    <w:rsid w:val="00E30458"/>
    <w:rsid w:val="00E30E25"/>
    <w:rsid w:val="00E311F8"/>
    <w:rsid w:val="00E31EFD"/>
    <w:rsid w:val="00E36052"/>
    <w:rsid w:val="00E44663"/>
    <w:rsid w:val="00E44742"/>
    <w:rsid w:val="00E47AB2"/>
    <w:rsid w:val="00E50111"/>
    <w:rsid w:val="00E54B96"/>
    <w:rsid w:val="00E55AE5"/>
    <w:rsid w:val="00E63819"/>
    <w:rsid w:val="00E65181"/>
    <w:rsid w:val="00E81997"/>
    <w:rsid w:val="00E90241"/>
    <w:rsid w:val="00E94C58"/>
    <w:rsid w:val="00E9578C"/>
    <w:rsid w:val="00E961E2"/>
    <w:rsid w:val="00E96925"/>
    <w:rsid w:val="00EA240D"/>
    <w:rsid w:val="00EA2F31"/>
    <w:rsid w:val="00EB1486"/>
    <w:rsid w:val="00EB28AF"/>
    <w:rsid w:val="00EB2DFD"/>
    <w:rsid w:val="00EB572D"/>
    <w:rsid w:val="00EC58B6"/>
    <w:rsid w:val="00EC6753"/>
    <w:rsid w:val="00EC6AAD"/>
    <w:rsid w:val="00ED1997"/>
    <w:rsid w:val="00EF3235"/>
    <w:rsid w:val="00EF4077"/>
    <w:rsid w:val="00F17B85"/>
    <w:rsid w:val="00F21D35"/>
    <w:rsid w:val="00F2243B"/>
    <w:rsid w:val="00F23C41"/>
    <w:rsid w:val="00F273DA"/>
    <w:rsid w:val="00F31A44"/>
    <w:rsid w:val="00F37D85"/>
    <w:rsid w:val="00F4726E"/>
    <w:rsid w:val="00F54857"/>
    <w:rsid w:val="00F669C2"/>
    <w:rsid w:val="00F71F88"/>
    <w:rsid w:val="00F72248"/>
    <w:rsid w:val="00F76359"/>
    <w:rsid w:val="00F77539"/>
    <w:rsid w:val="00F822E6"/>
    <w:rsid w:val="00F86DC2"/>
    <w:rsid w:val="00F91F87"/>
    <w:rsid w:val="00F94479"/>
    <w:rsid w:val="00FA6C95"/>
    <w:rsid w:val="00FB296F"/>
    <w:rsid w:val="00FB5130"/>
    <w:rsid w:val="00FC1ABA"/>
    <w:rsid w:val="00FC2430"/>
    <w:rsid w:val="00FC6709"/>
    <w:rsid w:val="00FC78BD"/>
    <w:rsid w:val="00FC7D35"/>
    <w:rsid w:val="00FD0206"/>
    <w:rsid w:val="00FD3CE9"/>
    <w:rsid w:val="00FD4AB8"/>
    <w:rsid w:val="00FE154F"/>
    <w:rsid w:val="00FE1D20"/>
    <w:rsid w:val="00FE26CA"/>
    <w:rsid w:val="00FE6956"/>
    <w:rsid w:val="00FE6CEF"/>
    <w:rsid w:val="00FE6F14"/>
    <w:rsid w:val="00FF0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5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596"/>
    <w:rPr>
      <w:sz w:val="18"/>
      <w:szCs w:val="18"/>
    </w:rPr>
  </w:style>
  <w:style w:type="paragraph" w:styleId="a4">
    <w:name w:val="footer"/>
    <w:basedOn w:val="a"/>
    <w:link w:val="Char0"/>
    <w:uiPriority w:val="99"/>
    <w:unhideWhenUsed/>
    <w:rsid w:val="00DD2596"/>
    <w:pPr>
      <w:tabs>
        <w:tab w:val="center" w:pos="4153"/>
        <w:tab w:val="right" w:pos="8306"/>
      </w:tabs>
      <w:snapToGrid w:val="0"/>
      <w:jc w:val="left"/>
    </w:pPr>
    <w:rPr>
      <w:sz w:val="18"/>
      <w:szCs w:val="18"/>
    </w:rPr>
  </w:style>
  <w:style w:type="character" w:customStyle="1" w:styleId="Char0">
    <w:name w:val="页脚 Char"/>
    <w:basedOn w:val="a0"/>
    <w:link w:val="a4"/>
    <w:uiPriority w:val="99"/>
    <w:rsid w:val="00DD2596"/>
    <w:rPr>
      <w:sz w:val="18"/>
      <w:szCs w:val="18"/>
    </w:rPr>
  </w:style>
  <w:style w:type="paragraph" w:customStyle="1" w:styleId="EndNoteBibliographyTitle">
    <w:name w:val="EndNote Bibliography Title"/>
    <w:basedOn w:val="a"/>
    <w:link w:val="EndNoteBibliographyTitleChar"/>
    <w:rsid w:val="00290AE5"/>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290AE5"/>
    <w:rPr>
      <w:rFonts w:ascii="Calibri" w:hAnsi="Calibri" w:cs="Calibri"/>
      <w:noProof/>
      <w:sz w:val="20"/>
    </w:rPr>
  </w:style>
  <w:style w:type="paragraph" w:customStyle="1" w:styleId="EndNoteBibliography">
    <w:name w:val="EndNote Bibliography"/>
    <w:basedOn w:val="a"/>
    <w:link w:val="EndNoteBibliographyChar"/>
    <w:rsid w:val="00290AE5"/>
    <w:rPr>
      <w:rFonts w:ascii="Calibri" w:hAnsi="Calibri" w:cs="Calibri"/>
      <w:noProof/>
      <w:sz w:val="20"/>
    </w:rPr>
  </w:style>
  <w:style w:type="character" w:customStyle="1" w:styleId="EndNoteBibliographyChar">
    <w:name w:val="EndNote Bibliography Char"/>
    <w:basedOn w:val="a0"/>
    <w:link w:val="EndNoteBibliography"/>
    <w:rsid w:val="00290AE5"/>
    <w:rPr>
      <w:rFonts w:ascii="Calibri" w:hAnsi="Calibri" w:cs="Calibri"/>
      <w:noProof/>
      <w:sz w:val="20"/>
    </w:rPr>
  </w:style>
  <w:style w:type="table" w:styleId="a5">
    <w:name w:val="Table Grid"/>
    <w:basedOn w:val="a1"/>
    <w:uiPriority w:val="59"/>
    <w:rsid w:val="003E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Medium Shading 1"/>
    <w:basedOn w:val="a1"/>
    <w:uiPriority w:val="63"/>
    <w:rsid w:val="00D95A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6">
    <w:name w:val="Placeholder Text"/>
    <w:basedOn w:val="a0"/>
    <w:uiPriority w:val="99"/>
    <w:semiHidden/>
    <w:rsid w:val="00A51B6A"/>
    <w:rPr>
      <w:color w:val="808080"/>
    </w:rPr>
  </w:style>
  <w:style w:type="paragraph" w:styleId="a7">
    <w:name w:val="Balloon Text"/>
    <w:basedOn w:val="a"/>
    <w:link w:val="Char1"/>
    <w:uiPriority w:val="99"/>
    <w:semiHidden/>
    <w:unhideWhenUsed/>
    <w:rsid w:val="00A51B6A"/>
    <w:rPr>
      <w:sz w:val="18"/>
      <w:szCs w:val="18"/>
    </w:rPr>
  </w:style>
  <w:style w:type="character" w:customStyle="1" w:styleId="Char1">
    <w:name w:val="批注框文本 Char"/>
    <w:basedOn w:val="a0"/>
    <w:link w:val="a7"/>
    <w:uiPriority w:val="99"/>
    <w:semiHidden/>
    <w:rsid w:val="00A51B6A"/>
    <w:rPr>
      <w:sz w:val="18"/>
      <w:szCs w:val="18"/>
    </w:rPr>
  </w:style>
  <w:style w:type="paragraph" w:styleId="a8">
    <w:name w:val="List Paragraph"/>
    <w:basedOn w:val="a"/>
    <w:uiPriority w:val="34"/>
    <w:qFormat/>
    <w:rsid w:val="00CE09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5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596"/>
    <w:rPr>
      <w:sz w:val="18"/>
      <w:szCs w:val="18"/>
    </w:rPr>
  </w:style>
  <w:style w:type="paragraph" w:styleId="a4">
    <w:name w:val="footer"/>
    <w:basedOn w:val="a"/>
    <w:link w:val="Char0"/>
    <w:uiPriority w:val="99"/>
    <w:unhideWhenUsed/>
    <w:rsid w:val="00DD2596"/>
    <w:pPr>
      <w:tabs>
        <w:tab w:val="center" w:pos="4153"/>
        <w:tab w:val="right" w:pos="8306"/>
      </w:tabs>
      <w:snapToGrid w:val="0"/>
      <w:jc w:val="left"/>
    </w:pPr>
    <w:rPr>
      <w:sz w:val="18"/>
      <w:szCs w:val="18"/>
    </w:rPr>
  </w:style>
  <w:style w:type="character" w:customStyle="1" w:styleId="Char0">
    <w:name w:val="页脚 Char"/>
    <w:basedOn w:val="a0"/>
    <w:link w:val="a4"/>
    <w:uiPriority w:val="99"/>
    <w:rsid w:val="00DD2596"/>
    <w:rPr>
      <w:sz w:val="18"/>
      <w:szCs w:val="18"/>
    </w:rPr>
  </w:style>
  <w:style w:type="paragraph" w:customStyle="1" w:styleId="EndNoteBibliographyTitle">
    <w:name w:val="EndNote Bibliography Title"/>
    <w:basedOn w:val="a"/>
    <w:link w:val="EndNoteBibliographyTitleChar"/>
    <w:rsid w:val="00290AE5"/>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290AE5"/>
    <w:rPr>
      <w:rFonts w:ascii="Calibri" w:hAnsi="Calibri" w:cs="Calibri"/>
      <w:noProof/>
      <w:sz w:val="20"/>
    </w:rPr>
  </w:style>
  <w:style w:type="paragraph" w:customStyle="1" w:styleId="EndNoteBibliography">
    <w:name w:val="EndNote Bibliography"/>
    <w:basedOn w:val="a"/>
    <w:link w:val="EndNoteBibliographyChar"/>
    <w:rsid w:val="00290AE5"/>
    <w:rPr>
      <w:rFonts w:ascii="Calibri" w:hAnsi="Calibri" w:cs="Calibri"/>
      <w:noProof/>
      <w:sz w:val="20"/>
    </w:rPr>
  </w:style>
  <w:style w:type="character" w:customStyle="1" w:styleId="EndNoteBibliographyChar">
    <w:name w:val="EndNote Bibliography Char"/>
    <w:basedOn w:val="a0"/>
    <w:link w:val="EndNoteBibliography"/>
    <w:rsid w:val="00290AE5"/>
    <w:rPr>
      <w:rFonts w:ascii="Calibri" w:hAnsi="Calibri" w:cs="Calibri"/>
      <w:noProof/>
      <w:sz w:val="20"/>
    </w:rPr>
  </w:style>
  <w:style w:type="table" w:styleId="a5">
    <w:name w:val="Table Grid"/>
    <w:basedOn w:val="a1"/>
    <w:uiPriority w:val="59"/>
    <w:rsid w:val="003E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Medium Shading 1"/>
    <w:basedOn w:val="a1"/>
    <w:uiPriority w:val="63"/>
    <w:rsid w:val="00D95A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6">
    <w:name w:val="Placeholder Text"/>
    <w:basedOn w:val="a0"/>
    <w:uiPriority w:val="99"/>
    <w:semiHidden/>
    <w:rsid w:val="00A51B6A"/>
    <w:rPr>
      <w:color w:val="808080"/>
    </w:rPr>
  </w:style>
  <w:style w:type="paragraph" w:styleId="a7">
    <w:name w:val="Balloon Text"/>
    <w:basedOn w:val="a"/>
    <w:link w:val="Char1"/>
    <w:uiPriority w:val="99"/>
    <w:semiHidden/>
    <w:unhideWhenUsed/>
    <w:rsid w:val="00A51B6A"/>
    <w:rPr>
      <w:sz w:val="18"/>
      <w:szCs w:val="18"/>
    </w:rPr>
  </w:style>
  <w:style w:type="character" w:customStyle="1" w:styleId="Char1">
    <w:name w:val="批注框文本 Char"/>
    <w:basedOn w:val="a0"/>
    <w:link w:val="a7"/>
    <w:uiPriority w:val="99"/>
    <w:semiHidden/>
    <w:rsid w:val="00A51B6A"/>
    <w:rPr>
      <w:sz w:val="18"/>
      <w:szCs w:val="18"/>
    </w:rPr>
  </w:style>
  <w:style w:type="paragraph" w:styleId="a8">
    <w:name w:val="List Paragraph"/>
    <w:basedOn w:val="a"/>
    <w:uiPriority w:val="34"/>
    <w:qFormat/>
    <w:rsid w:val="00CE09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537">
      <w:bodyDiv w:val="1"/>
      <w:marLeft w:val="0"/>
      <w:marRight w:val="0"/>
      <w:marTop w:val="0"/>
      <w:marBottom w:val="0"/>
      <w:divBdr>
        <w:top w:val="none" w:sz="0" w:space="0" w:color="auto"/>
        <w:left w:val="none" w:sz="0" w:space="0" w:color="auto"/>
        <w:bottom w:val="none" w:sz="0" w:space="0" w:color="auto"/>
        <w:right w:val="none" w:sz="0" w:space="0" w:color="auto"/>
      </w:divBdr>
    </w:div>
    <w:div w:id="47537249">
      <w:bodyDiv w:val="1"/>
      <w:marLeft w:val="0"/>
      <w:marRight w:val="0"/>
      <w:marTop w:val="0"/>
      <w:marBottom w:val="0"/>
      <w:divBdr>
        <w:top w:val="none" w:sz="0" w:space="0" w:color="auto"/>
        <w:left w:val="none" w:sz="0" w:space="0" w:color="auto"/>
        <w:bottom w:val="none" w:sz="0" w:space="0" w:color="auto"/>
        <w:right w:val="none" w:sz="0" w:space="0" w:color="auto"/>
      </w:divBdr>
    </w:div>
    <w:div w:id="171917878">
      <w:bodyDiv w:val="1"/>
      <w:marLeft w:val="0"/>
      <w:marRight w:val="0"/>
      <w:marTop w:val="0"/>
      <w:marBottom w:val="0"/>
      <w:divBdr>
        <w:top w:val="none" w:sz="0" w:space="0" w:color="auto"/>
        <w:left w:val="none" w:sz="0" w:space="0" w:color="auto"/>
        <w:bottom w:val="none" w:sz="0" w:space="0" w:color="auto"/>
        <w:right w:val="none" w:sz="0" w:space="0" w:color="auto"/>
      </w:divBdr>
    </w:div>
    <w:div w:id="207303002">
      <w:bodyDiv w:val="1"/>
      <w:marLeft w:val="0"/>
      <w:marRight w:val="0"/>
      <w:marTop w:val="0"/>
      <w:marBottom w:val="0"/>
      <w:divBdr>
        <w:top w:val="none" w:sz="0" w:space="0" w:color="auto"/>
        <w:left w:val="none" w:sz="0" w:space="0" w:color="auto"/>
        <w:bottom w:val="none" w:sz="0" w:space="0" w:color="auto"/>
        <w:right w:val="none" w:sz="0" w:space="0" w:color="auto"/>
      </w:divBdr>
    </w:div>
    <w:div w:id="260182444">
      <w:bodyDiv w:val="1"/>
      <w:marLeft w:val="0"/>
      <w:marRight w:val="0"/>
      <w:marTop w:val="0"/>
      <w:marBottom w:val="0"/>
      <w:divBdr>
        <w:top w:val="none" w:sz="0" w:space="0" w:color="auto"/>
        <w:left w:val="none" w:sz="0" w:space="0" w:color="auto"/>
        <w:bottom w:val="none" w:sz="0" w:space="0" w:color="auto"/>
        <w:right w:val="none" w:sz="0" w:space="0" w:color="auto"/>
      </w:divBdr>
    </w:div>
    <w:div w:id="263417071">
      <w:bodyDiv w:val="1"/>
      <w:marLeft w:val="0"/>
      <w:marRight w:val="0"/>
      <w:marTop w:val="0"/>
      <w:marBottom w:val="0"/>
      <w:divBdr>
        <w:top w:val="none" w:sz="0" w:space="0" w:color="auto"/>
        <w:left w:val="none" w:sz="0" w:space="0" w:color="auto"/>
        <w:bottom w:val="none" w:sz="0" w:space="0" w:color="auto"/>
        <w:right w:val="none" w:sz="0" w:space="0" w:color="auto"/>
      </w:divBdr>
    </w:div>
    <w:div w:id="317151242">
      <w:bodyDiv w:val="1"/>
      <w:marLeft w:val="0"/>
      <w:marRight w:val="0"/>
      <w:marTop w:val="0"/>
      <w:marBottom w:val="0"/>
      <w:divBdr>
        <w:top w:val="none" w:sz="0" w:space="0" w:color="auto"/>
        <w:left w:val="none" w:sz="0" w:space="0" w:color="auto"/>
        <w:bottom w:val="none" w:sz="0" w:space="0" w:color="auto"/>
        <w:right w:val="none" w:sz="0" w:space="0" w:color="auto"/>
      </w:divBdr>
    </w:div>
    <w:div w:id="335957729">
      <w:bodyDiv w:val="1"/>
      <w:marLeft w:val="0"/>
      <w:marRight w:val="0"/>
      <w:marTop w:val="0"/>
      <w:marBottom w:val="0"/>
      <w:divBdr>
        <w:top w:val="none" w:sz="0" w:space="0" w:color="auto"/>
        <w:left w:val="none" w:sz="0" w:space="0" w:color="auto"/>
        <w:bottom w:val="none" w:sz="0" w:space="0" w:color="auto"/>
        <w:right w:val="none" w:sz="0" w:space="0" w:color="auto"/>
      </w:divBdr>
    </w:div>
    <w:div w:id="361371091">
      <w:bodyDiv w:val="1"/>
      <w:marLeft w:val="0"/>
      <w:marRight w:val="0"/>
      <w:marTop w:val="0"/>
      <w:marBottom w:val="0"/>
      <w:divBdr>
        <w:top w:val="none" w:sz="0" w:space="0" w:color="auto"/>
        <w:left w:val="none" w:sz="0" w:space="0" w:color="auto"/>
        <w:bottom w:val="none" w:sz="0" w:space="0" w:color="auto"/>
        <w:right w:val="none" w:sz="0" w:space="0" w:color="auto"/>
      </w:divBdr>
    </w:div>
    <w:div w:id="362050724">
      <w:bodyDiv w:val="1"/>
      <w:marLeft w:val="0"/>
      <w:marRight w:val="0"/>
      <w:marTop w:val="0"/>
      <w:marBottom w:val="0"/>
      <w:divBdr>
        <w:top w:val="none" w:sz="0" w:space="0" w:color="auto"/>
        <w:left w:val="none" w:sz="0" w:space="0" w:color="auto"/>
        <w:bottom w:val="none" w:sz="0" w:space="0" w:color="auto"/>
        <w:right w:val="none" w:sz="0" w:space="0" w:color="auto"/>
      </w:divBdr>
    </w:div>
    <w:div w:id="445848928">
      <w:bodyDiv w:val="1"/>
      <w:marLeft w:val="0"/>
      <w:marRight w:val="0"/>
      <w:marTop w:val="0"/>
      <w:marBottom w:val="0"/>
      <w:divBdr>
        <w:top w:val="none" w:sz="0" w:space="0" w:color="auto"/>
        <w:left w:val="none" w:sz="0" w:space="0" w:color="auto"/>
        <w:bottom w:val="none" w:sz="0" w:space="0" w:color="auto"/>
        <w:right w:val="none" w:sz="0" w:space="0" w:color="auto"/>
      </w:divBdr>
    </w:div>
    <w:div w:id="516626974">
      <w:bodyDiv w:val="1"/>
      <w:marLeft w:val="0"/>
      <w:marRight w:val="0"/>
      <w:marTop w:val="0"/>
      <w:marBottom w:val="0"/>
      <w:divBdr>
        <w:top w:val="none" w:sz="0" w:space="0" w:color="auto"/>
        <w:left w:val="none" w:sz="0" w:space="0" w:color="auto"/>
        <w:bottom w:val="none" w:sz="0" w:space="0" w:color="auto"/>
        <w:right w:val="none" w:sz="0" w:space="0" w:color="auto"/>
      </w:divBdr>
    </w:div>
    <w:div w:id="580989942">
      <w:bodyDiv w:val="1"/>
      <w:marLeft w:val="0"/>
      <w:marRight w:val="0"/>
      <w:marTop w:val="0"/>
      <w:marBottom w:val="0"/>
      <w:divBdr>
        <w:top w:val="none" w:sz="0" w:space="0" w:color="auto"/>
        <w:left w:val="none" w:sz="0" w:space="0" w:color="auto"/>
        <w:bottom w:val="none" w:sz="0" w:space="0" w:color="auto"/>
        <w:right w:val="none" w:sz="0" w:space="0" w:color="auto"/>
      </w:divBdr>
    </w:div>
    <w:div w:id="583337346">
      <w:bodyDiv w:val="1"/>
      <w:marLeft w:val="0"/>
      <w:marRight w:val="0"/>
      <w:marTop w:val="0"/>
      <w:marBottom w:val="0"/>
      <w:divBdr>
        <w:top w:val="none" w:sz="0" w:space="0" w:color="auto"/>
        <w:left w:val="none" w:sz="0" w:space="0" w:color="auto"/>
        <w:bottom w:val="none" w:sz="0" w:space="0" w:color="auto"/>
        <w:right w:val="none" w:sz="0" w:space="0" w:color="auto"/>
      </w:divBdr>
    </w:div>
    <w:div w:id="759764476">
      <w:bodyDiv w:val="1"/>
      <w:marLeft w:val="0"/>
      <w:marRight w:val="0"/>
      <w:marTop w:val="0"/>
      <w:marBottom w:val="0"/>
      <w:divBdr>
        <w:top w:val="none" w:sz="0" w:space="0" w:color="auto"/>
        <w:left w:val="none" w:sz="0" w:space="0" w:color="auto"/>
        <w:bottom w:val="none" w:sz="0" w:space="0" w:color="auto"/>
        <w:right w:val="none" w:sz="0" w:space="0" w:color="auto"/>
      </w:divBdr>
      <w:divsChild>
        <w:div w:id="1754933439">
          <w:marLeft w:val="0"/>
          <w:marRight w:val="0"/>
          <w:marTop w:val="0"/>
          <w:marBottom w:val="0"/>
          <w:divBdr>
            <w:top w:val="none" w:sz="0" w:space="0" w:color="auto"/>
            <w:left w:val="none" w:sz="0" w:space="0" w:color="auto"/>
            <w:bottom w:val="none" w:sz="0" w:space="0" w:color="auto"/>
            <w:right w:val="none" w:sz="0" w:space="0" w:color="auto"/>
          </w:divBdr>
        </w:div>
      </w:divsChild>
    </w:div>
    <w:div w:id="851646316">
      <w:bodyDiv w:val="1"/>
      <w:marLeft w:val="0"/>
      <w:marRight w:val="0"/>
      <w:marTop w:val="0"/>
      <w:marBottom w:val="0"/>
      <w:divBdr>
        <w:top w:val="none" w:sz="0" w:space="0" w:color="auto"/>
        <w:left w:val="none" w:sz="0" w:space="0" w:color="auto"/>
        <w:bottom w:val="none" w:sz="0" w:space="0" w:color="auto"/>
        <w:right w:val="none" w:sz="0" w:space="0" w:color="auto"/>
      </w:divBdr>
    </w:div>
    <w:div w:id="889338935">
      <w:bodyDiv w:val="1"/>
      <w:marLeft w:val="0"/>
      <w:marRight w:val="0"/>
      <w:marTop w:val="0"/>
      <w:marBottom w:val="0"/>
      <w:divBdr>
        <w:top w:val="none" w:sz="0" w:space="0" w:color="auto"/>
        <w:left w:val="none" w:sz="0" w:space="0" w:color="auto"/>
        <w:bottom w:val="none" w:sz="0" w:space="0" w:color="auto"/>
        <w:right w:val="none" w:sz="0" w:space="0" w:color="auto"/>
      </w:divBdr>
      <w:divsChild>
        <w:div w:id="771896602">
          <w:marLeft w:val="0"/>
          <w:marRight w:val="0"/>
          <w:marTop w:val="0"/>
          <w:marBottom w:val="0"/>
          <w:divBdr>
            <w:top w:val="none" w:sz="0" w:space="0" w:color="auto"/>
            <w:left w:val="none" w:sz="0" w:space="0" w:color="auto"/>
            <w:bottom w:val="none" w:sz="0" w:space="0" w:color="auto"/>
            <w:right w:val="none" w:sz="0" w:space="0" w:color="auto"/>
          </w:divBdr>
          <w:divsChild>
            <w:div w:id="1105541665">
              <w:marLeft w:val="0"/>
              <w:marRight w:val="0"/>
              <w:marTop w:val="0"/>
              <w:marBottom w:val="0"/>
              <w:divBdr>
                <w:top w:val="none" w:sz="0" w:space="0" w:color="auto"/>
                <w:left w:val="none" w:sz="0" w:space="0" w:color="auto"/>
                <w:bottom w:val="none" w:sz="0" w:space="0" w:color="auto"/>
                <w:right w:val="none" w:sz="0" w:space="0" w:color="auto"/>
              </w:divBdr>
              <w:divsChild>
                <w:div w:id="66804601">
                  <w:marLeft w:val="0"/>
                  <w:marRight w:val="0"/>
                  <w:marTop w:val="0"/>
                  <w:marBottom w:val="0"/>
                  <w:divBdr>
                    <w:top w:val="none" w:sz="0" w:space="0" w:color="auto"/>
                    <w:left w:val="none" w:sz="0" w:space="0" w:color="auto"/>
                    <w:bottom w:val="none" w:sz="0" w:space="0" w:color="auto"/>
                    <w:right w:val="none" w:sz="0" w:space="0" w:color="auto"/>
                  </w:divBdr>
                  <w:divsChild>
                    <w:div w:id="7973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20554">
      <w:bodyDiv w:val="1"/>
      <w:marLeft w:val="0"/>
      <w:marRight w:val="0"/>
      <w:marTop w:val="0"/>
      <w:marBottom w:val="0"/>
      <w:divBdr>
        <w:top w:val="none" w:sz="0" w:space="0" w:color="auto"/>
        <w:left w:val="none" w:sz="0" w:space="0" w:color="auto"/>
        <w:bottom w:val="none" w:sz="0" w:space="0" w:color="auto"/>
        <w:right w:val="none" w:sz="0" w:space="0" w:color="auto"/>
      </w:divBdr>
    </w:div>
    <w:div w:id="914045380">
      <w:bodyDiv w:val="1"/>
      <w:marLeft w:val="0"/>
      <w:marRight w:val="0"/>
      <w:marTop w:val="0"/>
      <w:marBottom w:val="0"/>
      <w:divBdr>
        <w:top w:val="none" w:sz="0" w:space="0" w:color="auto"/>
        <w:left w:val="none" w:sz="0" w:space="0" w:color="auto"/>
        <w:bottom w:val="none" w:sz="0" w:space="0" w:color="auto"/>
        <w:right w:val="none" w:sz="0" w:space="0" w:color="auto"/>
      </w:divBdr>
    </w:div>
    <w:div w:id="1025132464">
      <w:bodyDiv w:val="1"/>
      <w:marLeft w:val="0"/>
      <w:marRight w:val="0"/>
      <w:marTop w:val="0"/>
      <w:marBottom w:val="0"/>
      <w:divBdr>
        <w:top w:val="none" w:sz="0" w:space="0" w:color="auto"/>
        <w:left w:val="none" w:sz="0" w:space="0" w:color="auto"/>
        <w:bottom w:val="none" w:sz="0" w:space="0" w:color="auto"/>
        <w:right w:val="none" w:sz="0" w:space="0" w:color="auto"/>
      </w:divBdr>
    </w:div>
    <w:div w:id="1030566790">
      <w:bodyDiv w:val="1"/>
      <w:marLeft w:val="0"/>
      <w:marRight w:val="0"/>
      <w:marTop w:val="0"/>
      <w:marBottom w:val="0"/>
      <w:divBdr>
        <w:top w:val="none" w:sz="0" w:space="0" w:color="auto"/>
        <w:left w:val="none" w:sz="0" w:space="0" w:color="auto"/>
        <w:bottom w:val="none" w:sz="0" w:space="0" w:color="auto"/>
        <w:right w:val="none" w:sz="0" w:space="0" w:color="auto"/>
      </w:divBdr>
    </w:div>
    <w:div w:id="1155104678">
      <w:bodyDiv w:val="1"/>
      <w:marLeft w:val="0"/>
      <w:marRight w:val="0"/>
      <w:marTop w:val="0"/>
      <w:marBottom w:val="0"/>
      <w:divBdr>
        <w:top w:val="none" w:sz="0" w:space="0" w:color="auto"/>
        <w:left w:val="none" w:sz="0" w:space="0" w:color="auto"/>
        <w:bottom w:val="none" w:sz="0" w:space="0" w:color="auto"/>
        <w:right w:val="none" w:sz="0" w:space="0" w:color="auto"/>
      </w:divBdr>
    </w:div>
    <w:div w:id="1164468104">
      <w:bodyDiv w:val="1"/>
      <w:marLeft w:val="0"/>
      <w:marRight w:val="0"/>
      <w:marTop w:val="0"/>
      <w:marBottom w:val="0"/>
      <w:divBdr>
        <w:top w:val="none" w:sz="0" w:space="0" w:color="auto"/>
        <w:left w:val="none" w:sz="0" w:space="0" w:color="auto"/>
        <w:bottom w:val="none" w:sz="0" w:space="0" w:color="auto"/>
        <w:right w:val="none" w:sz="0" w:space="0" w:color="auto"/>
      </w:divBdr>
    </w:div>
    <w:div w:id="1212183668">
      <w:bodyDiv w:val="1"/>
      <w:marLeft w:val="0"/>
      <w:marRight w:val="0"/>
      <w:marTop w:val="0"/>
      <w:marBottom w:val="0"/>
      <w:divBdr>
        <w:top w:val="none" w:sz="0" w:space="0" w:color="auto"/>
        <w:left w:val="none" w:sz="0" w:space="0" w:color="auto"/>
        <w:bottom w:val="none" w:sz="0" w:space="0" w:color="auto"/>
        <w:right w:val="none" w:sz="0" w:space="0" w:color="auto"/>
      </w:divBdr>
    </w:div>
    <w:div w:id="1258754361">
      <w:bodyDiv w:val="1"/>
      <w:marLeft w:val="0"/>
      <w:marRight w:val="0"/>
      <w:marTop w:val="0"/>
      <w:marBottom w:val="0"/>
      <w:divBdr>
        <w:top w:val="none" w:sz="0" w:space="0" w:color="auto"/>
        <w:left w:val="none" w:sz="0" w:space="0" w:color="auto"/>
        <w:bottom w:val="none" w:sz="0" w:space="0" w:color="auto"/>
        <w:right w:val="none" w:sz="0" w:space="0" w:color="auto"/>
      </w:divBdr>
    </w:div>
    <w:div w:id="1277251200">
      <w:bodyDiv w:val="1"/>
      <w:marLeft w:val="0"/>
      <w:marRight w:val="0"/>
      <w:marTop w:val="0"/>
      <w:marBottom w:val="0"/>
      <w:divBdr>
        <w:top w:val="none" w:sz="0" w:space="0" w:color="auto"/>
        <w:left w:val="none" w:sz="0" w:space="0" w:color="auto"/>
        <w:bottom w:val="none" w:sz="0" w:space="0" w:color="auto"/>
        <w:right w:val="none" w:sz="0" w:space="0" w:color="auto"/>
      </w:divBdr>
    </w:div>
    <w:div w:id="1288661724">
      <w:bodyDiv w:val="1"/>
      <w:marLeft w:val="0"/>
      <w:marRight w:val="0"/>
      <w:marTop w:val="0"/>
      <w:marBottom w:val="0"/>
      <w:divBdr>
        <w:top w:val="none" w:sz="0" w:space="0" w:color="auto"/>
        <w:left w:val="none" w:sz="0" w:space="0" w:color="auto"/>
        <w:bottom w:val="none" w:sz="0" w:space="0" w:color="auto"/>
        <w:right w:val="none" w:sz="0" w:space="0" w:color="auto"/>
      </w:divBdr>
      <w:divsChild>
        <w:div w:id="317147940">
          <w:marLeft w:val="0"/>
          <w:marRight w:val="0"/>
          <w:marTop w:val="0"/>
          <w:marBottom w:val="0"/>
          <w:divBdr>
            <w:top w:val="none" w:sz="0" w:space="0" w:color="auto"/>
            <w:left w:val="none" w:sz="0" w:space="0" w:color="auto"/>
            <w:bottom w:val="none" w:sz="0" w:space="0" w:color="auto"/>
            <w:right w:val="none" w:sz="0" w:space="0" w:color="auto"/>
          </w:divBdr>
          <w:divsChild>
            <w:div w:id="212237781">
              <w:marLeft w:val="900"/>
              <w:marRight w:val="900"/>
              <w:marTop w:val="270"/>
              <w:marBottom w:val="0"/>
              <w:divBdr>
                <w:top w:val="none" w:sz="0" w:space="0" w:color="auto"/>
                <w:left w:val="none" w:sz="0" w:space="0" w:color="auto"/>
                <w:bottom w:val="none" w:sz="0" w:space="0" w:color="auto"/>
                <w:right w:val="none" w:sz="0" w:space="0" w:color="auto"/>
              </w:divBdr>
              <w:divsChild>
                <w:div w:id="642004265">
                  <w:marLeft w:val="0"/>
                  <w:marRight w:val="0"/>
                  <w:marTop w:val="0"/>
                  <w:marBottom w:val="0"/>
                  <w:divBdr>
                    <w:top w:val="none" w:sz="0" w:space="0" w:color="auto"/>
                    <w:left w:val="none" w:sz="0" w:space="0" w:color="auto"/>
                    <w:bottom w:val="none" w:sz="0" w:space="0" w:color="auto"/>
                    <w:right w:val="none" w:sz="0" w:space="0" w:color="auto"/>
                  </w:divBdr>
                  <w:divsChild>
                    <w:div w:id="1375345050">
                      <w:marLeft w:val="150"/>
                      <w:marRight w:val="0"/>
                      <w:marTop w:val="0"/>
                      <w:marBottom w:val="0"/>
                      <w:divBdr>
                        <w:top w:val="none" w:sz="0" w:space="0" w:color="auto"/>
                        <w:left w:val="none" w:sz="0" w:space="0" w:color="auto"/>
                        <w:bottom w:val="none" w:sz="0" w:space="0" w:color="auto"/>
                        <w:right w:val="none" w:sz="0" w:space="0" w:color="auto"/>
                      </w:divBdr>
                      <w:divsChild>
                        <w:div w:id="1502694751">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359626502">
      <w:bodyDiv w:val="1"/>
      <w:marLeft w:val="0"/>
      <w:marRight w:val="0"/>
      <w:marTop w:val="0"/>
      <w:marBottom w:val="0"/>
      <w:divBdr>
        <w:top w:val="none" w:sz="0" w:space="0" w:color="auto"/>
        <w:left w:val="none" w:sz="0" w:space="0" w:color="auto"/>
        <w:bottom w:val="none" w:sz="0" w:space="0" w:color="auto"/>
        <w:right w:val="none" w:sz="0" w:space="0" w:color="auto"/>
      </w:divBdr>
      <w:divsChild>
        <w:div w:id="1252008457">
          <w:marLeft w:val="0"/>
          <w:marRight w:val="0"/>
          <w:marTop w:val="0"/>
          <w:marBottom w:val="0"/>
          <w:divBdr>
            <w:top w:val="none" w:sz="0" w:space="0" w:color="auto"/>
            <w:left w:val="none" w:sz="0" w:space="0" w:color="auto"/>
            <w:bottom w:val="none" w:sz="0" w:space="0" w:color="auto"/>
            <w:right w:val="none" w:sz="0" w:space="0" w:color="auto"/>
          </w:divBdr>
          <w:divsChild>
            <w:div w:id="1600137391">
              <w:marLeft w:val="900"/>
              <w:marRight w:val="900"/>
              <w:marTop w:val="270"/>
              <w:marBottom w:val="0"/>
              <w:divBdr>
                <w:top w:val="none" w:sz="0" w:space="0" w:color="auto"/>
                <w:left w:val="none" w:sz="0" w:space="0" w:color="auto"/>
                <w:bottom w:val="none" w:sz="0" w:space="0" w:color="auto"/>
                <w:right w:val="none" w:sz="0" w:space="0" w:color="auto"/>
              </w:divBdr>
              <w:divsChild>
                <w:div w:id="1438332464">
                  <w:marLeft w:val="0"/>
                  <w:marRight w:val="0"/>
                  <w:marTop w:val="0"/>
                  <w:marBottom w:val="0"/>
                  <w:divBdr>
                    <w:top w:val="none" w:sz="0" w:space="0" w:color="auto"/>
                    <w:left w:val="none" w:sz="0" w:space="0" w:color="auto"/>
                    <w:bottom w:val="none" w:sz="0" w:space="0" w:color="auto"/>
                    <w:right w:val="none" w:sz="0" w:space="0" w:color="auto"/>
                  </w:divBdr>
                  <w:divsChild>
                    <w:div w:id="986127858">
                      <w:marLeft w:val="150"/>
                      <w:marRight w:val="0"/>
                      <w:marTop w:val="0"/>
                      <w:marBottom w:val="0"/>
                      <w:divBdr>
                        <w:top w:val="none" w:sz="0" w:space="0" w:color="auto"/>
                        <w:left w:val="none" w:sz="0" w:space="0" w:color="auto"/>
                        <w:bottom w:val="none" w:sz="0" w:space="0" w:color="auto"/>
                        <w:right w:val="none" w:sz="0" w:space="0" w:color="auto"/>
                      </w:divBdr>
                      <w:divsChild>
                        <w:div w:id="1027171356">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52169905">
      <w:bodyDiv w:val="1"/>
      <w:marLeft w:val="0"/>
      <w:marRight w:val="0"/>
      <w:marTop w:val="0"/>
      <w:marBottom w:val="0"/>
      <w:divBdr>
        <w:top w:val="none" w:sz="0" w:space="0" w:color="auto"/>
        <w:left w:val="none" w:sz="0" w:space="0" w:color="auto"/>
        <w:bottom w:val="none" w:sz="0" w:space="0" w:color="auto"/>
        <w:right w:val="none" w:sz="0" w:space="0" w:color="auto"/>
      </w:divBdr>
    </w:div>
    <w:div w:id="1458258331">
      <w:bodyDiv w:val="1"/>
      <w:marLeft w:val="0"/>
      <w:marRight w:val="0"/>
      <w:marTop w:val="0"/>
      <w:marBottom w:val="0"/>
      <w:divBdr>
        <w:top w:val="none" w:sz="0" w:space="0" w:color="auto"/>
        <w:left w:val="none" w:sz="0" w:space="0" w:color="auto"/>
        <w:bottom w:val="none" w:sz="0" w:space="0" w:color="auto"/>
        <w:right w:val="none" w:sz="0" w:space="0" w:color="auto"/>
      </w:divBdr>
    </w:div>
    <w:div w:id="1519344027">
      <w:bodyDiv w:val="1"/>
      <w:marLeft w:val="0"/>
      <w:marRight w:val="0"/>
      <w:marTop w:val="0"/>
      <w:marBottom w:val="0"/>
      <w:divBdr>
        <w:top w:val="none" w:sz="0" w:space="0" w:color="auto"/>
        <w:left w:val="none" w:sz="0" w:space="0" w:color="auto"/>
        <w:bottom w:val="none" w:sz="0" w:space="0" w:color="auto"/>
        <w:right w:val="none" w:sz="0" w:space="0" w:color="auto"/>
      </w:divBdr>
    </w:div>
    <w:div w:id="1523860575">
      <w:bodyDiv w:val="1"/>
      <w:marLeft w:val="0"/>
      <w:marRight w:val="0"/>
      <w:marTop w:val="0"/>
      <w:marBottom w:val="0"/>
      <w:divBdr>
        <w:top w:val="none" w:sz="0" w:space="0" w:color="auto"/>
        <w:left w:val="none" w:sz="0" w:space="0" w:color="auto"/>
        <w:bottom w:val="none" w:sz="0" w:space="0" w:color="auto"/>
        <w:right w:val="none" w:sz="0" w:space="0" w:color="auto"/>
      </w:divBdr>
      <w:divsChild>
        <w:div w:id="1172723070">
          <w:marLeft w:val="0"/>
          <w:marRight w:val="0"/>
          <w:marTop w:val="0"/>
          <w:marBottom w:val="0"/>
          <w:divBdr>
            <w:top w:val="none" w:sz="0" w:space="0" w:color="auto"/>
            <w:left w:val="none" w:sz="0" w:space="0" w:color="auto"/>
            <w:bottom w:val="none" w:sz="0" w:space="0" w:color="auto"/>
            <w:right w:val="none" w:sz="0" w:space="0" w:color="auto"/>
          </w:divBdr>
          <w:divsChild>
            <w:div w:id="1633710673">
              <w:marLeft w:val="0"/>
              <w:marRight w:val="0"/>
              <w:marTop w:val="2175"/>
              <w:marBottom w:val="0"/>
              <w:divBdr>
                <w:top w:val="none" w:sz="0" w:space="0" w:color="auto"/>
                <w:left w:val="none" w:sz="0" w:space="0" w:color="auto"/>
                <w:bottom w:val="none" w:sz="0" w:space="0" w:color="auto"/>
                <w:right w:val="none" w:sz="0" w:space="0" w:color="auto"/>
              </w:divBdr>
              <w:divsChild>
                <w:div w:id="1014842302">
                  <w:marLeft w:val="0"/>
                  <w:marRight w:val="0"/>
                  <w:marTop w:val="0"/>
                  <w:marBottom w:val="0"/>
                  <w:divBdr>
                    <w:top w:val="none" w:sz="0" w:space="0" w:color="auto"/>
                    <w:left w:val="none" w:sz="0" w:space="0" w:color="auto"/>
                    <w:bottom w:val="none" w:sz="0" w:space="0" w:color="auto"/>
                    <w:right w:val="none" w:sz="0" w:space="0" w:color="auto"/>
                  </w:divBdr>
                  <w:divsChild>
                    <w:div w:id="834028210">
                      <w:marLeft w:val="0"/>
                      <w:marRight w:val="0"/>
                      <w:marTop w:val="375"/>
                      <w:marBottom w:val="0"/>
                      <w:divBdr>
                        <w:top w:val="none" w:sz="0" w:space="0" w:color="auto"/>
                        <w:left w:val="none" w:sz="0" w:space="0" w:color="auto"/>
                        <w:bottom w:val="none" w:sz="0" w:space="0" w:color="auto"/>
                        <w:right w:val="none" w:sz="0" w:space="0" w:color="auto"/>
                      </w:divBdr>
                      <w:divsChild>
                        <w:div w:id="576206543">
                          <w:marLeft w:val="0"/>
                          <w:marRight w:val="300"/>
                          <w:marTop w:val="150"/>
                          <w:marBottom w:val="0"/>
                          <w:divBdr>
                            <w:top w:val="none" w:sz="0" w:space="0" w:color="auto"/>
                            <w:left w:val="none" w:sz="0" w:space="0" w:color="auto"/>
                            <w:bottom w:val="none" w:sz="0" w:space="0" w:color="auto"/>
                            <w:right w:val="none" w:sz="0" w:space="0" w:color="auto"/>
                          </w:divBdr>
                        </w:div>
                        <w:div w:id="1015304446">
                          <w:marLeft w:val="0"/>
                          <w:marRight w:val="0"/>
                          <w:marTop w:val="0"/>
                          <w:marBottom w:val="0"/>
                          <w:divBdr>
                            <w:top w:val="none" w:sz="0" w:space="0" w:color="auto"/>
                            <w:left w:val="none" w:sz="0" w:space="0" w:color="auto"/>
                            <w:bottom w:val="none" w:sz="0" w:space="0" w:color="auto"/>
                            <w:right w:val="none" w:sz="0" w:space="0" w:color="auto"/>
                          </w:divBdr>
                          <w:divsChild>
                            <w:div w:id="7952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080736">
      <w:bodyDiv w:val="1"/>
      <w:marLeft w:val="0"/>
      <w:marRight w:val="0"/>
      <w:marTop w:val="0"/>
      <w:marBottom w:val="0"/>
      <w:divBdr>
        <w:top w:val="none" w:sz="0" w:space="0" w:color="auto"/>
        <w:left w:val="none" w:sz="0" w:space="0" w:color="auto"/>
        <w:bottom w:val="none" w:sz="0" w:space="0" w:color="auto"/>
        <w:right w:val="none" w:sz="0" w:space="0" w:color="auto"/>
      </w:divBdr>
    </w:div>
    <w:div w:id="1636712826">
      <w:bodyDiv w:val="1"/>
      <w:marLeft w:val="0"/>
      <w:marRight w:val="0"/>
      <w:marTop w:val="0"/>
      <w:marBottom w:val="0"/>
      <w:divBdr>
        <w:top w:val="none" w:sz="0" w:space="0" w:color="auto"/>
        <w:left w:val="none" w:sz="0" w:space="0" w:color="auto"/>
        <w:bottom w:val="none" w:sz="0" w:space="0" w:color="auto"/>
        <w:right w:val="none" w:sz="0" w:space="0" w:color="auto"/>
      </w:divBdr>
    </w:div>
    <w:div w:id="1909073329">
      <w:bodyDiv w:val="1"/>
      <w:marLeft w:val="0"/>
      <w:marRight w:val="0"/>
      <w:marTop w:val="0"/>
      <w:marBottom w:val="0"/>
      <w:divBdr>
        <w:top w:val="none" w:sz="0" w:space="0" w:color="auto"/>
        <w:left w:val="none" w:sz="0" w:space="0" w:color="auto"/>
        <w:bottom w:val="none" w:sz="0" w:space="0" w:color="auto"/>
        <w:right w:val="none" w:sz="0" w:space="0" w:color="auto"/>
      </w:divBdr>
    </w:div>
    <w:div w:id="1913269898">
      <w:bodyDiv w:val="1"/>
      <w:marLeft w:val="0"/>
      <w:marRight w:val="0"/>
      <w:marTop w:val="0"/>
      <w:marBottom w:val="0"/>
      <w:divBdr>
        <w:top w:val="none" w:sz="0" w:space="0" w:color="auto"/>
        <w:left w:val="none" w:sz="0" w:space="0" w:color="auto"/>
        <w:bottom w:val="none" w:sz="0" w:space="0" w:color="auto"/>
        <w:right w:val="none" w:sz="0" w:space="0" w:color="auto"/>
      </w:divBdr>
    </w:div>
    <w:div w:id="1929381045">
      <w:bodyDiv w:val="1"/>
      <w:marLeft w:val="0"/>
      <w:marRight w:val="0"/>
      <w:marTop w:val="0"/>
      <w:marBottom w:val="0"/>
      <w:divBdr>
        <w:top w:val="none" w:sz="0" w:space="0" w:color="auto"/>
        <w:left w:val="none" w:sz="0" w:space="0" w:color="auto"/>
        <w:bottom w:val="none" w:sz="0" w:space="0" w:color="auto"/>
        <w:right w:val="none" w:sz="0" w:space="0" w:color="auto"/>
      </w:divBdr>
    </w:div>
    <w:div w:id="1961642097">
      <w:bodyDiv w:val="1"/>
      <w:marLeft w:val="0"/>
      <w:marRight w:val="0"/>
      <w:marTop w:val="0"/>
      <w:marBottom w:val="0"/>
      <w:divBdr>
        <w:top w:val="none" w:sz="0" w:space="0" w:color="auto"/>
        <w:left w:val="none" w:sz="0" w:space="0" w:color="auto"/>
        <w:bottom w:val="none" w:sz="0" w:space="0" w:color="auto"/>
        <w:right w:val="none" w:sz="0" w:space="0" w:color="auto"/>
      </w:divBdr>
    </w:div>
    <w:div w:id="2112705002">
      <w:bodyDiv w:val="1"/>
      <w:marLeft w:val="0"/>
      <w:marRight w:val="0"/>
      <w:marTop w:val="0"/>
      <w:marBottom w:val="0"/>
      <w:divBdr>
        <w:top w:val="none" w:sz="0" w:space="0" w:color="auto"/>
        <w:left w:val="none" w:sz="0" w:space="0" w:color="auto"/>
        <w:bottom w:val="none" w:sz="0" w:space="0" w:color="auto"/>
        <w:right w:val="none" w:sz="0" w:space="0" w:color="auto"/>
      </w:divBdr>
    </w:div>
    <w:div w:id="2121728024">
      <w:bodyDiv w:val="1"/>
      <w:marLeft w:val="0"/>
      <w:marRight w:val="0"/>
      <w:marTop w:val="0"/>
      <w:marBottom w:val="0"/>
      <w:divBdr>
        <w:top w:val="none" w:sz="0" w:space="0" w:color="auto"/>
        <w:left w:val="none" w:sz="0" w:space="0" w:color="auto"/>
        <w:bottom w:val="none" w:sz="0" w:space="0" w:color="auto"/>
        <w:right w:val="none" w:sz="0" w:space="0" w:color="auto"/>
      </w:divBdr>
    </w:div>
    <w:div w:id="21375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3290-53A1-46B1-A74A-11B27985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9</cp:revision>
  <dcterms:created xsi:type="dcterms:W3CDTF">2018-04-04T02:55:00Z</dcterms:created>
  <dcterms:modified xsi:type="dcterms:W3CDTF">2019-06-07T08:24:00Z</dcterms:modified>
</cp:coreProperties>
</file>