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Supplementary Table 1</w:t>
      </w:r>
      <w:r>
        <w:rPr>
          <w:rFonts w:ascii="Times New Roman" w:hAnsi="Times New Roman" w:cs="Times New Roman"/>
          <w:sz w:val="21"/>
          <w:szCs w:val="21"/>
        </w:rPr>
        <w:t xml:space="preserve"> The demographics, clinical and laboratory parameters of the CSFP and NCF patients. </w:t>
      </w:r>
    </w:p>
    <w:tbl>
      <w:tblPr>
        <w:tblW w:w="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975"/>
      </w:tblGrid>
      <w:tr w:rsidR="009B23A2" w:rsidTr="009B23A2">
        <w:tc>
          <w:tcPr>
            <w:tcW w:w="251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Characteristics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NCF group (</w:t>
            </w:r>
            <w:r>
              <w:rPr>
                <w:rFonts w:ascii="Times New Roman" w:eastAsia="SimSun" w:hAnsi="Times New Roman" w:cs="Times New Roman"/>
                <w:b/>
                <w:i/>
                <w:sz w:val="21"/>
                <w:szCs w:val="21"/>
              </w:rPr>
              <w:t xml:space="preserve">n 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= 50)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CSFP group (</w:t>
            </w:r>
            <w:r>
              <w:rPr>
                <w:rFonts w:ascii="Times New Roman" w:eastAsia="SimSun" w:hAnsi="Times New Roman" w:cs="Times New Roman"/>
                <w:b/>
                <w:i/>
                <w:sz w:val="21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 xml:space="preserve"> = 50)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1"/>
                <w:szCs w:val="21"/>
              </w:rPr>
              <w:t>P</w:t>
            </w:r>
          </w:p>
        </w:tc>
      </w:tr>
      <w:tr w:rsidR="009B23A2" w:rsidTr="009B23A2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Age (years)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62.80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63.26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0.822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Sex (male) , </w:t>
            </w:r>
            <w:r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0.096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BMI (kg/m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24.48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23.72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0.053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Smokers, </w:t>
            </w:r>
            <w:r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Hypertension, </w:t>
            </w:r>
            <w:r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0.398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Diabetes, </w:t>
            </w:r>
            <w:r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0.444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Fasting glucose (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mmol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5.51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5.65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0.477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Heart rate (beats/min)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76.82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77.62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0.724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Systolic blood pressure (mmHg)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135.24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35.2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135.72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35.7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0.878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Diastolic blood pressure (mmHg)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75.68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0.521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Total cholesterol (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mmol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5.14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5.13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0.919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HDL-c (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mmol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1.23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1.26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0.659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LDL-c (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mmol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2.87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2.92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0.685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Triglycerides (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mmol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1.32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1.37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0.520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Creatinine (µ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mol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/L))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60.84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64.3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0.228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WBC count (×10</w:t>
            </w:r>
            <w:r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</w:rPr>
              <w:t>9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6.32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6.56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0.431</w:t>
            </w:r>
          </w:p>
        </w:tc>
      </w:tr>
      <w:tr w:rsidR="009B23A2" w:rsidTr="009B23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Hemoglobin (g/</w:t>
            </w:r>
            <w:proofErr w:type="spellStart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dL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128.16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28.1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128.34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28.3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0.943</w:t>
            </w:r>
          </w:p>
        </w:tc>
      </w:tr>
    </w:tbl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CSFP: </w:t>
      </w:r>
      <w:r>
        <w:rPr>
          <w:rFonts w:ascii="Times New Roman" w:eastAsia="Times New Roman" w:hAnsi="Times New Roman" w:cs="Times New Roman"/>
          <w:sz w:val="21"/>
          <w:szCs w:val="21"/>
        </w:rPr>
        <w:t>coronary slow flow</w:t>
      </w:r>
      <w:r>
        <w:rPr>
          <w:rFonts w:ascii="Times New Roman" w:eastAsia="SimSu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phenomenon; NCF: normal coronary flow; BMI: body mass index; HDL: high-density lipoprotein; LDL: low-density lipoprotein; WBC: white blood cell;</w:t>
      </w:r>
    </w:p>
    <w:p w:rsidR="009B23A2" w:rsidRDefault="009B23A2" w:rsidP="009B23A2">
      <w:pPr>
        <w:ind w:firstLine="37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9B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7A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C3"/>
    <w:rsid w:val="001C15DB"/>
    <w:rsid w:val="0051133E"/>
    <w:rsid w:val="00841B2B"/>
    <w:rsid w:val="009B23A2"/>
    <w:rsid w:val="00E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5DD3-5F04-42B1-B4BE-9C82F59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A2"/>
    <w:rPr>
      <w:rFonts w:ascii="Calibri" w:eastAsia="等线" w:hAnsi="Calibri" w:cs="Arial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2GW6T02</cp:lastModifiedBy>
  <cp:revision>3</cp:revision>
  <dcterms:created xsi:type="dcterms:W3CDTF">2021-01-27T13:29:00Z</dcterms:created>
  <dcterms:modified xsi:type="dcterms:W3CDTF">2021-01-27T13:31:00Z</dcterms:modified>
</cp:coreProperties>
</file>