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D4C1" w14:textId="025C0875" w:rsidR="00EA432B" w:rsidRPr="00942C70" w:rsidRDefault="00942C70" w:rsidP="00EA432B">
      <w:pPr>
        <w:spacing w:line="360" w:lineRule="auto"/>
        <w:rPr>
          <w:b/>
          <w:bCs w:val="0"/>
          <w:szCs w:val="24"/>
        </w:rPr>
      </w:pPr>
      <w:r w:rsidRPr="00942C70">
        <w:rPr>
          <w:b/>
          <w:bCs w:val="0"/>
          <w:szCs w:val="24"/>
        </w:rPr>
        <w:t>Su</w:t>
      </w:r>
      <w:r w:rsidRPr="00942C70">
        <w:rPr>
          <w:rFonts w:hint="eastAsia"/>
          <w:b/>
          <w:bCs w:val="0"/>
          <w:szCs w:val="24"/>
        </w:rPr>
        <w:t xml:space="preserve">pplementary </w:t>
      </w:r>
      <w:r w:rsidR="00EA432B" w:rsidRPr="00942C70">
        <w:rPr>
          <w:b/>
          <w:bCs w:val="0"/>
          <w:szCs w:val="24"/>
        </w:rPr>
        <w:t>Table 1:</w:t>
      </w:r>
      <w:r w:rsidR="00EA432B" w:rsidRPr="00942C70">
        <w:rPr>
          <w:b/>
          <w:bCs w:val="0"/>
          <w:color w:val="000000"/>
          <w:szCs w:val="24"/>
        </w:rPr>
        <w:t xml:space="preserve"> </w:t>
      </w:r>
      <w:r w:rsidR="00EA432B" w:rsidRPr="00942C70">
        <w:rPr>
          <w:rStyle w:val="a5"/>
          <w:color w:val="000000"/>
          <w:szCs w:val="24"/>
        </w:rPr>
        <w:t>Clinical characteristics of admission and perioperative data</w:t>
      </w:r>
      <w:r w:rsidR="00EA432B" w:rsidRPr="00942C70">
        <w:rPr>
          <w:szCs w:val="24"/>
        </w:rPr>
        <w:t xml:space="preserve"> </w:t>
      </w:r>
      <w:r w:rsidR="00EA432B" w:rsidRPr="00942C70">
        <w:rPr>
          <w:b/>
          <w:bCs w:val="0"/>
          <w:szCs w:val="24"/>
        </w:rPr>
        <w:t>of VSR patients (N=9)</w:t>
      </w:r>
    </w:p>
    <w:tbl>
      <w:tblPr>
        <w:tblStyle w:val="21"/>
        <w:tblW w:w="12343" w:type="dxa"/>
        <w:jc w:val="center"/>
        <w:tblLayout w:type="fixed"/>
        <w:tblLook w:val="04A0" w:firstRow="1" w:lastRow="0" w:firstColumn="1" w:lastColumn="0" w:noHBand="0" w:noVBand="1"/>
      </w:tblPr>
      <w:tblGrid>
        <w:gridCol w:w="3319"/>
        <w:gridCol w:w="2856"/>
        <w:gridCol w:w="4128"/>
        <w:gridCol w:w="2033"/>
        <w:gridCol w:w="7"/>
      </w:tblGrid>
      <w:tr w:rsidR="00EA432B" w:rsidRPr="00EA432B" w14:paraId="68E28AFD" w14:textId="77777777" w:rsidTr="00EA432B">
        <w:trPr>
          <w:gridAfter w:val="1"/>
          <w:cnfStyle w:val="100000000000" w:firstRow="1" w:lastRow="0" w:firstColumn="0" w:lastColumn="0" w:oddVBand="0" w:evenVBand="0" w:oddHBand="0" w:evenHBand="0" w:firstRowFirstColumn="0" w:firstRowLastColumn="0" w:lastRowFirstColumn="0" w:lastRowLastColumn="0"/>
          <w:wAfter w:w="7" w:type="dxa"/>
          <w:trHeight w:val="565"/>
          <w:jc w:val="center"/>
        </w:trPr>
        <w:tc>
          <w:tcPr>
            <w:cnfStyle w:val="001000000000" w:firstRow="0" w:lastRow="0" w:firstColumn="1" w:lastColumn="0" w:oddVBand="0" w:evenVBand="0" w:oddHBand="0" w:evenHBand="0" w:firstRowFirstColumn="0" w:firstRowLastColumn="0" w:lastRowFirstColumn="0" w:lastRowLastColumn="0"/>
            <w:tcW w:w="6175" w:type="dxa"/>
            <w:gridSpan w:val="2"/>
            <w:tcBorders>
              <w:right w:val="single" w:sz="4" w:space="0" w:color="auto"/>
            </w:tcBorders>
            <w:shd w:val="clear" w:color="auto" w:fill="F2F2F2" w:themeFill="background1" w:themeFillShade="F2"/>
            <w:vAlign w:val="center"/>
          </w:tcPr>
          <w:p w14:paraId="12B4C7C7" w14:textId="77777777" w:rsidR="00EA432B" w:rsidRPr="00EA432B" w:rsidRDefault="00EA432B" w:rsidP="00EA432B">
            <w:pPr>
              <w:spacing w:line="360" w:lineRule="auto"/>
              <w:contextualSpacing/>
              <w:rPr>
                <w:rFonts w:ascii="Times New Roman" w:hAnsi="Times New Roman"/>
                <w:szCs w:val="24"/>
              </w:rPr>
            </w:pPr>
            <w:bookmarkStart w:id="0" w:name="_Hlk49522776"/>
            <w:bookmarkStart w:id="1" w:name="OLE_LINK959"/>
            <w:bookmarkStart w:id="2" w:name="OLE_LINK960"/>
            <w:bookmarkStart w:id="3" w:name="OLE_LINK1001"/>
            <w:bookmarkStart w:id="4" w:name="OLE_LINK1002"/>
            <w:bookmarkStart w:id="5" w:name="OLE_LINK993"/>
            <w:bookmarkStart w:id="6" w:name="OLE_LINK994"/>
            <w:r w:rsidRPr="00EA432B">
              <w:rPr>
                <w:rFonts w:ascii="Times New Roman" w:hAnsi="Times New Roman"/>
                <w:szCs w:val="24"/>
              </w:rPr>
              <w:t>SurCOP</w:t>
            </w:r>
            <w:r w:rsidRPr="00EA432B">
              <w:rPr>
                <w:rFonts w:ascii="Times New Roman" w:hAnsi="Times New Roman"/>
                <w:szCs w:val="24"/>
                <w:vertAlign w:val="superscript"/>
              </w:rPr>
              <w:t xml:space="preserve"> </w:t>
            </w:r>
            <w:r w:rsidRPr="00EA432B">
              <w:rPr>
                <w:rFonts w:ascii="Times New Roman" w:hAnsi="Times New Roman"/>
                <w:szCs w:val="24"/>
              </w:rPr>
              <w:t>(N=9)</w:t>
            </w:r>
            <w:bookmarkEnd w:id="1"/>
            <w:bookmarkEnd w:id="2"/>
          </w:p>
        </w:tc>
        <w:tc>
          <w:tcPr>
            <w:tcW w:w="6161" w:type="dxa"/>
            <w:gridSpan w:val="2"/>
            <w:tcBorders>
              <w:left w:val="single" w:sz="4" w:space="0" w:color="auto"/>
            </w:tcBorders>
            <w:shd w:val="clear" w:color="auto" w:fill="FFFFFF" w:themeFill="background1"/>
            <w:vAlign w:val="center"/>
          </w:tcPr>
          <w:p w14:paraId="3C60CE99" w14:textId="77777777" w:rsidR="00EA432B" w:rsidRPr="00EA432B" w:rsidRDefault="00EA432B" w:rsidP="00EA432B">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SurCOP (N=9)</w:t>
            </w:r>
            <w:bookmarkEnd w:id="3"/>
            <w:bookmarkEnd w:id="4"/>
          </w:p>
        </w:tc>
      </w:tr>
      <w:tr w:rsidR="00EA432B" w:rsidRPr="00EA432B" w14:paraId="3BE6B701"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55FAE9B8" w14:textId="77777777" w:rsidR="00EA432B" w:rsidRPr="00EA432B" w:rsidRDefault="00EA432B" w:rsidP="00EA432B">
            <w:pPr>
              <w:spacing w:line="360" w:lineRule="auto"/>
              <w:contextualSpacing/>
              <w:rPr>
                <w:rFonts w:ascii="Times New Roman" w:hAnsi="Times New Roman"/>
                <w:szCs w:val="24"/>
              </w:rPr>
            </w:pPr>
            <w:bookmarkStart w:id="7" w:name="OLE_LINK999"/>
            <w:bookmarkStart w:id="8" w:name="OLE_LINK1000"/>
            <w:bookmarkStart w:id="9" w:name="_Hlk36653785"/>
            <w:bookmarkStart w:id="10" w:name="_Hlk36653791"/>
            <w:bookmarkStart w:id="11" w:name="_Hlk36653883"/>
            <w:bookmarkEnd w:id="5"/>
            <w:bookmarkEnd w:id="6"/>
            <w:r w:rsidRPr="00EA432B">
              <w:rPr>
                <w:rFonts w:ascii="Times New Roman" w:hAnsi="Times New Roman"/>
                <w:szCs w:val="24"/>
              </w:rPr>
              <w:t>Characteristics on admissio</w:t>
            </w:r>
            <w:bookmarkEnd w:id="7"/>
            <w:bookmarkEnd w:id="8"/>
            <w:r w:rsidRPr="00EA432B">
              <w:rPr>
                <w:rFonts w:ascii="Times New Roman" w:hAnsi="Times New Roman"/>
                <w:szCs w:val="24"/>
              </w:rPr>
              <w:t>n</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15E52192"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12459CD5" w14:textId="77777777" w:rsidR="00EA432B" w:rsidRPr="00EA432B" w:rsidRDefault="00EA432B" w:rsidP="00EA432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b/>
                <w:bCs w:val="0"/>
                <w:szCs w:val="24"/>
              </w:rPr>
            </w:pPr>
            <w:r w:rsidRPr="00EA432B">
              <w:rPr>
                <w:rFonts w:ascii="Times New Roman" w:hAnsi="Times New Roman"/>
                <w:b/>
                <w:bCs w:val="0"/>
                <w:color w:val="000000" w:themeColor="text1"/>
                <w:szCs w:val="24"/>
              </w:rPr>
              <w:t>Preoperative characteristics</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139E531A"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A432B" w:rsidRPr="00EA432B" w14:paraId="7DCBD89E"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1D0781CC" w14:textId="77777777" w:rsidR="00EA432B" w:rsidRPr="00EA432B" w:rsidRDefault="00EA432B" w:rsidP="00EA432B">
            <w:pPr>
              <w:spacing w:line="360" w:lineRule="auto"/>
              <w:contextualSpacing/>
              <w:rPr>
                <w:rFonts w:ascii="Times New Roman" w:hAnsi="Times New Roman"/>
                <w:b w:val="0"/>
                <w:bCs/>
                <w:szCs w:val="24"/>
              </w:rPr>
            </w:pPr>
            <w:bookmarkStart w:id="12" w:name="_Hlk36654024"/>
            <w:bookmarkEnd w:id="9"/>
            <w:bookmarkEnd w:id="10"/>
            <w:bookmarkEnd w:id="11"/>
            <w:r w:rsidRPr="00EA432B">
              <w:rPr>
                <w:rFonts w:ascii="Times New Roman" w:hAnsi="Times New Roman"/>
                <w:b w:val="0"/>
                <w:bCs/>
                <w:szCs w:val="24"/>
              </w:rPr>
              <w:t>Age (years), mean (SD</w:t>
            </w:r>
            <w:bookmarkStart w:id="13" w:name="OLE_LINK661"/>
            <w:bookmarkStart w:id="14" w:name="OLE_LINK662"/>
            <w:r w:rsidRPr="00EA432B">
              <w:rPr>
                <w:rFonts w:ascii="Times New Roman" w:hAnsi="Times New Roman"/>
                <w:b w:val="0"/>
                <w:bCs/>
                <w:szCs w:val="24"/>
              </w:rPr>
              <w:t>)</w:t>
            </w:r>
            <w:bookmarkEnd w:id="13"/>
            <w:bookmarkEnd w:id="14"/>
          </w:p>
        </w:tc>
        <w:tc>
          <w:tcPr>
            <w:tcW w:w="2856" w:type="dxa"/>
            <w:tcBorders>
              <w:right w:val="single" w:sz="4" w:space="0" w:color="auto"/>
            </w:tcBorders>
            <w:shd w:val="clear" w:color="auto" w:fill="F2F2F2" w:themeFill="background1" w:themeFillShade="F2"/>
          </w:tcPr>
          <w:p w14:paraId="440B402F"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61 ± 6.5</w:t>
            </w:r>
          </w:p>
        </w:tc>
        <w:tc>
          <w:tcPr>
            <w:tcW w:w="4128" w:type="dxa"/>
            <w:tcBorders>
              <w:left w:val="single" w:sz="4" w:space="0" w:color="auto"/>
            </w:tcBorders>
            <w:shd w:val="clear" w:color="auto" w:fill="FFFFFF" w:themeFill="background1"/>
          </w:tcPr>
          <w:p w14:paraId="7EAA1314"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NYHA class, n (%)</w:t>
            </w:r>
          </w:p>
        </w:tc>
        <w:tc>
          <w:tcPr>
            <w:tcW w:w="2040" w:type="dxa"/>
            <w:gridSpan w:val="2"/>
            <w:shd w:val="clear" w:color="auto" w:fill="FFFFFF" w:themeFill="background1"/>
          </w:tcPr>
          <w:p w14:paraId="5DAAD575"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bookmarkEnd w:id="12"/>
      <w:tr w:rsidR="00EA432B" w:rsidRPr="00EA432B" w14:paraId="6C4F474E"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104233EA"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Male sex, n (%)</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56CE5E11"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8 (88.9)</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45FB85A5" w14:textId="77777777" w:rsidR="00EA432B" w:rsidRPr="00EA432B" w:rsidRDefault="00EA432B" w:rsidP="00EA432B">
            <w:pPr>
              <w:spacing w:line="360" w:lineRule="auto"/>
              <w:ind w:firstLineChars="117" w:firstLine="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II</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5D42F21E"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1 (11.1)</w:t>
            </w:r>
          </w:p>
        </w:tc>
      </w:tr>
      <w:tr w:rsidR="00EA432B" w:rsidRPr="00EA432B" w14:paraId="74DFCB78"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386F7672" w14:textId="77777777" w:rsidR="00EA432B" w:rsidRPr="00EA432B" w:rsidRDefault="00EA432B" w:rsidP="00EA432B">
            <w:pPr>
              <w:spacing w:line="360" w:lineRule="auto"/>
              <w:contextualSpacing/>
              <w:rPr>
                <w:rFonts w:ascii="Times New Roman" w:hAnsi="Times New Roman"/>
                <w:b w:val="0"/>
                <w:bCs/>
                <w:szCs w:val="24"/>
              </w:rPr>
            </w:pPr>
            <w:bookmarkStart w:id="15" w:name="_Hlk36652259"/>
            <w:r w:rsidRPr="00EA432B">
              <w:rPr>
                <w:rFonts w:ascii="Times New Roman" w:hAnsi="Times New Roman"/>
                <w:b w:val="0"/>
                <w:bCs/>
                <w:szCs w:val="24"/>
              </w:rPr>
              <w:t>Killip class, n (%)</w:t>
            </w:r>
          </w:p>
        </w:tc>
        <w:tc>
          <w:tcPr>
            <w:tcW w:w="2856" w:type="dxa"/>
            <w:tcBorders>
              <w:right w:val="single" w:sz="4" w:space="0" w:color="auto"/>
            </w:tcBorders>
            <w:shd w:val="clear" w:color="auto" w:fill="F2F2F2" w:themeFill="background1" w:themeFillShade="F2"/>
          </w:tcPr>
          <w:p w14:paraId="271FB7AD"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4128" w:type="dxa"/>
            <w:tcBorders>
              <w:left w:val="single" w:sz="4" w:space="0" w:color="auto"/>
            </w:tcBorders>
            <w:shd w:val="clear" w:color="auto" w:fill="FFFFFF" w:themeFill="background1"/>
          </w:tcPr>
          <w:p w14:paraId="06D62D89" w14:textId="77777777" w:rsidR="00EA432B" w:rsidRPr="00EA432B" w:rsidRDefault="00EA432B" w:rsidP="00EA432B">
            <w:pPr>
              <w:spacing w:line="360" w:lineRule="auto"/>
              <w:ind w:firstLineChars="117" w:firstLine="281"/>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III</w:t>
            </w:r>
          </w:p>
        </w:tc>
        <w:tc>
          <w:tcPr>
            <w:tcW w:w="2040" w:type="dxa"/>
            <w:gridSpan w:val="2"/>
            <w:shd w:val="clear" w:color="auto" w:fill="FFFFFF" w:themeFill="background1"/>
          </w:tcPr>
          <w:p w14:paraId="619D9165"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1 (11.1)</w:t>
            </w:r>
          </w:p>
        </w:tc>
      </w:tr>
      <w:tr w:rsidR="00EA432B" w:rsidRPr="00EA432B" w14:paraId="339C8832"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488DBD7E" w14:textId="77777777" w:rsidR="00EA432B" w:rsidRPr="00EA432B" w:rsidRDefault="00EA432B" w:rsidP="00EA432B">
            <w:pPr>
              <w:spacing w:line="360" w:lineRule="auto"/>
              <w:ind w:firstLineChars="150" w:firstLine="360"/>
              <w:contextualSpacing/>
              <w:rPr>
                <w:rFonts w:ascii="Times New Roman" w:hAnsi="Times New Roman"/>
                <w:b w:val="0"/>
                <w:bCs/>
                <w:szCs w:val="24"/>
              </w:rPr>
            </w:pPr>
            <w:bookmarkStart w:id="16" w:name="_Hlk36652310"/>
            <w:bookmarkEnd w:id="15"/>
            <w:r w:rsidRPr="00EA432B">
              <w:rPr>
                <w:rFonts w:ascii="Times New Roman" w:hAnsi="Times New Roman"/>
                <w:b w:val="0"/>
                <w:bCs/>
                <w:szCs w:val="24"/>
              </w:rPr>
              <w:t>I-II</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00AB7134"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3 (33.3)</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4C2296FB" w14:textId="77777777" w:rsidR="00EA432B" w:rsidRPr="00EA432B" w:rsidRDefault="00EA432B" w:rsidP="00EA432B">
            <w:pPr>
              <w:spacing w:line="360" w:lineRule="auto"/>
              <w:ind w:firstLineChars="117" w:firstLine="281"/>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IV</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6606F2C6"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7 (77.8)</w:t>
            </w:r>
          </w:p>
        </w:tc>
      </w:tr>
      <w:tr w:rsidR="00EA432B" w:rsidRPr="00EA432B" w14:paraId="36634DE2"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1721C015" w14:textId="77777777" w:rsidR="00EA432B" w:rsidRPr="00EA432B" w:rsidRDefault="00EA432B" w:rsidP="00EA432B">
            <w:pPr>
              <w:spacing w:line="360" w:lineRule="auto"/>
              <w:ind w:firstLineChars="150" w:firstLine="360"/>
              <w:contextualSpacing/>
              <w:rPr>
                <w:rFonts w:ascii="Times New Roman" w:hAnsi="Times New Roman"/>
                <w:b w:val="0"/>
                <w:bCs/>
                <w:szCs w:val="24"/>
              </w:rPr>
            </w:pPr>
            <w:bookmarkStart w:id="17" w:name="_Hlk36654084"/>
            <w:bookmarkStart w:id="18" w:name="_Hlk36653903"/>
            <w:bookmarkEnd w:id="16"/>
            <w:r w:rsidRPr="00EA432B">
              <w:rPr>
                <w:rFonts w:ascii="Times New Roman" w:hAnsi="Times New Roman"/>
                <w:b w:val="0"/>
                <w:bCs/>
                <w:szCs w:val="24"/>
              </w:rPr>
              <w:t>III-IV</w:t>
            </w:r>
          </w:p>
        </w:tc>
        <w:tc>
          <w:tcPr>
            <w:tcW w:w="2856" w:type="dxa"/>
            <w:tcBorders>
              <w:right w:val="single" w:sz="4" w:space="0" w:color="auto"/>
            </w:tcBorders>
            <w:shd w:val="clear" w:color="auto" w:fill="F2F2F2" w:themeFill="background1" w:themeFillShade="F2"/>
          </w:tcPr>
          <w:p w14:paraId="04D297E9"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 (66.7)</w:t>
            </w:r>
          </w:p>
        </w:tc>
        <w:tc>
          <w:tcPr>
            <w:tcW w:w="4128" w:type="dxa"/>
            <w:tcBorders>
              <w:left w:val="single" w:sz="4" w:space="0" w:color="auto"/>
            </w:tcBorders>
            <w:shd w:val="clear" w:color="auto" w:fill="FFFFFF" w:themeFill="background1"/>
          </w:tcPr>
          <w:p w14:paraId="1E1A748D"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Preoperative hemodynamic instability</w:t>
            </w:r>
          </w:p>
        </w:tc>
        <w:tc>
          <w:tcPr>
            <w:tcW w:w="2040" w:type="dxa"/>
            <w:gridSpan w:val="2"/>
            <w:shd w:val="clear" w:color="auto" w:fill="FFFFFF" w:themeFill="background1"/>
          </w:tcPr>
          <w:p w14:paraId="77F613D2"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9 (100)</w:t>
            </w:r>
          </w:p>
        </w:tc>
      </w:tr>
      <w:bookmarkEnd w:id="17"/>
      <w:tr w:rsidR="00EA432B" w:rsidRPr="00EA432B" w14:paraId="214079A4"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1AAFB4D7" w14:textId="77777777" w:rsidR="00EA432B" w:rsidRPr="00EA432B" w:rsidRDefault="00EA432B" w:rsidP="00EA432B">
            <w:pPr>
              <w:spacing w:line="360" w:lineRule="auto"/>
              <w:rPr>
                <w:rFonts w:ascii="Times New Roman" w:hAnsi="Times New Roman"/>
                <w:b w:val="0"/>
                <w:bCs/>
                <w:color w:val="FF0000"/>
                <w:szCs w:val="24"/>
              </w:rPr>
            </w:pPr>
            <w:r w:rsidRPr="00EA432B">
              <w:rPr>
                <w:rFonts w:ascii="Times New Roman" w:hAnsi="Times New Roman"/>
                <w:b w:val="0"/>
                <w:bCs/>
                <w:szCs w:val="24"/>
              </w:rPr>
              <w:t>AMI to VSR time, (days)</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61B9587F"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3.0 [2.0-5.0]</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1E84E96A" w14:textId="77777777" w:rsidR="00EA432B" w:rsidRPr="00EA432B" w:rsidRDefault="00EA432B" w:rsidP="00EA43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bookmarkStart w:id="19" w:name="OLE_LINK1025"/>
            <w:bookmarkStart w:id="20" w:name="OLE_LINK1026"/>
            <w:r w:rsidRPr="00EA432B">
              <w:rPr>
                <w:rFonts w:ascii="Times New Roman" w:hAnsi="Times New Roman"/>
                <w:color w:val="000000" w:themeColor="text1"/>
                <w:szCs w:val="24"/>
              </w:rPr>
              <w:t>Preoperative</w:t>
            </w:r>
            <w:bookmarkEnd w:id="19"/>
            <w:bookmarkEnd w:id="20"/>
            <w:r w:rsidRPr="00EA432B">
              <w:rPr>
                <w:rFonts w:ascii="Times New Roman" w:hAnsi="Times New Roman"/>
                <w:color w:val="000000" w:themeColor="text1"/>
                <w:szCs w:val="24"/>
              </w:rPr>
              <w:t xml:space="preserve"> inotropes, n (%)</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6BFB42D9"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bookmarkStart w:id="21" w:name="OLE_LINK1028"/>
            <w:bookmarkStart w:id="22" w:name="OLE_LINK1029"/>
            <w:r w:rsidRPr="00EA432B">
              <w:rPr>
                <w:rFonts w:ascii="Times New Roman" w:hAnsi="Times New Roman"/>
                <w:color w:val="000000" w:themeColor="text1"/>
                <w:szCs w:val="24"/>
              </w:rPr>
              <w:t>9 (100)</w:t>
            </w:r>
            <w:bookmarkEnd w:id="21"/>
            <w:bookmarkEnd w:id="22"/>
          </w:p>
        </w:tc>
      </w:tr>
      <w:tr w:rsidR="00EA432B" w:rsidRPr="00EA432B" w14:paraId="4E5840D1"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41875754" w14:textId="77777777" w:rsidR="00EA432B" w:rsidRPr="00EA432B" w:rsidRDefault="00EA432B" w:rsidP="00EA432B">
            <w:pPr>
              <w:spacing w:line="360" w:lineRule="auto"/>
              <w:rPr>
                <w:rFonts w:ascii="Times New Roman" w:hAnsi="Times New Roman"/>
                <w:b w:val="0"/>
                <w:bCs/>
                <w:szCs w:val="24"/>
              </w:rPr>
            </w:pPr>
            <w:bookmarkStart w:id="23" w:name="_Hlk36654029"/>
            <w:bookmarkStart w:id="24" w:name="_Hlk36654078"/>
            <w:bookmarkEnd w:id="18"/>
            <w:r w:rsidRPr="00EA432B">
              <w:rPr>
                <w:rFonts w:ascii="Times New Roman" w:hAnsi="Times New Roman"/>
                <w:b w:val="0"/>
                <w:bCs/>
                <w:szCs w:val="24"/>
              </w:rPr>
              <w:t>Size of main VSR, (mm)</w:t>
            </w:r>
          </w:p>
        </w:tc>
        <w:tc>
          <w:tcPr>
            <w:tcW w:w="2856" w:type="dxa"/>
            <w:tcBorders>
              <w:right w:val="single" w:sz="4" w:space="0" w:color="auto"/>
            </w:tcBorders>
            <w:shd w:val="clear" w:color="auto" w:fill="F2F2F2" w:themeFill="background1" w:themeFillShade="F2"/>
          </w:tcPr>
          <w:p w14:paraId="002E07B0"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15.0 [14.5-20.0]</w:t>
            </w:r>
          </w:p>
        </w:tc>
        <w:tc>
          <w:tcPr>
            <w:tcW w:w="4128" w:type="dxa"/>
            <w:tcBorders>
              <w:left w:val="single" w:sz="4" w:space="0" w:color="auto"/>
            </w:tcBorders>
            <w:shd w:val="clear" w:color="auto" w:fill="FFFFFF" w:themeFill="background1"/>
          </w:tcPr>
          <w:p w14:paraId="00E99A12" w14:textId="77777777" w:rsidR="00EA432B" w:rsidRPr="00EA432B" w:rsidRDefault="00EA432B" w:rsidP="00EA432B">
            <w:pPr>
              <w:spacing w:line="360" w:lineRule="auto"/>
              <w:ind w:firstLineChars="17" w:firstLine="41"/>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Preoperative IABP, n (%)</w:t>
            </w:r>
          </w:p>
        </w:tc>
        <w:tc>
          <w:tcPr>
            <w:tcW w:w="2040" w:type="dxa"/>
            <w:gridSpan w:val="2"/>
            <w:shd w:val="clear" w:color="auto" w:fill="FFFFFF" w:themeFill="background1"/>
          </w:tcPr>
          <w:p w14:paraId="1CC861AF"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6</w:t>
            </w:r>
          </w:p>
        </w:tc>
      </w:tr>
      <w:bookmarkEnd w:id="23"/>
      <w:bookmarkEnd w:id="24"/>
      <w:tr w:rsidR="00EA432B" w:rsidRPr="00EA432B" w14:paraId="4A95CBBC"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2ABB609A" w14:textId="77777777" w:rsidR="00EA432B" w:rsidRPr="00EA432B" w:rsidRDefault="00EA432B" w:rsidP="00EA432B">
            <w:pPr>
              <w:spacing w:line="360" w:lineRule="auto"/>
              <w:rPr>
                <w:rFonts w:ascii="Times New Roman" w:hAnsi="Times New Roman"/>
                <w:b w:val="0"/>
                <w:bCs/>
                <w:szCs w:val="24"/>
              </w:rPr>
            </w:pPr>
            <w:r w:rsidRPr="00EA432B">
              <w:rPr>
                <w:rFonts w:ascii="Times New Roman" w:hAnsi="Times New Roman"/>
                <w:b w:val="0"/>
                <w:bCs/>
                <w:szCs w:val="24"/>
              </w:rPr>
              <w:t>VSR location, n (%)</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7175C324"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4DCC3C0E" w14:textId="77777777" w:rsidR="00EA432B" w:rsidRPr="00EA432B" w:rsidRDefault="00EA432B" w:rsidP="00EA432B">
            <w:pPr>
              <w:spacing w:line="360" w:lineRule="auto"/>
              <w:ind w:firstLineChars="17" w:firstLine="41"/>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Preoperative ECMO, n (%)</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2F28C838"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1</w:t>
            </w:r>
          </w:p>
        </w:tc>
      </w:tr>
      <w:tr w:rsidR="00EA432B" w:rsidRPr="00EA432B" w14:paraId="0D1C508C"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6FB5B865" w14:textId="77777777" w:rsidR="00EA432B" w:rsidRPr="00EA432B" w:rsidRDefault="00EA432B" w:rsidP="00EA432B">
            <w:pPr>
              <w:spacing w:line="360" w:lineRule="auto"/>
              <w:ind w:firstLineChars="107" w:firstLine="257"/>
              <w:rPr>
                <w:rFonts w:ascii="Times New Roman" w:hAnsi="Times New Roman"/>
                <w:b w:val="0"/>
                <w:bCs/>
                <w:szCs w:val="24"/>
              </w:rPr>
            </w:pPr>
            <w:r w:rsidRPr="00EA432B">
              <w:rPr>
                <w:rFonts w:ascii="Times New Roman" w:hAnsi="Times New Roman"/>
                <w:b w:val="0"/>
                <w:bCs/>
                <w:szCs w:val="24"/>
              </w:rPr>
              <w:t>Apical</w:t>
            </w:r>
          </w:p>
        </w:tc>
        <w:tc>
          <w:tcPr>
            <w:tcW w:w="2856" w:type="dxa"/>
            <w:tcBorders>
              <w:right w:val="single" w:sz="4" w:space="0" w:color="auto"/>
            </w:tcBorders>
            <w:shd w:val="clear" w:color="auto" w:fill="F2F2F2" w:themeFill="background1" w:themeFillShade="F2"/>
          </w:tcPr>
          <w:p w14:paraId="296FF760"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5 (55.6)</w:t>
            </w:r>
          </w:p>
        </w:tc>
        <w:tc>
          <w:tcPr>
            <w:tcW w:w="4128" w:type="dxa"/>
            <w:tcBorders>
              <w:left w:val="single" w:sz="4" w:space="0" w:color="auto"/>
            </w:tcBorders>
            <w:shd w:val="clear" w:color="auto" w:fill="FFFFFF" w:themeFill="background1"/>
          </w:tcPr>
          <w:p w14:paraId="4771DAF1" w14:textId="77777777" w:rsidR="00EA432B" w:rsidRPr="00EA432B" w:rsidRDefault="00EA432B" w:rsidP="00EA432B">
            <w:pPr>
              <w:spacing w:line="360" w:lineRule="auto"/>
              <w:ind w:firstLineChars="17" w:firstLine="41"/>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bookmarkStart w:id="25" w:name="OLE_LINK1011"/>
            <w:bookmarkStart w:id="26" w:name="OLE_LINK1012"/>
            <w:r w:rsidRPr="00EA432B">
              <w:rPr>
                <w:rFonts w:ascii="Times New Roman" w:hAnsi="Times New Roman"/>
                <w:color w:val="000000" w:themeColor="text1"/>
                <w:szCs w:val="24"/>
              </w:rPr>
              <w:t xml:space="preserve">Preoperative </w:t>
            </w:r>
            <w:bookmarkEnd w:id="25"/>
            <w:bookmarkEnd w:id="26"/>
            <w:r w:rsidRPr="00EA432B">
              <w:rPr>
                <w:rFonts w:ascii="Times New Roman" w:hAnsi="Times New Roman"/>
                <w:color w:val="000000" w:themeColor="text1"/>
                <w:szCs w:val="24"/>
              </w:rPr>
              <w:t>IABP+ECMO, n (%)</w:t>
            </w:r>
          </w:p>
        </w:tc>
        <w:tc>
          <w:tcPr>
            <w:tcW w:w="2040" w:type="dxa"/>
            <w:gridSpan w:val="2"/>
            <w:shd w:val="clear" w:color="auto" w:fill="FFFFFF" w:themeFill="background1"/>
          </w:tcPr>
          <w:p w14:paraId="75E92ACF"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1</w:t>
            </w:r>
          </w:p>
        </w:tc>
      </w:tr>
      <w:tr w:rsidR="00EA432B" w:rsidRPr="00EA432B" w14:paraId="7B586D50"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124ABC64" w14:textId="77777777" w:rsidR="00EA432B" w:rsidRPr="00EA432B" w:rsidRDefault="00EA432B" w:rsidP="00EA432B">
            <w:pPr>
              <w:spacing w:line="360" w:lineRule="auto"/>
              <w:ind w:firstLineChars="107" w:firstLine="257"/>
              <w:contextualSpacing/>
              <w:rPr>
                <w:rFonts w:ascii="Times New Roman" w:hAnsi="Times New Roman"/>
                <w:b w:val="0"/>
                <w:bCs/>
                <w:szCs w:val="24"/>
              </w:rPr>
            </w:pPr>
            <w:bookmarkStart w:id="27" w:name="_Hlk36653936"/>
            <w:r w:rsidRPr="00EA432B">
              <w:rPr>
                <w:rFonts w:ascii="Times New Roman" w:hAnsi="Times New Roman"/>
                <w:b w:val="0"/>
                <w:bCs/>
                <w:szCs w:val="24"/>
              </w:rPr>
              <w:t>Anterior</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5829FE46"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 (22.2)</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5E0CBB3D"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 xml:space="preserve">Preoperative </w:t>
            </w:r>
            <w:r w:rsidRPr="00EA432B">
              <w:rPr>
                <w:rFonts w:ascii="Times New Roman" w:hAnsi="Times New Roman"/>
                <w:szCs w:val="24"/>
              </w:rPr>
              <w:t>CAG</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2977FE02"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9 (100)</w:t>
            </w:r>
          </w:p>
        </w:tc>
      </w:tr>
      <w:tr w:rsidR="00EA432B" w:rsidRPr="00EA432B" w14:paraId="6D7F904E"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0A66870F" w14:textId="77777777" w:rsidR="00EA432B" w:rsidRPr="00EA432B" w:rsidRDefault="00EA432B" w:rsidP="00EA432B">
            <w:pPr>
              <w:spacing w:line="360" w:lineRule="auto"/>
              <w:ind w:firstLine="241"/>
              <w:contextualSpacing/>
              <w:rPr>
                <w:rFonts w:ascii="Times New Roman" w:hAnsi="Times New Roman"/>
                <w:b w:val="0"/>
                <w:bCs/>
                <w:color w:val="000000" w:themeColor="text1"/>
                <w:szCs w:val="24"/>
              </w:rPr>
            </w:pPr>
            <w:bookmarkStart w:id="28" w:name="_Hlk30435502"/>
            <w:bookmarkStart w:id="29" w:name="_Hlk36654112"/>
            <w:r w:rsidRPr="00EA432B">
              <w:rPr>
                <w:rFonts w:ascii="Times New Roman" w:hAnsi="Times New Roman"/>
                <w:b w:val="0"/>
                <w:bCs/>
                <w:szCs w:val="24"/>
              </w:rPr>
              <w:t>Inferior</w:t>
            </w:r>
          </w:p>
        </w:tc>
        <w:tc>
          <w:tcPr>
            <w:tcW w:w="2856" w:type="dxa"/>
            <w:tcBorders>
              <w:right w:val="single" w:sz="4" w:space="0" w:color="auto"/>
            </w:tcBorders>
            <w:shd w:val="clear" w:color="auto" w:fill="F2F2F2" w:themeFill="background1" w:themeFillShade="F2"/>
          </w:tcPr>
          <w:p w14:paraId="1A57FAA1"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szCs w:val="24"/>
              </w:rPr>
              <w:t>2 (22.2)</w:t>
            </w:r>
          </w:p>
        </w:tc>
        <w:tc>
          <w:tcPr>
            <w:tcW w:w="4128" w:type="dxa"/>
            <w:tcBorders>
              <w:left w:val="single" w:sz="4" w:space="0" w:color="auto"/>
            </w:tcBorders>
            <w:shd w:val="clear" w:color="auto" w:fill="FFFFFF" w:themeFill="background1"/>
          </w:tcPr>
          <w:p w14:paraId="3C36C476" w14:textId="77777777" w:rsidR="00EA432B" w:rsidRPr="00EA432B" w:rsidRDefault="00EA432B" w:rsidP="00EA432B">
            <w:pPr>
              <w:spacing w:line="360" w:lineRule="auto"/>
              <w:ind w:firstLine="281"/>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szCs w:val="24"/>
              </w:rPr>
              <w:t>Negative</w:t>
            </w:r>
          </w:p>
        </w:tc>
        <w:tc>
          <w:tcPr>
            <w:tcW w:w="2040" w:type="dxa"/>
            <w:gridSpan w:val="2"/>
            <w:shd w:val="clear" w:color="auto" w:fill="FFFFFF" w:themeFill="background1"/>
          </w:tcPr>
          <w:p w14:paraId="1C1BB1C5"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szCs w:val="24"/>
              </w:rPr>
              <w:t>1 (11.1)</w:t>
            </w:r>
          </w:p>
        </w:tc>
      </w:tr>
      <w:tr w:rsidR="00EA432B" w:rsidRPr="00EA432B" w14:paraId="0B5B3F94"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51CFF3F3" w14:textId="2E3B3FEC" w:rsidR="00EA432B" w:rsidRPr="00EA432B" w:rsidRDefault="00EA432B" w:rsidP="00EA432B">
            <w:pPr>
              <w:spacing w:line="360" w:lineRule="auto"/>
              <w:contextualSpacing/>
              <w:rPr>
                <w:rFonts w:ascii="Times New Roman" w:hAnsi="Times New Roman"/>
                <w:b w:val="0"/>
                <w:bCs/>
                <w:szCs w:val="24"/>
              </w:rPr>
            </w:pPr>
            <w:bookmarkStart w:id="30" w:name="OLE_LINK1023"/>
            <w:bookmarkStart w:id="31" w:name="OLE_LINK1024"/>
            <w:bookmarkEnd w:id="27"/>
            <w:bookmarkEnd w:id="28"/>
            <w:bookmarkEnd w:id="29"/>
            <w:r w:rsidRPr="00EA432B">
              <w:rPr>
                <w:rFonts w:ascii="Times New Roman" w:hAnsi="Times New Roman"/>
                <w:b w:val="0"/>
                <w:bCs/>
                <w:color w:val="000000" w:themeColor="text1"/>
                <w:szCs w:val="24"/>
              </w:rPr>
              <w:t>Hemodynamic instability</w:t>
            </w:r>
            <w:bookmarkEnd w:id="30"/>
            <w:bookmarkEnd w:id="31"/>
            <w:r w:rsidRPr="00EA432B">
              <w:rPr>
                <w:rFonts w:ascii="Times New Roman" w:hAnsi="Times New Roman"/>
                <w:b w:val="0"/>
                <w:bCs/>
                <w:color w:val="000000" w:themeColor="text1"/>
                <w:szCs w:val="24"/>
              </w:rPr>
              <w:t>, n (%)</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31CE959C"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7 (77.8)</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5D4E3D77" w14:textId="77777777" w:rsidR="00EA432B" w:rsidRPr="00EA432B" w:rsidRDefault="00EA432B" w:rsidP="00EA432B">
            <w:pPr>
              <w:spacing w:line="360" w:lineRule="auto"/>
              <w:ind w:firstLine="281"/>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LAD</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1D98D620"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 (66.7)</w:t>
            </w:r>
          </w:p>
        </w:tc>
      </w:tr>
      <w:tr w:rsidR="00EA432B" w:rsidRPr="00EA432B" w14:paraId="58901DDB"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46A2BBD9" w14:textId="77777777" w:rsidR="00EA432B" w:rsidRPr="00EA432B" w:rsidRDefault="00EA432B" w:rsidP="00EA432B">
            <w:pPr>
              <w:spacing w:line="360" w:lineRule="auto"/>
              <w:rPr>
                <w:rFonts w:ascii="Times New Roman" w:hAnsi="Times New Roman"/>
                <w:b w:val="0"/>
                <w:bCs/>
                <w:szCs w:val="24"/>
              </w:rPr>
            </w:pPr>
            <w:bookmarkStart w:id="32" w:name="OLE_LINK943"/>
            <w:bookmarkStart w:id="33" w:name="OLE_LINK944"/>
            <w:r w:rsidRPr="00EA432B">
              <w:rPr>
                <w:rFonts w:ascii="Times New Roman" w:hAnsi="Times New Roman"/>
                <w:b w:val="0"/>
                <w:bCs/>
                <w:szCs w:val="24"/>
              </w:rPr>
              <w:t>STEMI</w:t>
            </w:r>
          </w:p>
        </w:tc>
        <w:tc>
          <w:tcPr>
            <w:tcW w:w="2856" w:type="dxa"/>
            <w:tcBorders>
              <w:right w:val="single" w:sz="4" w:space="0" w:color="auto"/>
            </w:tcBorders>
            <w:shd w:val="clear" w:color="auto" w:fill="F2F2F2" w:themeFill="background1" w:themeFillShade="F2"/>
          </w:tcPr>
          <w:p w14:paraId="6C0D5EAD"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8 (88.9)</w:t>
            </w:r>
          </w:p>
        </w:tc>
        <w:tc>
          <w:tcPr>
            <w:tcW w:w="4128" w:type="dxa"/>
            <w:tcBorders>
              <w:left w:val="single" w:sz="4" w:space="0" w:color="auto"/>
            </w:tcBorders>
            <w:shd w:val="clear" w:color="auto" w:fill="FFFFFF" w:themeFill="background1"/>
          </w:tcPr>
          <w:p w14:paraId="57F613CC" w14:textId="77777777" w:rsidR="00EA432B" w:rsidRPr="00EA432B" w:rsidRDefault="00EA432B" w:rsidP="00EA432B">
            <w:pPr>
              <w:spacing w:line="360" w:lineRule="auto"/>
              <w:ind w:firstLine="281"/>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RCA</w:t>
            </w:r>
          </w:p>
        </w:tc>
        <w:tc>
          <w:tcPr>
            <w:tcW w:w="2040" w:type="dxa"/>
            <w:gridSpan w:val="2"/>
            <w:shd w:val="clear" w:color="auto" w:fill="FFFFFF" w:themeFill="background1"/>
          </w:tcPr>
          <w:p w14:paraId="16626A2E"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 (22.2)</w:t>
            </w:r>
          </w:p>
        </w:tc>
      </w:tr>
      <w:tr w:rsidR="00EA432B" w:rsidRPr="00EA432B" w14:paraId="063241DD"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2BD64EC6" w14:textId="77777777" w:rsidR="00EA432B" w:rsidRPr="00EA432B" w:rsidRDefault="00EA432B" w:rsidP="00EA432B">
            <w:pPr>
              <w:spacing w:line="360" w:lineRule="auto"/>
              <w:rPr>
                <w:rFonts w:ascii="Times New Roman" w:hAnsi="Times New Roman"/>
                <w:b w:val="0"/>
                <w:bCs/>
                <w:szCs w:val="24"/>
              </w:rPr>
            </w:pPr>
            <w:bookmarkStart w:id="34" w:name="_Hlk18403119"/>
            <w:r w:rsidRPr="00EA432B">
              <w:rPr>
                <w:rFonts w:ascii="Times New Roman" w:hAnsi="Times New Roman"/>
                <w:b w:val="0"/>
                <w:bCs/>
                <w:color w:val="000000" w:themeColor="text1"/>
                <w:szCs w:val="24"/>
              </w:rPr>
              <w:lastRenderedPageBreak/>
              <w:t>Thrombolysis outside</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5798D134"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1 (11.1)</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1C9E987A" w14:textId="77777777" w:rsidR="00EA432B" w:rsidRPr="00EA432B" w:rsidRDefault="00EA432B" w:rsidP="00EA432B">
            <w:pPr>
              <w:spacing w:line="360" w:lineRule="auto"/>
              <w:ind w:firstLine="281"/>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LCX</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0B4C38F8"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0</w:t>
            </w:r>
          </w:p>
        </w:tc>
      </w:tr>
      <w:tr w:rsidR="00EA432B" w:rsidRPr="00EA432B" w14:paraId="55EDA1D3"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51155E80" w14:textId="6A86CC4E" w:rsidR="00EA432B" w:rsidRPr="00EA432B" w:rsidRDefault="00EA432B" w:rsidP="00EA432B">
            <w:pPr>
              <w:spacing w:line="360" w:lineRule="auto"/>
              <w:rPr>
                <w:rFonts w:ascii="Times New Roman" w:hAnsi="Times New Roman"/>
                <w:b w:val="0"/>
                <w:bCs/>
                <w:szCs w:val="24"/>
              </w:rPr>
            </w:pPr>
            <w:bookmarkStart w:id="35" w:name="OLE_LINK1017"/>
            <w:bookmarkStart w:id="36" w:name="OLE_LINK1018"/>
            <w:bookmarkEnd w:id="32"/>
            <w:bookmarkEnd w:id="33"/>
            <w:bookmarkEnd w:id="34"/>
            <w:r w:rsidRPr="00EA432B">
              <w:rPr>
                <w:rFonts w:ascii="Times New Roman" w:hAnsi="Times New Roman"/>
                <w:b w:val="0"/>
                <w:bCs/>
                <w:szCs w:val="24"/>
              </w:rPr>
              <w:t>Comorbidities, n (%)</w:t>
            </w:r>
            <w:bookmarkEnd w:id="35"/>
            <w:bookmarkEnd w:id="36"/>
          </w:p>
        </w:tc>
        <w:tc>
          <w:tcPr>
            <w:tcW w:w="2856" w:type="dxa"/>
            <w:tcBorders>
              <w:right w:val="single" w:sz="4" w:space="0" w:color="auto"/>
            </w:tcBorders>
            <w:shd w:val="clear" w:color="auto" w:fill="F2F2F2" w:themeFill="background1" w:themeFillShade="F2"/>
          </w:tcPr>
          <w:p w14:paraId="3BD73C93"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4128" w:type="dxa"/>
            <w:tcBorders>
              <w:left w:val="single" w:sz="4" w:space="0" w:color="auto"/>
            </w:tcBorders>
            <w:shd w:val="clear" w:color="auto" w:fill="FFFFFF" w:themeFill="background1"/>
          </w:tcPr>
          <w:p w14:paraId="4B3BB8B4"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Infarct territory</w:t>
            </w:r>
          </w:p>
        </w:tc>
        <w:tc>
          <w:tcPr>
            <w:tcW w:w="2040" w:type="dxa"/>
            <w:gridSpan w:val="2"/>
            <w:shd w:val="clear" w:color="auto" w:fill="FFFFFF" w:themeFill="background1"/>
          </w:tcPr>
          <w:p w14:paraId="4D29C168"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A432B" w:rsidRPr="00EA432B" w14:paraId="59A9DEBA"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1865FCD6" w14:textId="77777777" w:rsidR="00EA432B" w:rsidRPr="00EA432B" w:rsidRDefault="00EA432B" w:rsidP="00EA432B">
            <w:pPr>
              <w:spacing w:line="360" w:lineRule="auto"/>
              <w:rPr>
                <w:rFonts w:ascii="Times New Roman" w:hAnsi="Times New Roman"/>
                <w:b w:val="0"/>
                <w:bCs/>
                <w:szCs w:val="24"/>
              </w:rPr>
            </w:pPr>
            <w:bookmarkStart w:id="37" w:name="_Hlk36655749"/>
            <w:r w:rsidRPr="00EA432B">
              <w:rPr>
                <w:rFonts w:ascii="Times New Roman" w:hAnsi="Times New Roman"/>
                <w:b w:val="0"/>
                <w:bCs/>
                <w:szCs w:val="24"/>
              </w:rPr>
              <w:t>Smoking (Current /Former)</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1BA167C6"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4 (44.4)</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1A16DC17" w14:textId="77777777" w:rsidR="00EA432B" w:rsidRPr="00EA432B" w:rsidRDefault="00EA432B" w:rsidP="00EA432B">
            <w:pPr>
              <w:spacing w:line="360" w:lineRule="auto"/>
              <w:ind w:firstLineChars="124" w:firstLine="298"/>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Anterior</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7A062AEE"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7 (77.8)</w:t>
            </w:r>
          </w:p>
        </w:tc>
      </w:tr>
      <w:tr w:rsidR="00EA432B" w:rsidRPr="00EA432B" w14:paraId="1B5C0108"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64D25F8F" w14:textId="77777777" w:rsidR="00EA432B" w:rsidRPr="00EA432B" w:rsidRDefault="00EA432B" w:rsidP="00EA432B">
            <w:pPr>
              <w:spacing w:line="360" w:lineRule="auto"/>
              <w:contextualSpacing/>
              <w:rPr>
                <w:rFonts w:ascii="Times New Roman" w:hAnsi="Times New Roman"/>
                <w:b w:val="0"/>
                <w:bCs/>
                <w:color w:val="000000" w:themeColor="text1"/>
                <w:szCs w:val="24"/>
              </w:rPr>
            </w:pPr>
            <w:r w:rsidRPr="00EA432B">
              <w:rPr>
                <w:rFonts w:ascii="Times New Roman" w:hAnsi="Times New Roman"/>
                <w:b w:val="0"/>
                <w:bCs/>
                <w:szCs w:val="24"/>
              </w:rPr>
              <w:t>Drinking (Current /Former)</w:t>
            </w:r>
          </w:p>
        </w:tc>
        <w:tc>
          <w:tcPr>
            <w:tcW w:w="2856" w:type="dxa"/>
            <w:tcBorders>
              <w:right w:val="single" w:sz="4" w:space="0" w:color="auto"/>
            </w:tcBorders>
            <w:shd w:val="clear" w:color="auto" w:fill="F2F2F2" w:themeFill="background1" w:themeFillShade="F2"/>
          </w:tcPr>
          <w:p w14:paraId="75A8D08E"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szCs w:val="24"/>
              </w:rPr>
              <w:t>3 (33.3)</w:t>
            </w:r>
          </w:p>
        </w:tc>
        <w:tc>
          <w:tcPr>
            <w:tcW w:w="4128" w:type="dxa"/>
            <w:tcBorders>
              <w:left w:val="single" w:sz="4" w:space="0" w:color="auto"/>
            </w:tcBorders>
            <w:shd w:val="clear" w:color="auto" w:fill="FFFFFF" w:themeFill="background1"/>
          </w:tcPr>
          <w:p w14:paraId="6855CF18" w14:textId="77777777" w:rsidR="00EA432B" w:rsidRPr="00EA432B" w:rsidRDefault="00EA432B" w:rsidP="00EA432B">
            <w:pPr>
              <w:spacing w:line="360" w:lineRule="auto"/>
              <w:ind w:firstLineChars="124" w:firstLine="298"/>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szCs w:val="24"/>
              </w:rPr>
              <w:t>Inferior</w:t>
            </w:r>
          </w:p>
        </w:tc>
        <w:tc>
          <w:tcPr>
            <w:tcW w:w="2040" w:type="dxa"/>
            <w:gridSpan w:val="2"/>
            <w:shd w:val="clear" w:color="auto" w:fill="FFFFFF" w:themeFill="background1"/>
          </w:tcPr>
          <w:p w14:paraId="3EF6C122"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szCs w:val="24"/>
              </w:rPr>
              <w:t>2 (22.2)</w:t>
            </w:r>
          </w:p>
        </w:tc>
      </w:tr>
      <w:tr w:rsidR="00EA432B" w:rsidRPr="00EA432B" w14:paraId="1D8C9C0E"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33A054EB" w14:textId="77777777" w:rsidR="00EA432B" w:rsidRPr="00EA432B" w:rsidRDefault="00EA432B" w:rsidP="00EA432B">
            <w:pPr>
              <w:spacing w:line="360" w:lineRule="auto"/>
              <w:contextualSpacing/>
              <w:rPr>
                <w:rFonts w:ascii="Times New Roman" w:hAnsi="Times New Roman"/>
                <w:b w:val="0"/>
                <w:bCs/>
                <w:szCs w:val="24"/>
              </w:rPr>
            </w:pPr>
            <w:bookmarkStart w:id="38" w:name="_Hlk36653872"/>
            <w:bookmarkEnd w:id="37"/>
            <w:r w:rsidRPr="00EA432B">
              <w:rPr>
                <w:rFonts w:ascii="Times New Roman" w:hAnsi="Times New Roman"/>
                <w:b w:val="0"/>
                <w:bCs/>
                <w:szCs w:val="24"/>
              </w:rPr>
              <w:t>Hypertension</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28E67A03"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5 (55.6)</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2CE3993C" w14:textId="77777777" w:rsidR="00EA432B" w:rsidRPr="00EA432B" w:rsidRDefault="00EA432B" w:rsidP="00EA432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Preoperative PCI, n (%)</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327A6BF6"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2 (22.2)</w:t>
            </w:r>
          </w:p>
        </w:tc>
      </w:tr>
      <w:tr w:rsidR="00EA432B" w:rsidRPr="00EA432B" w14:paraId="130052C7"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364B76D7"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Diabetes mellitus</w:t>
            </w:r>
          </w:p>
        </w:tc>
        <w:tc>
          <w:tcPr>
            <w:tcW w:w="2856" w:type="dxa"/>
            <w:tcBorders>
              <w:right w:val="single" w:sz="4" w:space="0" w:color="auto"/>
            </w:tcBorders>
            <w:shd w:val="clear" w:color="auto" w:fill="F2F2F2" w:themeFill="background1" w:themeFillShade="F2"/>
          </w:tcPr>
          <w:p w14:paraId="081AE0F6"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4 (44.4)</w:t>
            </w:r>
          </w:p>
        </w:tc>
        <w:tc>
          <w:tcPr>
            <w:tcW w:w="4128" w:type="dxa"/>
            <w:tcBorders>
              <w:left w:val="single" w:sz="4" w:space="0" w:color="auto"/>
            </w:tcBorders>
            <w:shd w:val="clear" w:color="auto" w:fill="FFFFFF" w:themeFill="background1"/>
          </w:tcPr>
          <w:p w14:paraId="0A350274" w14:textId="77777777" w:rsidR="00EA432B" w:rsidRPr="00EA432B" w:rsidRDefault="00EA432B" w:rsidP="00EA432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AMI to CAG time, (days)</w:t>
            </w:r>
          </w:p>
        </w:tc>
        <w:tc>
          <w:tcPr>
            <w:tcW w:w="2040" w:type="dxa"/>
            <w:gridSpan w:val="2"/>
            <w:shd w:val="clear" w:color="auto" w:fill="FFFFFF" w:themeFill="background1"/>
          </w:tcPr>
          <w:p w14:paraId="2EABE1C0"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15.0 [4.0 – 21.5]</w:t>
            </w:r>
          </w:p>
        </w:tc>
      </w:tr>
      <w:tr w:rsidR="00EA432B" w:rsidRPr="00EA432B" w14:paraId="71FE540D"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0E744F79"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History of MI</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1F198AC2"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0</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31ECF7FD" w14:textId="77777777" w:rsidR="00EA432B" w:rsidRPr="00EA432B" w:rsidRDefault="00EA432B" w:rsidP="00EA432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AMI to operation time, (days)</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6AF271A2"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14.0 [10.0 – 15.5]</w:t>
            </w:r>
          </w:p>
        </w:tc>
      </w:tr>
      <w:tr w:rsidR="00EA432B" w:rsidRPr="00EA432B" w14:paraId="64FB3589"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44EB6ED5"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History of stroke/TIA</w:t>
            </w:r>
          </w:p>
        </w:tc>
        <w:tc>
          <w:tcPr>
            <w:tcW w:w="2856" w:type="dxa"/>
            <w:tcBorders>
              <w:right w:val="single" w:sz="4" w:space="0" w:color="auto"/>
            </w:tcBorders>
            <w:shd w:val="clear" w:color="auto" w:fill="F2F2F2" w:themeFill="background1" w:themeFillShade="F2"/>
          </w:tcPr>
          <w:p w14:paraId="1707C1D0"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 (11.1)</w:t>
            </w:r>
          </w:p>
        </w:tc>
        <w:tc>
          <w:tcPr>
            <w:tcW w:w="4128" w:type="dxa"/>
            <w:tcBorders>
              <w:left w:val="single" w:sz="4" w:space="0" w:color="auto"/>
            </w:tcBorders>
            <w:shd w:val="clear" w:color="auto" w:fill="FFFFFF" w:themeFill="background1"/>
          </w:tcPr>
          <w:p w14:paraId="1FA319A3" w14:textId="77777777" w:rsidR="00EA432B" w:rsidRPr="00EA432B" w:rsidRDefault="00EA432B" w:rsidP="00EA432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VSR to operation time, (days)</w:t>
            </w:r>
          </w:p>
        </w:tc>
        <w:tc>
          <w:tcPr>
            <w:tcW w:w="2040" w:type="dxa"/>
            <w:gridSpan w:val="2"/>
            <w:shd w:val="clear" w:color="auto" w:fill="FFFFFF" w:themeFill="background1"/>
          </w:tcPr>
          <w:p w14:paraId="4F1B4A38"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10.0 [8.0 - 13.0]</w:t>
            </w:r>
          </w:p>
        </w:tc>
      </w:tr>
      <w:tr w:rsidR="00EA432B" w:rsidRPr="00EA432B" w14:paraId="2E45C0DA"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1441B7E4"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Established hyperlipidemia*</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3838679E"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 (1.1)</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66EBDE4E" w14:textId="77777777" w:rsidR="00EA432B" w:rsidRPr="00EA432B" w:rsidRDefault="00EA432B" w:rsidP="00EA432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b/>
                <w:bCs w:val="0"/>
                <w:szCs w:val="24"/>
              </w:rPr>
            </w:pPr>
            <w:r w:rsidRPr="00EA432B">
              <w:rPr>
                <w:rFonts w:ascii="Times New Roman" w:hAnsi="Times New Roman"/>
                <w:b/>
                <w:bCs w:val="0"/>
                <w:color w:val="000000" w:themeColor="text1"/>
                <w:szCs w:val="24"/>
              </w:rPr>
              <w:t>Intraoperative characteristics</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01BC423D"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A432B" w:rsidRPr="00EA432B" w14:paraId="74C6601C" w14:textId="77777777" w:rsidTr="00EA432B">
        <w:trPr>
          <w:trHeight w:val="9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450448DC" w14:textId="77777777" w:rsidR="00EA432B" w:rsidRPr="00EA432B" w:rsidRDefault="00EA432B" w:rsidP="00EA432B">
            <w:pPr>
              <w:spacing w:line="360" w:lineRule="auto"/>
              <w:contextualSpacing/>
              <w:rPr>
                <w:rFonts w:ascii="Times New Roman" w:hAnsi="Times New Roman"/>
                <w:b w:val="0"/>
                <w:bCs/>
                <w:szCs w:val="24"/>
              </w:rPr>
            </w:pPr>
            <w:bookmarkStart w:id="39" w:name="OLE_LINK953"/>
            <w:bookmarkStart w:id="40" w:name="OLE_LINK954"/>
            <w:bookmarkEnd w:id="38"/>
            <w:r w:rsidRPr="00EA432B">
              <w:rPr>
                <w:rFonts w:ascii="Times New Roman" w:hAnsi="Times New Roman"/>
                <w:b w:val="0"/>
                <w:bCs/>
                <w:szCs w:val="24"/>
              </w:rPr>
              <w:t>Examinations</w:t>
            </w:r>
          </w:p>
        </w:tc>
        <w:tc>
          <w:tcPr>
            <w:tcW w:w="2856" w:type="dxa"/>
            <w:tcBorders>
              <w:right w:val="single" w:sz="4" w:space="0" w:color="auto"/>
            </w:tcBorders>
            <w:shd w:val="clear" w:color="auto" w:fill="F2F2F2" w:themeFill="background1" w:themeFillShade="F2"/>
          </w:tcPr>
          <w:p w14:paraId="506BEC59"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4128" w:type="dxa"/>
            <w:tcBorders>
              <w:left w:val="single" w:sz="4" w:space="0" w:color="auto"/>
            </w:tcBorders>
            <w:shd w:val="clear" w:color="auto" w:fill="FFFFFF" w:themeFill="background1"/>
          </w:tcPr>
          <w:p w14:paraId="5756F6A9" w14:textId="77777777" w:rsidR="00EA432B" w:rsidRPr="00EA432B" w:rsidRDefault="00EA432B" w:rsidP="00EA432B">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Ventricular aneurysm resection, n (%)</w:t>
            </w:r>
          </w:p>
        </w:tc>
        <w:tc>
          <w:tcPr>
            <w:tcW w:w="2040" w:type="dxa"/>
            <w:gridSpan w:val="2"/>
            <w:shd w:val="clear" w:color="auto" w:fill="FFFFFF" w:themeFill="background1"/>
          </w:tcPr>
          <w:p w14:paraId="3E41938D" w14:textId="77777777" w:rsidR="00EA432B" w:rsidRPr="00EA432B" w:rsidRDefault="00EA432B" w:rsidP="00EA432B">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5 (55.6)</w:t>
            </w:r>
          </w:p>
        </w:tc>
      </w:tr>
      <w:tr w:rsidR="00EA432B" w:rsidRPr="00EA432B" w14:paraId="73CC1C23"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796214D8" w14:textId="77777777" w:rsidR="00EA432B" w:rsidRPr="00EA432B" w:rsidRDefault="00EA432B" w:rsidP="00EA432B">
            <w:pPr>
              <w:spacing w:line="360" w:lineRule="auto"/>
              <w:contextualSpacing/>
              <w:rPr>
                <w:rFonts w:ascii="Times New Roman" w:hAnsi="Times New Roman"/>
                <w:b w:val="0"/>
                <w:bCs/>
                <w:szCs w:val="24"/>
              </w:rPr>
            </w:pPr>
            <w:bookmarkStart w:id="41" w:name="_Hlk36655739"/>
            <w:bookmarkEnd w:id="39"/>
            <w:bookmarkEnd w:id="40"/>
            <w:r w:rsidRPr="00EA432B">
              <w:rPr>
                <w:rFonts w:ascii="Times New Roman" w:hAnsi="Times New Roman"/>
                <w:b w:val="0"/>
                <w:bCs/>
                <w:szCs w:val="24"/>
              </w:rPr>
              <w:t>Heart rate, (b.p.m.)</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42C69A47"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szCs w:val="24"/>
              </w:rPr>
              <w:t>99.0</w:t>
            </w:r>
            <w:r w:rsidRPr="00EA432B">
              <w:rPr>
                <w:rFonts w:ascii="Times New Roman" w:hAnsi="Times New Roman"/>
                <w:szCs w:val="24"/>
              </w:rPr>
              <w:t xml:space="preserve"> ± 16.6</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581980B7"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Concomitant CABG, n (%)</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656BCE09"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5 (55.6)</w:t>
            </w:r>
          </w:p>
        </w:tc>
      </w:tr>
      <w:tr w:rsidR="00EA432B" w:rsidRPr="00EA432B" w14:paraId="78B5C00D"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786067FE"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color w:val="000000" w:themeColor="text1"/>
                <w:szCs w:val="24"/>
              </w:rPr>
              <w:t>SBP, (mmHg)</w:t>
            </w:r>
          </w:p>
        </w:tc>
        <w:tc>
          <w:tcPr>
            <w:tcW w:w="2856" w:type="dxa"/>
            <w:tcBorders>
              <w:right w:val="single" w:sz="4" w:space="0" w:color="auto"/>
            </w:tcBorders>
            <w:shd w:val="clear" w:color="auto" w:fill="F2F2F2" w:themeFill="background1" w:themeFillShade="F2"/>
          </w:tcPr>
          <w:p w14:paraId="25827017"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102.9 ± 14.8</w:t>
            </w:r>
          </w:p>
        </w:tc>
        <w:tc>
          <w:tcPr>
            <w:tcW w:w="4128" w:type="dxa"/>
            <w:tcBorders>
              <w:left w:val="single" w:sz="4" w:space="0" w:color="auto"/>
            </w:tcBorders>
            <w:shd w:val="clear" w:color="auto" w:fill="FFFFFF" w:themeFill="background1"/>
          </w:tcPr>
          <w:p w14:paraId="1812DCBA"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Concomitant valve repair, n (%)</w:t>
            </w:r>
          </w:p>
        </w:tc>
        <w:tc>
          <w:tcPr>
            <w:tcW w:w="2040" w:type="dxa"/>
            <w:gridSpan w:val="2"/>
            <w:shd w:val="clear" w:color="auto" w:fill="FFFFFF" w:themeFill="background1"/>
          </w:tcPr>
          <w:p w14:paraId="26AA9228"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1 (11.1)</w:t>
            </w:r>
          </w:p>
        </w:tc>
      </w:tr>
      <w:tr w:rsidR="00EA432B" w:rsidRPr="00EA432B" w14:paraId="12E101D9"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6F95A36A"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DBP, (mmHg)</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5AAAFA8A"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66.7 ± 9.6</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6C5A62A9"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Red blood cell transfusion, n (%)</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6287E820"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9 (100)</w:t>
            </w:r>
          </w:p>
        </w:tc>
      </w:tr>
      <w:tr w:rsidR="00EA432B" w:rsidRPr="00EA432B" w14:paraId="108446BA"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5D109CB9"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LVEF, (%)</w:t>
            </w:r>
          </w:p>
        </w:tc>
        <w:tc>
          <w:tcPr>
            <w:tcW w:w="2856" w:type="dxa"/>
            <w:tcBorders>
              <w:right w:val="single" w:sz="4" w:space="0" w:color="auto"/>
            </w:tcBorders>
            <w:shd w:val="clear" w:color="auto" w:fill="F2F2F2" w:themeFill="background1" w:themeFillShade="F2"/>
          </w:tcPr>
          <w:p w14:paraId="61595C91"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53.6 ± 6.7</w:t>
            </w:r>
          </w:p>
        </w:tc>
        <w:tc>
          <w:tcPr>
            <w:tcW w:w="4128" w:type="dxa"/>
            <w:tcBorders>
              <w:left w:val="single" w:sz="4" w:space="0" w:color="auto"/>
            </w:tcBorders>
            <w:shd w:val="clear" w:color="auto" w:fill="FFFFFF" w:themeFill="background1"/>
          </w:tcPr>
          <w:p w14:paraId="3C410E14"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Operation failure, n (%)</w:t>
            </w:r>
          </w:p>
        </w:tc>
        <w:tc>
          <w:tcPr>
            <w:tcW w:w="2040" w:type="dxa"/>
            <w:gridSpan w:val="2"/>
            <w:shd w:val="clear" w:color="auto" w:fill="FFFFFF" w:themeFill="background1"/>
          </w:tcPr>
          <w:p w14:paraId="26C5E238"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0</w:t>
            </w:r>
          </w:p>
        </w:tc>
      </w:tr>
      <w:tr w:rsidR="00EA432B" w:rsidRPr="00EA432B" w14:paraId="52833777"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3D9A12E1"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NT-pro BNP, (pg/mL)</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5AD31C40"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5841.0 [3896.0-14596.5]</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6FEFAD45"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val="0"/>
                <w:szCs w:val="24"/>
              </w:rPr>
            </w:pPr>
            <w:r w:rsidRPr="00EA432B">
              <w:rPr>
                <w:rFonts w:ascii="Times New Roman" w:hAnsi="Times New Roman"/>
                <w:b/>
                <w:bCs w:val="0"/>
                <w:color w:val="000000" w:themeColor="text1"/>
                <w:szCs w:val="24"/>
              </w:rPr>
              <w:t>Postoperative characteristics</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58D73117"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A432B" w:rsidRPr="00EA432B" w14:paraId="1A989680"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0EF3B097"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CK-MB, (mmol/L)</w:t>
            </w:r>
          </w:p>
        </w:tc>
        <w:tc>
          <w:tcPr>
            <w:tcW w:w="2856" w:type="dxa"/>
            <w:tcBorders>
              <w:right w:val="single" w:sz="4" w:space="0" w:color="auto"/>
            </w:tcBorders>
            <w:shd w:val="clear" w:color="auto" w:fill="F2F2F2" w:themeFill="background1" w:themeFillShade="F2"/>
          </w:tcPr>
          <w:p w14:paraId="35CA5AF6"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23.0 [17.0-48.0]</w:t>
            </w:r>
          </w:p>
        </w:tc>
        <w:tc>
          <w:tcPr>
            <w:tcW w:w="4128" w:type="dxa"/>
            <w:tcBorders>
              <w:left w:val="single" w:sz="4" w:space="0" w:color="auto"/>
            </w:tcBorders>
            <w:shd w:val="clear" w:color="auto" w:fill="FFFFFF" w:themeFill="background1"/>
          </w:tcPr>
          <w:p w14:paraId="2F105B7F"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Postoperative IABP, n (%)</w:t>
            </w:r>
          </w:p>
        </w:tc>
        <w:tc>
          <w:tcPr>
            <w:tcW w:w="2040" w:type="dxa"/>
            <w:gridSpan w:val="2"/>
            <w:shd w:val="clear" w:color="auto" w:fill="FFFFFF" w:themeFill="background1"/>
          </w:tcPr>
          <w:p w14:paraId="2192DF98"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3 (33.3)</w:t>
            </w:r>
          </w:p>
        </w:tc>
      </w:tr>
      <w:tr w:rsidR="00EA432B" w:rsidRPr="00EA432B" w14:paraId="360B8CD4"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6AD25C87"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lastRenderedPageBreak/>
              <w:t>CTnI, (mmol/L)</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23349171"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8.24 [4.01-29.9]</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32BC7332"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Postoperative CRRT, n (%)</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029C0229"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2 (22.2)</w:t>
            </w:r>
          </w:p>
        </w:tc>
      </w:tr>
      <w:tr w:rsidR="00EA432B" w:rsidRPr="00EA432B" w14:paraId="64A6C5C7"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742661C1"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Hemoglobin, (g/L)</w:t>
            </w:r>
          </w:p>
        </w:tc>
        <w:tc>
          <w:tcPr>
            <w:tcW w:w="2856" w:type="dxa"/>
            <w:tcBorders>
              <w:right w:val="single" w:sz="4" w:space="0" w:color="auto"/>
            </w:tcBorders>
            <w:shd w:val="clear" w:color="auto" w:fill="F2F2F2" w:themeFill="background1" w:themeFillShade="F2"/>
          </w:tcPr>
          <w:p w14:paraId="7F81178E"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125.9 ± 18.9</w:t>
            </w:r>
          </w:p>
        </w:tc>
        <w:tc>
          <w:tcPr>
            <w:tcW w:w="4128" w:type="dxa"/>
            <w:tcBorders>
              <w:left w:val="single" w:sz="4" w:space="0" w:color="auto"/>
            </w:tcBorders>
            <w:shd w:val="clear" w:color="auto" w:fill="FFFFFF" w:themeFill="background1"/>
          </w:tcPr>
          <w:p w14:paraId="167198E7"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color w:val="000000" w:themeColor="text1"/>
                <w:szCs w:val="24"/>
              </w:rPr>
              <w:t>Residual VSR, n (%)</w:t>
            </w:r>
          </w:p>
        </w:tc>
        <w:tc>
          <w:tcPr>
            <w:tcW w:w="2040" w:type="dxa"/>
            <w:gridSpan w:val="2"/>
            <w:shd w:val="clear" w:color="auto" w:fill="FFFFFF" w:themeFill="background1"/>
          </w:tcPr>
          <w:p w14:paraId="1F038234"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color w:val="000000" w:themeColor="text1"/>
                <w:szCs w:val="24"/>
              </w:rPr>
              <w:t>0</w:t>
            </w:r>
          </w:p>
        </w:tc>
      </w:tr>
      <w:tr w:rsidR="00EA432B" w:rsidRPr="00EA432B" w14:paraId="48815427"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6CFE48AB"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WBC, (10</w:t>
            </w:r>
            <w:r w:rsidRPr="00EA432B">
              <w:rPr>
                <w:rFonts w:ascii="Times New Roman" w:hAnsi="Times New Roman"/>
                <w:b w:val="0"/>
                <w:bCs/>
                <w:szCs w:val="24"/>
                <w:vertAlign w:val="superscript"/>
              </w:rPr>
              <w:t>3</w:t>
            </w:r>
            <w:r w:rsidRPr="00EA432B">
              <w:rPr>
                <w:rFonts w:ascii="Times New Roman" w:hAnsi="Times New Roman"/>
                <w:b w:val="0"/>
                <w:bCs/>
                <w:szCs w:val="24"/>
              </w:rPr>
              <w:t>/μL)</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7236BF1B"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13.1 [11.3-16.99]</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394E59BB"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color w:val="000000" w:themeColor="text1"/>
                <w:szCs w:val="24"/>
              </w:rPr>
              <w:t>Postoperative hemolysis, n (%)</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0DD53C92"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color w:val="000000" w:themeColor="text1"/>
                <w:szCs w:val="24"/>
              </w:rPr>
              <w:t>0</w:t>
            </w:r>
          </w:p>
        </w:tc>
      </w:tr>
      <w:tr w:rsidR="00EA432B" w:rsidRPr="00EA432B" w14:paraId="73D21FCB"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24862EF7"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Creatinine, (µmol/L)</w:t>
            </w:r>
          </w:p>
        </w:tc>
        <w:tc>
          <w:tcPr>
            <w:tcW w:w="2856" w:type="dxa"/>
            <w:tcBorders>
              <w:right w:val="single" w:sz="4" w:space="0" w:color="auto"/>
            </w:tcBorders>
            <w:shd w:val="clear" w:color="auto" w:fill="F2F2F2" w:themeFill="background1" w:themeFillShade="F2"/>
          </w:tcPr>
          <w:p w14:paraId="4AC4888E"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129.0 [97.5-168.8]</w:t>
            </w:r>
          </w:p>
        </w:tc>
        <w:tc>
          <w:tcPr>
            <w:tcW w:w="4128" w:type="dxa"/>
            <w:tcBorders>
              <w:left w:val="single" w:sz="4" w:space="0" w:color="auto"/>
            </w:tcBorders>
            <w:shd w:val="clear" w:color="auto" w:fill="FFFFFF" w:themeFill="background1"/>
          </w:tcPr>
          <w:p w14:paraId="70B78CB8"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color w:val="000000" w:themeColor="text1"/>
                <w:szCs w:val="24"/>
              </w:rPr>
              <w:t>Postoperative Pneumonia, n (%)</w:t>
            </w:r>
          </w:p>
        </w:tc>
        <w:tc>
          <w:tcPr>
            <w:tcW w:w="2040" w:type="dxa"/>
            <w:gridSpan w:val="2"/>
            <w:shd w:val="clear" w:color="auto" w:fill="FFFFFF" w:themeFill="background1"/>
          </w:tcPr>
          <w:p w14:paraId="4C9E6694"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color w:val="000000" w:themeColor="text1"/>
                <w:szCs w:val="24"/>
              </w:rPr>
              <w:t>4 (44.4)</w:t>
            </w:r>
          </w:p>
        </w:tc>
      </w:tr>
      <w:tr w:rsidR="00EA432B" w:rsidRPr="00EA432B" w14:paraId="65FDF52E"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5F1A9B64"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eGFR, (mL/min/1.73 m2)</w:t>
            </w: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1AC833DB"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52.8 ± 29.6</w:t>
            </w: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0D7A1AF3"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color w:val="000000" w:themeColor="text1"/>
                <w:szCs w:val="24"/>
              </w:rPr>
              <w:t>Length of ICU stays, (days)</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20688D35"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color w:val="000000" w:themeColor="text1"/>
                <w:szCs w:val="24"/>
              </w:rPr>
              <w:t>10.0 [6.25 - 19.0]</w:t>
            </w:r>
          </w:p>
        </w:tc>
      </w:tr>
      <w:tr w:rsidR="00EA432B" w:rsidRPr="00EA432B" w14:paraId="6D595CD7"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F2F2F2" w:themeFill="background1" w:themeFillShade="F2"/>
          </w:tcPr>
          <w:p w14:paraId="5AB3D820" w14:textId="77777777" w:rsidR="00EA432B" w:rsidRPr="00EA432B" w:rsidRDefault="00EA432B" w:rsidP="00EA432B">
            <w:pPr>
              <w:spacing w:line="360" w:lineRule="auto"/>
              <w:contextualSpacing/>
              <w:rPr>
                <w:rFonts w:ascii="Times New Roman" w:hAnsi="Times New Roman"/>
                <w:b w:val="0"/>
                <w:bCs/>
                <w:szCs w:val="24"/>
              </w:rPr>
            </w:pPr>
            <w:r w:rsidRPr="00EA432B">
              <w:rPr>
                <w:rFonts w:ascii="Times New Roman" w:hAnsi="Times New Roman"/>
                <w:b w:val="0"/>
                <w:bCs/>
                <w:szCs w:val="24"/>
              </w:rPr>
              <w:t>LDH, (mmol/L)</w:t>
            </w:r>
          </w:p>
        </w:tc>
        <w:tc>
          <w:tcPr>
            <w:tcW w:w="2856" w:type="dxa"/>
            <w:tcBorders>
              <w:right w:val="single" w:sz="4" w:space="0" w:color="auto"/>
            </w:tcBorders>
            <w:shd w:val="clear" w:color="auto" w:fill="F2F2F2" w:themeFill="background1" w:themeFillShade="F2"/>
          </w:tcPr>
          <w:p w14:paraId="40772B7A"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890.0 [581.0-1839.5]</w:t>
            </w:r>
          </w:p>
        </w:tc>
        <w:tc>
          <w:tcPr>
            <w:tcW w:w="4128" w:type="dxa"/>
            <w:tcBorders>
              <w:left w:val="single" w:sz="4" w:space="0" w:color="auto"/>
            </w:tcBorders>
            <w:shd w:val="clear" w:color="auto" w:fill="FFFFFF" w:themeFill="background1"/>
          </w:tcPr>
          <w:p w14:paraId="36CBB7B8"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bCs w:val="0"/>
                <w:color w:val="000000" w:themeColor="text1"/>
                <w:szCs w:val="24"/>
              </w:rPr>
              <w:t xml:space="preserve">30-day mortality, </w:t>
            </w:r>
            <w:bookmarkStart w:id="42" w:name="_Hlk49370024"/>
            <w:r w:rsidRPr="00EA432B">
              <w:rPr>
                <w:rFonts w:ascii="Times New Roman" w:hAnsi="Times New Roman"/>
                <w:bCs w:val="0"/>
                <w:color w:val="000000" w:themeColor="text1"/>
                <w:szCs w:val="24"/>
              </w:rPr>
              <w:t>n (%)</w:t>
            </w:r>
            <w:bookmarkEnd w:id="42"/>
          </w:p>
        </w:tc>
        <w:tc>
          <w:tcPr>
            <w:tcW w:w="2040" w:type="dxa"/>
            <w:gridSpan w:val="2"/>
            <w:shd w:val="clear" w:color="auto" w:fill="FFFFFF" w:themeFill="background1"/>
          </w:tcPr>
          <w:p w14:paraId="4053E3DD"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EA432B">
              <w:rPr>
                <w:rFonts w:ascii="Times New Roman" w:hAnsi="Times New Roman"/>
                <w:szCs w:val="24"/>
              </w:rPr>
              <w:t>1/9 (11.1%)</w:t>
            </w:r>
          </w:p>
        </w:tc>
      </w:tr>
      <w:tr w:rsidR="00EA432B" w:rsidRPr="00EA432B" w14:paraId="73A430DC" w14:textId="77777777" w:rsidTr="00EA432B">
        <w:trPr>
          <w:trHeight w:val="344"/>
          <w:jc w:val="center"/>
        </w:trPr>
        <w:tc>
          <w:tcPr>
            <w:cnfStyle w:val="001000000000" w:firstRow="0" w:lastRow="0" w:firstColumn="1" w:lastColumn="0" w:oddVBand="0" w:evenVBand="0" w:oddHBand="0" w:evenHBand="0" w:firstRowFirstColumn="0" w:firstRowLastColumn="0" w:lastRowFirstColumn="0" w:lastRowLastColumn="0"/>
            <w:tcW w:w="3319" w:type="dxa"/>
            <w:tcBorders>
              <w:top w:val="single" w:sz="4" w:space="0" w:color="7F7F7F" w:themeColor="text1" w:themeTint="80"/>
              <w:bottom w:val="single" w:sz="4" w:space="0" w:color="7F7F7F" w:themeColor="text1" w:themeTint="80"/>
            </w:tcBorders>
            <w:shd w:val="clear" w:color="auto" w:fill="F2F2F2" w:themeFill="background1" w:themeFillShade="F2"/>
          </w:tcPr>
          <w:p w14:paraId="184B8FDB" w14:textId="77777777" w:rsidR="00EA432B" w:rsidRPr="00EA432B" w:rsidRDefault="00EA432B" w:rsidP="00EA432B">
            <w:pPr>
              <w:spacing w:line="360" w:lineRule="auto"/>
              <w:contextualSpacing/>
              <w:rPr>
                <w:rFonts w:ascii="Times New Roman" w:hAnsi="Times New Roman"/>
                <w:b w:val="0"/>
                <w:bCs/>
                <w:szCs w:val="24"/>
              </w:rPr>
            </w:pPr>
          </w:p>
        </w:tc>
        <w:tc>
          <w:tcPr>
            <w:tcW w:w="2856" w:type="dxa"/>
            <w:tcBorders>
              <w:top w:val="single" w:sz="4" w:space="0" w:color="7F7F7F" w:themeColor="text1" w:themeTint="80"/>
              <w:bottom w:val="single" w:sz="4" w:space="0" w:color="7F7F7F" w:themeColor="text1" w:themeTint="80"/>
              <w:right w:val="single" w:sz="4" w:space="0" w:color="auto"/>
            </w:tcBorders>
            <w:shd w:val="clear" w:color="auto" w:fill="F2F2F2" w:themeFill="background1" w:themeFillShade="F2"/>
          </w:tcPr>
          <w:p w14:paraId="25DA7FD4"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4128" w:type="dxa"/>
            <w:tcBorders>
              <w:top w:val="single" w:sz="4" w:space="0" w:color="7F7F7F" w:themeColor="text1" w:themeTint="80"/>
              <w:left w:val="single" w:sz="4" w:space="0" w:color="auto"/>
              <w:bottom w:val="single" w:sz="4" w:space="0" w:color="7F7F7F" w:themeColor="text1" w:themeTint="80"/>
            </w:tcBorders>
            <w:shd w:val="clear" w:color="auto" w:fill="FFFFFF" w:themeFill="background1"/>
          </w:tcPr>
          <w:p w14:paraId="4A66B57E" w14:textId="77777777" w:rsidR="00EA432B" w:rsidRPr="00EA432B" w:rsidRDefault="00EA432B" w:rsidP="00EA432B">
            <w:pPr>
              <w:spacing w:line="360" w:lineRule="auto"/>
              <w:contextualSpacing/>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color w:val="000000" w:themeColor="text1"/>
                <w:szCs w:val="24"/>
              </w:rPr>
            </w:pPr>
            <w:r w:rsidRPr="00EA432B">
              <w:rPr>
                <w:rFonts w:ascii="Times New Roman" w:hAnsi="Times New Roman"/>
                <w:bCs w:val="0"/>
                <w:color w:val="000000" w:themeColor="text1"/>
                <w:szCs w:val="24"/>
              </w:rPr>
              <w:t>Overall mortality, n (%)</w:t>
            </w:r>
          </w:p>
        </w:tc>
        <w:tc>
          <w:tcPr>
            <w:tcW w:w="2040" w:type="dxa"/>
            <w:gridSpan w:val="2"/>
            <w:tcBorders>
              <w:top w:val="single" w:sz="4" w:space="0" w:color="7F7F7F" w:themeColor="text1" w:themeTint="80"/>
              <w:bottom w:val="single" w:sz="4" w:space="0" w:color="7F7F7F" w:themeColor="text1" w:themeTint="80"/>
            </w:tcBorders>
            <w:shd w:val="clear" w:color="auto" w:fill="FFFFFF" w:themeFill="background1"/>
          </w:tcPr>
          <w:p w14:paraId="614D7591" w14:textId="77777777" w:rsidR="00EA432B" w:rsidRPr="00EA432B" w:rsidRDefault="00EA432B" w:rsidP="00EA432B">
            <w:pPr>
              <w:spacing w:line="360" w:lineRule="auto"/>
              <w:contextualSpacing/>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color w:val="000000" w:themeColor="text1"/>
                <w:szCs w:val="24"/>
              </w:rPr>
              <w:t>2/9 (22.2%)</w:t>
            </w:r>
          </w:p>
        </w:tc>
      </w:tr>
    </w:tbl>
    <w:bookmarkEnd w:id="0"/>
    <w:bookmarkEnd w:id="41"/>
    <w:p w14:paraId="34B77364" w14:textId="77777777" w:rsidR="00EA432B" w:rsidRPr="00EA432B" w:rsidRDefault="00EA432B" w:rsidP="00EA432B">
      <w:pPr>
        <w:spacing w:line="360" w:lineRule="auto"/>
        <w:rPr>
          <w:szCs w:val="24"/>
        </w:rPr>
        <w:sectPr w:rsidR="00EA432B" w:rsidRPr="00EA432B" w:rsidSect="00942C70">
          <w:pgSz w:w="16840" w:h="11900" w:orient="landscape"/>
          <w:pgMar w:top="1797" w:right="1440" w:bottom="1797" w:left="1440" w:header="851" w:footer="992" w:gutter="0"/>
          <w:cols w:space="425"/>
          <w:docGrid w:type="lines" w:linePitch="326"/>
        </w:sectPr>
      </w:pPr>
      <w:r w:rsidRPr="00EA432B">
        <w:rPr>
          <w:szCs w:val="24"/>
        </w:rPr>
        <w:t>* Established dyslipidemia: patients were established diagnose of hyperlipidemia before admission. VSR (ventricular septal rupture), AMI (Acute myocardial infarction), STEMI (ST-segment elevated myocardial infarction), TIA (transient ischemic attack), SBP (systolic blood pressure), DBP (diastolic blood pressure), LVEF (left ventricular eject fraction), NT-pro BNP (N-terminal pro-b-type natriuretic peptide), CK-MB(creatine kinase MB), CTNI (cardiac troponin I), WBC (white blood cell), eGFR (estimated glomerular filtration rate), LDH (lactate dehydrogenase), NYHA (New York Heart Association), IABP (intra-aortic balloon pump), ECMO (Extracorporeal membrane oxygenation), CAG (coronary angiography), LAD (left anterior descending coronary), RCA (right coronary artery), LCX (left circumflex coronary artery), PCI (percutaneous coronary intervention), CABG (coronary artery bypass surgery), CRRT (continuous renal replacement therapy), ICU (intensive care unit)</w:t>
      </w:r>
    </w:p>
    <w:p w14:paraId="5DC1BCD1" w14:textId="10E03FD6" w:rsidR="00EA432B" w:rsidRPr="00942C70" w:rsidRDefault="00942C70" w:rsidP="00EA432B">
      <w:pPr>
        <w:spacing w:line="360" w:lineRule="auto"/>
        <w:rPr>
          <w:b/>
          <w:bCs w:val="0"/>
          <w:szCs w:val="24"/>
        </w:rPr>
      </w:pPr>
      <w:r w:rsidRPr="00942C70">
        <w:rPr>
          <w:b/>
          <w:bCs w:val="0"/>
          <w:szCs w:val="24"/>
        </w:rPr>
        <w:lastRenderedPageBreak/>
        <w:t>Sup</w:t>
      </w:r>
      <w:r w:rsidRPr="00942C70">
        <w:rPr>
          <w:rFonts w:hint="eastAsia"/>
          <w:b/>
          <w:bCs w:val="0"/>
          <w:szCs w:val="24"/>
        </w:rPr>
        <w:t xml:space="preserve">plementary </w:t>
      </w:r>
      <w:r w:rsidR="00EA432B" w:rsidRPr="00942C70">
        <w:rPr>
          <w:b/>
          <w:bCs w:val="0"/>
          <w:szCs w:val="24"/>
        </w:rPr>
        <w:t>Table 2: Individual characteristics of VSR patients receiving SurCOP</w:t>
      </w:r>
    </w:p>
    <w:tbl>
      <w:tblPr>
        <w:tblStyle w:val="51"/>
        <w:tblW w:w="21720" w:type="dxa"/>
        <w:jc w:val="center"/>
        <w:tblBorders>
          <w:top w:val="single" w:sz="4" w:space="0" w:color="auto"/>
          <w:bottom w:val="single" w:sz="4" w:space="0" w:color="auto"/>
        </w:tblBorders>
        <w:tblLayout w:type="fixed"/>
        <w:tblLook w:val="04A0" w:firstRow="1" w:lastRow="0" w:firstColumn="1" w:lastColumn="0" w:noHBand="0" w:noVBand="1"/>
      </w:tblPr>
      <w:tblGrid>
        <w:gridCol w:w="1025"/>
        <w:gridCol w:w="1362"/>
        <w:gridCol w:w="1250"/>
        <w:gridCol w:w="821"/>
        <w:gridCol w:w="779"/>
        <w:gridCol w:w="1138"/>
        <w:gridCol w:w="801"/>
        <w:gridCol w:w="1025"/>
        <w:gridCol w:w="1138"/>
        <w:gridCol w:w="913"/>
        <w:gridCol w:w="1701"/>
        <w:gridCol w:w="913"/>
        <w:gridCol w:w="2821"/>
        <w:gridCol w:w="1138"/>
        <w:gridCol w:w="1025"/>
        <w:gridCol w:w="1064"/>
        <w:gridCol w:w="1250"/>
        <w:gridCol w:w="1556"/>
      </w:tblGrid>
      <w:tr w:rsidR="00EA432B" w:rsidRPr="00EA432B" w14:paraId="32BFD833" w14:textId="77777777" w:rsidTr="00EA432B">
        <w:trPr>
          <w:cnfStyle w:val="100000000000" w:firstRow="1" w:lastRow="0" w:firstColumn="0" w:lastColumn="0" w:oddVBand="0" w:evenVBand="0" w:oddHBand="0" w:evenHBand="0" w:firstRowFirstColumn="0" w:firstRowLastColumn="0" w:lastRowFirstColumn="0" w:lastRowLastColumn="0"/>
          <w:trHeight w:val="1463"/>
          <w:jc w:val="center"/>
        </w:trPr>
        <w:tc>
          <w:tcPr>
            <w:cnfStyle w:val="001000000100" w:firstRow="0" w:lastRow="0" w:firstColumn="1" w:lastColumn="0" w:oddVBand="0" w:evenVBand="0" w:oddHBand="0" w:evenHBand="0" w:firstRowFirstColumn="1" w:firstRowLastColumn="0" w:lastRowFirstColumn="0" w:lastRowLastColumn="0"/>
            <w:tcW w:w="1025" w:type="dxa"/>
            <w:tcBorders>
              <w:top w:val="single" w:sz="4" w:space="0" w:color="auto"/>
              <w:bottom w:val="single" w:sz="4" w:space="0" w:color="auto"/>
            </w:tcBorders>
            <w:shd w:val="clear" w:color="auto" w:fill="auto"/>
            <w:vAlign w:val="center"/>
          </w:tcPr>
          <w:p w14:paraId="3C8E28BD" w14:textId="77777777" w:rsidR="00EA432B" w:rsidRPr="00EA432B" w:rsidRDefault="00EA432B" w:rsidP="00EA432B">
            <w:pPr>
              <w:spacing w:line="360" w:lineRule="auto"/>
              <w:jc w:val="center"/>
              <w:rPr>
                <w:rFonts w:ascii="Times New Roman" w:hAnsi="Times New Roman"/>
                <w:szCs w:val="24"/>
              </w:rPr>
            </w:pPr>
            <w:bookmarkStart w:id="43" w:name="_Hlk36655778"/>
            <w:bookmarkStart w:id="44" w:name="_Hlk32006940"/>
            <w:r w:rsidRPr="00EA432B">
              <w:rPr>
                <w:rFonts w:ascii="Times New Roman" w:eastAsiaTheme="majorEastAsia" w:hAnsi="Times New Roman"/>
                <w:szCs w:val="24"/>
              </w:rPr>
              <w:t>Patient</w:t>
            </w:r>
          </w:p>
          <w:p w14:paraId="34BDA2AB" w14:textId="77777777" w:rsidR="00EA432B" w:rsidRPr="00EA432B" w:rsidRDefault="00EA432B" w:rsidP="00EA432B">
            <w:pPr>
              <w:spacing w:line="360" w:lineRule="auto"/>
              <w:jc w:val="center"/>
              <w:rPr>
                <w:rFonts w:ascii="Times New Roman" w:hAnsi="Times New Roman"/>
                <w:szCs w:val="24"/>
              </w:rPr>
            </w:pPr>
            <w:r w:rsidRPr="00EA432B">
              <w:rPr>
                <w:rFonts w:ascii="Times New Roman" w:eastAsiaTheme="majorEastAsia" w:hAnsi="Times New Roman"/>
                <w:szCs w:val="24"/>
              </w:rPr>
              <w:t>No.</w:t>
            </w:r>
          </w:p>
        </w:tc>
        <w:tc>
          <w:tcPr>
            <w:tcW w:w="1362" w:type="dxa"/>
            <w:tcBorders>
              <w:top w:val="single" w:sz="4" w:space="0" w:color="auto"/>
              <w:bottom w:val="single" w:sz="4" w:space="0" w:color="auto"/>
            </w:tcBorders>
            <w:vAlign w:val="center"/>
          </w:tcPr>
          <w:p w14:paraId="6A1642F3"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Date of operation</w:t>
            </w:r>
          </w:p>
        </w:tc>
        <w:tc>
          <w:tcPr>
            <w:tcW w:w="1250" w:type="dxa"/>
            <w:tcBorders>
              <w:top w:val="single" w:sz="4" w:space="0" w:color="auto"/>
              <w:bottom w:val="single" w:sz="4" w:space="0" w:color="auto"/>
            </w:tcBorders>
            <w:shd w:val="clear" w:color="auto" w:fill="auto"/>
            <w:vAlign w:val="center"/>
          </w:tcPr>
          <w:p w14:paraId="73135365"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AMI to operation (days)</w:t>
            </w:r>
          </w:p>
        </w:tc>
        <w:tc>
          <w:tcPr>
            <w:tcW w:w="821" w:type="dxa"/>
            <w:tcBorders>
              <w:top w:val="single" w:sz="4" w:space="0" w:color="auto"/>
              <w:bottom w:val="single" w:sz="4" w:space="0" w:color="auto"/>
            </w:tcBorders>
            <w:shd w:val="clear" w:color="auto" w:fill="auto"/>
            <w:vAlign w:val="center"/>
          </w:tcPr>
          <w:p w14:paraId="477331D7"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Age</w:t>
            </w:r>
          </w:p>
        </w:tc>
        <w:tc>
          <w:tcPr>
            <w:tcW w:w="779" w:type="dxa"/>
            <w:tcBorders>
              <w:top w:val="single" w:sz="4" w:space="0" w:color="auto"/>
              <w:bottom w:val="single" w:sz="4" w:space="0" w:color="auto"/>
            </w:tcBorders>
            <w:shd w:val="clear" w:color="auto" w:fill="auto"/>
            <w:vAlign w:val="center"/>
          </w:tcPr>
          <w:p w14:paraId="294BF187"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Sex</w:t>
            </w:r>
          </w:p>
        </w:tc>
        <w:tc>
          <w:tcPr>
            <w:tcW w:w="1138" w:type="dxa"/>
            <w:tcBorders>
              <w:top w:val="single" w:sz="4" w:space="0" w:color="auto"/>
              <w:bottom w:val="single" w:sz="4" w:space="0" w:color="auto"/>
            </w:tcBorders>
            <w:shd w:val="clear" w:color="auto" w:fill="auto"/>
            <w:vAlign w:val="center"/>
          </w:tcPr>
          <w:p w14:paraId="617D9B83"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VSR location</w:t>
            </w:r>
          </w:p>
        </w:tc>
        <w:tc>
          <w:tcPr>
            <w:tcW w:w="801" w:type="dxa"/>
            <w:tcBorders>
              <w:top w:val="single" w:sz="4" w:space="0" w:color="auto"/>
              <w:bottom w:val="single" w:sz="4" w:space="0" w:color="auto"/>
            </w:tcBorders>
            <w:shd w:val="clear" w:color="auto" w:fill="auto"/>
            <w:vAlign w:val="center"/>
          </w:tcPr>
          <w:p w14:paraId="2AC3D7C5"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Main VSR size</w:t>
            </w:r>
          </w:p>
          <w:p w14:paraId="3639589D"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(mm)</w:t>
            </w:r>
          </w:p>
        </w:tc>
        <w:tc>
          <w:tcPr>
            <w:tcW w:w="1025" w:type="dxa"/>
            <w:tcBorders>
              <w:top w:val="single" w:sz="4" w:space="0" w:color="auto"/>
              <w:bottom w:val="single" w:sz="4" w:space="0" w:color="auto"/>
            </w:tcBorders>
            <w:shd w:val="clear" w:color="auto" w:fill="auto"/>
            <w:vAlign w:val="center"/>
          </w:tcPr>
          <w:p w14:paraId="510953C7"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color w:val="000000" w:themeColor="text1"/>
                <w:szCs w:val="24"/>
              </w:rPr>
              <w:t>Culprit artery</w:t>
            </w:r>
          </w:p>
        </w:tc>
        <w:tc>
          <w:tcPr>
            <w:tcW w:w="1138" w:type="dxa"/>
            <w:tcBorders>
              <w:top w:val="single" w:sz="4" w:space="0" w:color="auto"/>
              <w:bottom w:val="single" w:sz="4" w:space="0" w:color="auto"/>
            </w:tcBorders>
            <w:shd w:val="clear" w:color="auto" w:fill="auto"/>
            <w:vAlign w:val="center"/>
          </w:tcPr>
          <w:p w14:paraId="6DDFE3D7"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Revascularization therapy</w:t>
            </w:r>
          </w:p>
        </w:tc>
        <w:tc>
          <w:tcPr>
            <w:tcW w:w="913" w:type="dxa"/>
            <w:tcBorders>
              <w:top w:val="single" w:sz="4" w:space="0" w:color="auto"/>
              <w:bottom w:val="single" w:sz="4" w:space="0" w:color="auto"/>
            </w:tcBorders>
            <w:shd w:val="clear" w:color="auto" w:fill="auto"/>
            <w:vAlign w:val="center"/>
          </w:tcPr>
          <w:p w14:paraId="4134942F"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NYHA classification</w:t>
            </w:r>
          </w:p>
        </w:tc>
        <w:tc>
          <w:tcPr>
            <w:tcW w:w="1701" w:type="dxa"/>
            <w:tcBorders>
              <w:top w:val="single" w:sz="4" w:space="0" w:color="auto"/>
              <w:bottom w:val="single" w:sz="4" w:space="0" w:color="auto"/>
            </w:tcBorders>
            <w:shd w:val="clear" w:color="auto" w:fill="auto"/>
            <w:vAlign w:val="center"/>
          </w:tcPr>
          <w:p w14:paraId="1925AA44"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Hemodynamic instability pre-operation</w:t>
            </w:r>
          </w:p>
        </w:tc>
        <w:tc>
          <w:tcPr>
            <w:tcW w:w="913" w:type="dxa"/>
            <w:tcBorders>
              <w:top w:val="single" w:sz="4" w:space="0" w:color="auto"/>
              <w:bottom w:val="single" w:sz="4" w:space="0" w:color="auto"/>
            </w:tcBorders>
            <w:shd w:val="clear" w:color="auto" w:fill="auto"/>
            <w:vAlign w:val="center"/>
          </w:tcPr>
          <w:p w14:paraId="5501A85A"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PDA occluder size</w:t>
            </w:r>
          </w:p>
        </w:tc>
        <w:tc>
          <w:tcPr>
            <w:tcW w:w="2821" w:type="dxa"/>
            <w:tcBorders>
              <w:top w:val="single" w:sz="4" w:space="0" w:color="auto"/>
              <w:bottom w:val="single" w:sz="4" w:space="0" w:color="auto"/>
            </w:tcBorders>
            <w:shd w:val="clear" w:color="auto" w:fill="auto"/>
            <w:vAlign w:val="center"/>
          </w:tcPr>
          <w:p w14:paraId="3BA460A2"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Concomitant Operation, complication,</w:t>
            </w:r>
          </w:p>
          <w:p w14:paraId="2C1BFBD2"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post-operation support</w:t>
            </w:r>
          </w:p>
        </w:tc>
        <w:tc>
          <w:tcPr>
            <w:tcW w:w="1138" w:type="dxa"/>
            <w:tcBorders>
              <w:top w:val="single" w:sz="4" w:space="0" w:color="auto"/>
              <w:bottom w:val="single" w:sz="4" w:space="0" w:color="auto"/>
            </w:tcBorders>
            <w:shd w:val="clear" w:color="auto" w:fill="auto"/>
            <w:vAlign w:val="center"/>
          </w:tcPr>
          <w:p w14:paraId="48988061"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ICU stays</w:t>
            </w:r>
          </w:p>
          <w:p w14:paraId="1D81E1F5"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(days)</w:t>
            </w:r>
          </w:p>
        </w:tc>
        <w:tc>
          <w:tcPr>
            <w:tcW w:w="1025" w:type="dxa"/>
            <w:tcBorders>
              <w:top w:val="single" w:sz="4" w:space="0" w:color="auto"/>
              <w:bottom w:val="single" w:sz="4" w:space="0" w:color="auto"/>
            </w:tcBorders>
            <w:shd w:val="clear" w:color="auto" w:fill="auto"/>
            <w:vAlign w:val="center"/>
          </w:tcPr>
          <w:p w14:paraId="1AC629E1"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30-day</w:t>
            </w:r>
          </w:p>
          <w:p w14:paraId="3F416738" w14:textId="77777777" w:rsidR="00EA432B" w:rsidRPr="00EA432B" w:rsidRDefault="00EA432B" w:rsidP="00EA432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survival</w:t>
            </w:r>
          </w:p>
        </w:tc>
        <w:tc>
          <w:tcPr>
            <w:tcW w:w="1064" w:type="dxa"/>
            <w:tcBorders>
              <w:top w:val="single" w:sz="4" w:space="0" w:color="auto"/>
              <w:bottom w:val="single" w:sz="4" w:space="0" w:color="auto"/>
            </w:tcBorders>
            <w:shd w:val="clear" w:color="auto" w:fill="auto"/>
            <w:vAlign w:val="center"/>
          </w:tcPr>
          <w:p w14:paraId="4B2197F3" w14:textId="77777777" w:rsidR="00EA432B" w:rsidRPr="00EA432B" w:rsidRDefault="00EA432B" w:rsidP="00EA432B">
            <w:pPr>
              <w:tabs>
                <w:tab w:val="left" w:pos="76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Survival time</w:t>
            </w:r>
          </w:p>
          <w:p w14:paraId="62CF1F7D" w14:textId="77777777" w:rsidR="00EA432B" w:rsidRPr="00EA432B" w:rsidRDefault="00EA432B" w:rsidP="00EA432B">
            <w:pPr>
              <w:tabs>
                <w:tab w:val="left" w:pos="97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(days)</w:t>
            </w:r>
          </w:p>
        </w:tc>
        <w:tc>
          <w:tcPr>
            <w:tcW w:w="1250" w:type="dxa"/>
            <w:tcBorders>
              <w:top w:val="single" w:sz="4" w:space="0" w:color="auto"/>
              <w:bottom w:val="single" w:sz="4" w:space="0" w:color="auto"/>
            </w:tcBorders>
            <w:vAlign w:val="center"/>
          </w:tcPr>
          <w:p w14:paraId="3EF7F2ED" w14:textId="77777777" w:rsidR="00EA432B" w:rsidRPr="00EA432B" w:rsidRDefault="00EA432B" w:rsidP="00EA432B">
            <w:pPr>
              <w:tabs>
                <w:tab w:val="left" w:pos="97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eastAsiaTheme="majorEastAsia" w:hAnsi="Times New Roman"/>
                <w:szCs w:val="24"/>
              </w:rPr>
              <w:t>Survival at last follow-up</w:t>
            </w:r>
          </w:p>
        </w:tc>
        <w:tc>
          <w:tcPr>
            <w:tcW w:w="1556" w:type="dxa"/>
            <w:tcBorders>
              <w:top w:val="single" w:sz="4" w:space="0" w:color="auto"/>
              <w:bottom w:val="single" w:sz="4" w:space="0" w:color="auto"/>
            </w:tcBorders>
            <w:vAlign w:val="center"/>
          </w:tcPr>
          <w:p w14:paraId="492F32E2" w14:textId="77777777" w:rsidR="00EA432B" w:rsidRPr="00EA432B" w:rsidRDefault="00EA432B" w:rsidP="00EA432B">
            <w:pPr>
              <w:tabs>
                <w:tab w:val="left" w:pos="97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bookmarkStart w:id="45" w:name="_Hlk49506275"/>
            <w:r w:rsidRPr="00EA432B">
              <w:rPr>
                <w:rFonts w:ascii="Times New Roman" w:eastAsiaTheme="majorEastAsia" w:hAnsi="Times New Roman"/>
                <w:szCs w:val="24"/>
              </w:rPr>
              <w:t>Cause of death</w:t>
            </w:r>
            <w:bookmarkEnd w:id="45"/>
          </w:p>
        </w:tc>
      </w:tr>
      <w:tr w:rsidR="00EA432B" w:rsidRPr="00EA432B" w14:paraId="7E1ECDA0" w14:textId="77777777" w:rsidTr="00EA432B">
        <w:trPr>
          <w:trHeight w:val="1126"/>
          <w:jc w:val="center"/>
        </w:trPr>
        <w:tc>
          <w:tcPr>
            <w:cnfStyle w:val="001000000000" w:firstRow="0" w:lastRow="0" w:firstColumn="1" w:lastColumn="0" w:oddVBand="0" w:evenVBand="0" w:oddHBand="0" w:evenHBand="0" w:firstRowFirstColumn="0" w:firstRowLastColumn="0" w:lastRowFirstColumn="0" w:lastRowLastColumn="0"/>
            <w:tcW w:w="1025" w:type="dxa"/>
            <w:tcBorders>
              <w:top w:val="single" w:sz="4" w:space="0" w:color="auto"/>
              <w:bottom w:val="nil"/>
              <w:right w:val="nil"/>
            </w:tcBorders>
            <w:shd w:val="clear" w:color="auto" w:fill="auto"/>
            <w:vAlign w:val="center"/>
          </w:tcPr>
          <w:p w14:paraId="04D5FD0A" w14:textId="77777777" w:rsidR="00EA432B" w:rsidRPr="00EA432B" w:rsidRDefault="00EA432B" w:rsidP="00EA432B">
            <w:pPr>
              <w:spacing w:line="360" w:lineRule="auto"/>
              <w:jc w:val="center"/>
              <w:rPr>
                <w:rFonts w:ascii="Times New Roman" w:hAnsi="Times New Roman"/>
                <w:szCs w:val="24"/>
              </w:rPr>
            </w:pPr>
            <w:bookmarkStart w:id="46" w:name="OLE_LINK1058"/>
            <w:bookmarkStart w:id="47" w:name="OLE_LINK1059"/>
            <w:bookmarkEnd w:id="44"/>
            <w:r w:rsidRPr="00EA432B">
              <w:rPr>
                <w:rFonts w:ascii="Times New Roman" w:eastAsiaTheme="majorEastAsia" w:hAnsi="Times New Roman"/>
                <w:szCs w:val="24"/>
              </w:rPr>
              <w:t>1</w:t>
            </w:r>
          </w:p>
        </w:tc>
        <w:tc>
          <w:tcPr>
            <w:tcW w:w="1362" w:type="dxa"/>
            <w:tcBorders>
              <w:top w:val="single" w:sz="4" w:space="0" w:color="auto"/>
              <w:left w:val="nil"/>
              <w:bottom w:val="nil"/>
              <w:right w:val="nil"/>
            </w:tcBorders>
            <w:shd w:val="clear" w:color="auto" w:fill="auto"/>
            <w:vAlign w:val="center"/>
          </w:tcPr>
          <w:p w14:paraId="20591A50"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2017-08-28</w:t>
            </w:r>
          </w:p>
        </w:tc>
        <w:tc>
          <w:tcPr>
            <w:tcW w:w="1250" w:type="dxa"/>
            <w:tcBorders>
              <w:top w:val="single" w:sz="4" w:space="0" w:color="auto"/>
              <w:left w:val="nil"/>
              <w:bottom w:val="nil"/>
              <w:right w:val="nil"/>
            </w:tcBorders>
            <w:shd w:val="clear" w:color="auto" w:fill="auto"/>
            <w:vAlign w:val="center"/>
          </w:tcPr>
          <w:p w14:paraId="155332F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14</w:t>
            </w:r>
          </w:p>
        </w:tc>
        <w:tc>
          <w:tcPr>
            <w:tcW w:w="821" w:type="dxa"/>
            <w:tcBorders>
              <w:top w:val="single" w:sz="4" w:space="0" w:color="auto"/>
              <w:left w:val="nil"/>
              <w:bottom w:val="nil"/>
              <w:right w:val="nil"/>
            </w:tcBorders>
            <w:shd w:val="clear" w:color="auto" w:fill="auto"/>
            <w:vAlign w:val="center"/>
          </w:tcPr>
          <w:p w14:paraId="33D65D7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65</w:t>
            </w:r>
          </w:p>
        </w:tc>
        <w:tc>
          <w:tcPr>
            <w:tcW w:w="779" w:type="dxa"/>
            <w:tcBorders>
              <w:top w:val="single" w:sz="4" w:space="0" w:color="auto"/>
              <w:left w:val="nil"/>
              <w:bottom w:val="nil"/>
              <w:right w:val="nil"/>
            </w:tcBorders>
            <w:shd w:val="clear" w:color="auto" w:fill="auto"/>
            <w:vAlign w:val="center"/>
          </w:tcPr>
          <w:p w14:paraId="41CD2348"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M</w:t>
            </w:r>
          </w:p>
        </w:tc>
        <w:tc>
          <w:tcPr>
            <w:tcW w:w="1138" w:type="dxa"/>
            <w:tcBorders>
              <w:top w:val="single" w:sz="4" w:space="0" w:color="auto"/>
              <w:left w:val="nil"/>
              <w:bottom w:val="nil"/>
              <w:right w:val="nil"/>
            </w:tcBorders>
            <w:shd w:val="clear" w:color="auto" w:fill="auto"/>
            <w:vAlign w:val="center"/>
          </w:tcPr>
          <w:p w14:paraId="75CF54B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Apical</w:t>
            </w:r>
          </w:p>
        </w:tc>
        <w:tc>
          <w:tcPr>
            <w:tcW w:w="801" w:type="dxa"/>
            <w:tcBorders>
              <w:top w:val="single" w:sz="4" w:space="0" w:color="auto"/>
              <w:left w:val="nil"/>
              <w:bottom w:val="nil"/>
              <w:right w:val="nil"/>
            </w:tcBorders>
            <w:shd w:val="clear" w:color="auto" w:fill="auto"/>
            <w:vAlign w:val="center"/>
          </w:tcPr>
          <w:p w14:paraId="2DF1452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20.0</w:t>
            </w:r>
          </w:p>
        </w:tc>
        <w:tc>
          <w:tcPr>
            <w:tcW w:w="1025" w:type="dxa"/>
            <w:tcBorders>
              <w:top w:val="single" w:sz="4" w:space="0" w:color="auto"/>
              <w:left w:val="nil"/>
              <w:bottom w:val="nil"/>
              <w:right w:val="nil"/>
            </w:tcBorders>
            <w:shd w:val="clear" w:color="auto" w:fill="auto"/>
            <w:vAlign w:val="center"/>
          </w:tcPr>
          <w:p w14:paraId="1BF7836D"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LAD</w:t>
            </w:r>
          </w:p>
        </w:tc>
        <w:tc>
          <w:tcPr>
            <w:tcW w:w="1138" w:type="dxa"/>
            <w:tcBorders>
              <w:top w:val="single" w:sz="4" w:space="0" w:color="auto"/>
              <w:left w:val="nil"/>
              <w:bottom w:val="nil"/>
              <w:right w:val="nil"/>
            </w:tcBorders>
            <w:shd w:val="clear" w:color="auto" w:fill="auto"/>
            <w:vAlign w:val="center"/>
          </w:tcPr>
          <w:p w14:paraId="0179A94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w:t>
            </w:r>
          </w:p>
        </w:tc>
        <w:tc>
          <w:tcPr>
            <w:tcW w:w="913" w:type="dxa"/>
            <w:tcBorders>
              <w:top w:val="single" w:sz="4" w:space="0" w:color="auto"/>
              <w:left w:val="nil"/>
              <w:bottom w:val="nil"/>
              <w:right w:val="nil"/>
            </w:tcBorders>
            <w:shd w:val="clear" w:color="auto" w:fill="auto"/>
            <w:vAlign w:val="center"/>
          </w:tcPr>
          <w:p w14:paraId="33605AA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IV</w:t>
            </w:r>
          </w:p>
        </w:tc>
        <w:tc>
          <w:tcPr>
            <w:tcW w:w="1701" w:type="dxa"/>
            <w:tcBorders>
              <w:top w:val="single" w:sz="4" w:space="0" w:color="auto"/>
              <w:left w:val="nil"/>
              <w:bottom w:val="nil"/>
              <w:right w:val="nil"/>
            </w:tcBorders>
            <w:shd w:val="clear" w:color="auto" w:fill="auto"/>
            <w:vAlign w:val="center"/>
          </w:tcPr>
          <w:p w14:paraId="12832359"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913" w:type="dxa"/>
            <w:tcBorders>
              <w:top w:val="single" w:sz="4" w:space="0" w:color="auto"/>
              <w:left w:val="nil"/>
              <w:bottom w:val="nil"/>
              <w:right w:val="nil"/>
            </w:tcBorders>
            <w:shd w:val="clear" w:color="auto" w:fill="auto"/>
            <w:vAlign w:val="center"/>
          </w:tcPr>
          <w:p w14:paraId="4BEFC86A"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24/26</w:t>
            </w:r>
          </w:p>
        </w:tc>
        <w:tc>
          <w:tcPr>
            <w:tcW w:w="2821" w:type="dxa"/>
            <w:tcBorders>
              <w:top w:val="single" w:sz="4" w:space="0" w:color="auto"/>
              <w:left w:val="nil"/>
              <w:bottom w:val="nil"/>
              <w:right w:val="nil"/>
            </w:tcBorders>
            <w:shd w:val="clear" w:color="auto" w:fill="auto"/>
            <w:vAlign w:val="center"/>
          </w:tcPr>
          <w:p w14:paraId="48E859BF"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Ventricular aneurysm resection, IABP, CRRT</w:t>
            </w:r>
          </w:p>
        </w:tc>
        <w:tc>
          <w:tcPr>
            <w:tcW w:w="1138" w:type="dxa"/>
            <w:tcBorders>
              <w:top w:val="single" w:sz="4" w:space="0" w:color="auto"/>
              <w:left w:val="nil"/>
              <w:bottom w:val="nil"/>
              <w:right w:val="nil"/>
            </w:tcBorders>
            <w:shd w:val="clear" w:color="auto" w:fill="auto"/>
            <w:vAlign w:val="center"/>
          </w:tcPr>
          <w:p w14:paraId="14C7BE45"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19.0</w:t>
            </w:r>
          </w:p>
        </w:tc>
        <w:tc>
          <w:tcPr>
            <w:tcW w:w="1025" w:type="dxa"/>
            <w:tcBorders>
              <w:top w:val="single" w:sz="4" w:space="0" w:color="auto"/>
              <w:left w:val="nil"/>
              <w:bottom w:val="nil"/>
              <w:right w:val="nil"/>
            </w:tcBorders>
            <w:shd w:val="clear" w:color="auto" w:fill="auto"/>
            <w:vAlign w:val="center"/>
          </w:tcPr>
          <w:p w14:paraId="4DDB144A"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N</w:t>
            </w:r>
          </w:p>
        </w:tc>
        <w:tc>
          <w:tcPr>
            <w:tcW w:w="1064" w:type="dxa"/>
            <w:tcBorders>
              <w:top w:val="single" w:sz="4" w:space="0" w:color="auto"/>
              <w:left w:val="nil"/>
              <w:bottom w:val="nil"/>
              <w:right w:val="nil"/>
            </w:tcBorders>
            <w:shd w:val="clear" w:color="auto" w:fill="auto"/>
            <w:vAlign w:val="center"/>
          </w:tcPr>
          <w:p w14:paraId="68A62FB3"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7.0</w:t>
            </w:r>
          </w:p>
        </w:tc>
        <w:tc>
          <w:tcPr>
            <w:tcW w:w="1250" w:type="dxa"/>
            <w:tcBorders>
              <w:top w:val="single" w:sz="4" w:space="0" w:color="auto"/>
              <w:left w:val="nil"/>
              <w:bottom w:val="nil"/>
              <w:right w:val="nil"/>
            </w:tcBorders>
            <w:shd w:val="clear" w:color="auto" w:fill="F2F2F2" w:themeFill="background1" w:themeFillShade="F2"/>
            <w:vAlign w:val="center"/>
          </w:tcPr>
          <w:p w14:paraId="4A80D78B"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N</w:t>
            </w:r>
          </w:p>
        </w:tc>
        <w:tc>
          <w:tcPr>
            <w:tcW w:w="1556" w:type="dxa"/>
            <w:tcBorders>
              <w:top w:val="single" w:sz="4" w:space="0" w:color="auto"/>
              <w:left w:val="nil"/>
              <w:bottom w:val="nil"/>
              <w:right w:val="nil"/>
            </w:tcBorders>
            <w:shd w:val="clear" w:color="auto" w:fill="F2F2F2" w:themeFill="background1" w:themeFillShade="F2"/>
            <w:vAlign w:val="center"/>
          </w:tcPr>
          <w:p w14:paraId="4BD9D074"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Abdominal haemorrhage</w:t>
            </w:r>
            <w:r w:rsidRPr="00EA432B">
              <w:rPr>
                <w:rFonts w:ascii="Times New Roman" w:hAnsi="Times New Roman"/>
                <w:color w:val="000000" w:themeColor="text1"/>
                <w:szCs w:val="24"/>
                <w:vertAlign w:val="superscript"/>
              </w:rPr>
              <w:t>*</w:t>
            </w:r>
          </w:p>
        </w:tc>
      </w:tr>
      <w:bookmarkEnd w:id="46"/>
      <w:bookmarkEnd w:id="47"/>
      <w:tr w:rsidR="00EA432B" w:rsidRPr="00EA432B" w14:paraId="1C0E0014" w14:textId="77777777" w:rsidTr="00EA432B">
        <w:trPr>
          <w:trHeight w:val="400"/>
          <w:jc w:val="center"/>
        </w:trPr>
        <w:tc>
          <w:tcPr>
            <w:cnfStyle w:val="001000000000" w:firstRow="0" w:lastRow="0" w:firstColumn="1" w:lastColumn="0" w:oddVBand="0" w:evenVBand="0" w:oddHBand="0" w:evenHBand="0" w:firstRowFirstColumn="0" w:firstRowLastColumn="0" w:lastRowFirstColumn="0" w:lastRowLastColumn="0"/>
            <w:tcW w:w="1025" w:type="dxa"/>
            <w:tcBorders>
              <w:top w:val="nil"/>
              <w:bottom w:val="nil"/>
              <w:right w:val="nil"/>
            </w:tcBorders>
            <w:shd w:val="clear" w:color="auto" w:fill="auto"/>
            <w:vAlign w:val="center"/>
          </w:tcPr>
          <w:p w14:paraId="7EC36B02" w14:textId="77777777" w:rsidR="00EA432B" w:rsidRPr="00EA432B" w:rsidRDefault="00EA432B" w:rsidP="00EA432B">
            <w:pPr>
              <w:spacing w:line="360" w:lineRule="auto"/>
              <w:jc w:val="center"/>
              <w:rPr>
                <w:rFonts w:ascii="Times New Roman" w:hAnsi="Times New Roman"/>
                <w:szCs w:val="24"/>
              </w:rPr>
            </w:pPr>
            <w:r w:rsidRPr="00EA432B">
              <w:rPr>
                <w:rFonts w:ascii="Times New Roman" w:eastAsiaTheme="majorEastAsia" w:hAnsi="Times New Roman"/>
                <w:szCs w:val="24"/>
              </w:rPr>
              <w:t>2</w:t>
            </w:r>
          </w:p>
        </w:tc>
        <w:tc>
          <w:tcPr>
            <w:tcW w:w="1362" w:type="dxa"/>
            <w:tcBorders>
              <w:top w:val="nil"/>
              <w:left w:val="nil"/>
              <w:bottom w:val="nil"/>
              <w:right w:val="nil"/>
            </w:tcBorders>
            <w:shd w:val="clear" w:color="auto" w:fill="auto"/>
            <w:vAlign w:val="center"/>
          </w:tcPr>
          <w:p w14:paraId="29ED1D8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2017-12-17</w:t>
            </w:r>
          </w:p>
        </w:tc>
        <w:tc>
          <w:tcPr>
            <w:tcW w:w="1250" w:type="dxa"/>
            <w:tcBorders>
              <w:top w:val="nil"/>
              <w:left w:val="nil"/>
              <w:bottom w:val="nil"/>
              <w:right w:val="nil"/>
            </w:tcBorders>
            <w:shd w:val="clear" w:color="auto" w:fill="auto"/>
            <w:vAlign w:val="center"/>
          </w:tcPr>
          <w:p w14:paraId="0893340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10</w:t>
            </w:r>
          </w:p>
        </w:tc>
        <w:tc>
          <w:tcPr>
            <w:tcW w:w="821" w:type="dxa"/>
            <w:tcBorders>
              <w:top w:val="nil"/>
              <w:left w:val="nil"/>
              <w:bottom w:val="nil"/>
              <w:right w:val="nil"/>
            </w:tcBorders>
            <w:shd w:val="clear" w:color="auto" w:fill="auto"/>
            <w:vAlign w:val="center"/>
          </w:tcPr>
          <w:p w14:paraId="1240359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60</w:t>
            </w:r>
          </w:p>
        </w:tc>
        <w:tc>
          <w:tcPr>
            <w:tcW w:w="779" w:type="dxa"/>
            <w:tcBorders>
              <w:top w:val="nil"/>
              <w:left w:val="nil"/>
              <w:bottom w:val="nil"/>
              <w:right w:val="nil"/>
            </w:tcBorders>
            <w:shd w:val="clear" w:color="auto" w:fill="auto"/>
            <w:vAlign w:val="center"/>
          </w:tcPr>
          <w:p w14:paraId="44554A35"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F</w:t>
            </w:r>
          </w:p>
        </w:tc>
        <w:tc>
          <w:tcPr>
            <w:tcW w:w="1138" w:type="dxa"/>
            <w:tcBorders>
              <w:top w:val="nil"/>
              <w:left w:val="nil"/>
              <w:bottom w:val="nil"/>
              <w:right w:val="nil"/>
            </w:tcBorders>
            <w:shd w:val="clear" w:color="auto" w:fill="auto"/>
            <w:vAlign w:val="center"/>
          </w:tcPr>
          <w:p w14:paraId="170CB75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Anterior</w:t>
            </w:r>
          </w:p>
        </w:tc>
        <w:tc>
          <w:tcPr>
            <w:tcW w:w="801" w:type="dxa"/>
            <w:tcBorders>
              <w:top w:val="nil"/>
              <w:left w:val="nil"/>
              <w:bottom w:val="nil"/>
              <w:right w:val="nil"/>
            </w:tcBorders>
            <w:shd w:val="clear" w:color="auto" w:fill="auto"/>
            <w:vAlign w:val="center"/>
          </w:tcPr>
          <w:p w14:paraId="5DE311A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14.0</w:t>
            </w:r>
          </w:p>
        </w:tc>
        <w:tc>
          <w:tcPr>
            <w:tcW w:w="1025" w:type="dxa"/>
            <w:tcBorders>
              <w:top w:val="nil"/>
              <w:left w:val="nil"/>
              <w:bottom w:val="nil"/>
              <w:right w:val="nil"/>
            </w:tcBorders>
            <w:shd w:val="clear" w:color="auto" w:fill="auto"/>
            <w:vAlign w:val="center"/>
          </w:tcPr>
          <w:p w14:paraId="6B29D7B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LAD</w:t>
            </w:r>
          </w:p>
        </w:tc>
        <w:tc>
          <w:tcPr>
            <w:tcW w:w="1138" w:type="dxa"/>
            <w:tcBorders>
              <w:top w:val="nil"/>
              <w:left w:val="nil"/>
              <w:bottom w:val="nil"/>
              <w:right w:val="nil"/>
            </w:tcBorders>
            <w:shd w:val="clear" w:color="auto" w:fill="auto"/>
            <w:vAlign w:val="center"/>
          </w:tcPr>
          <w:p w14:paraId="3F4648D9"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CABG</w:t>
            </w:r>
          </w:p>
        </w:tc>
        <w:tc>
          <w:tcPr>
            <w:tcW w:w="913" w:type="dxa"/>
            <w:tcBorders>
              <w:top w:val="nil"/>
              <w:left w:val="nil"/>
              <w:bottom w:val="nil"/>
              <w:right w:val="nil"/>
            </w:tcBorders>
            <w:shd w:val="clear" w:color="auto" w:fill="auto"/>
            <w:vAlign w:val="center"/>
          </w:tcPr>
          <w:p w14:paraId="066588E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II</w:t>
            </w:r>
          </w:p>
        </w:tc>
        <w:tc>
          <w:tcPr>
            <w:tcW w:w="1701" w:type="dxa"/>
            <w:tcBorders>
              <w:top w:val="nil"/>
              <w:left w:val="nil"/>
              <w:bottom w:val="nil"/>
              <w:right w:val="nil"/>
            </w:tcBorders>
            <w:shd w:val="clear" w:color="auto" w:fill="auto"/>
            <w:vAlign w:val="center"/>
          </w:tcPr>
          <w:p w14:paraId="00428248"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913" w:type="dxa"/>
            <w:tcBorders>
              <w:top w:val="nil"/>
              <w:left w:val="nil"/>
              <w:bottom w:val="nil"/>
              <w:right w:val="nil"/>
            </w:tcBorders>
            <w:shd w:val="clear" w:color="auto" w:fill="auto"/>
            <w:vAlign w:val="center"/>
          </w:tcPr>
          <w:p w14:paraId="128CAEA5"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20/22</w:t>
            </w:r>
          </w:p>
        </w:tc>
        <w:tc>
          <w:tcPr>
            <w:tcW w:w="2821" w:type="dxa"/>
            <w:tcBorders>
              <w:top w:val="nil"/>
              <w:left w:val="nil"/>
              <w:bottom w:val="nil"/>
              <w:right w:val="nil"/>
            </w:tcBorders>
            <w:shd w:val="clear" w:color="auto" w:fill="auto"/>
            <w:vAlign w:val="center"/>
          </w:tcPr>
          <w:p w14:paraId="3A14A30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138" w:type="dxa"/>
            <w:tcBorders>
              <w:top w:val="nil"/>
              <w:left w:val="nil"/>
              <w:bottom w:val="nil"/>
              <w:right w:val="nil"/>
            </w:tcBorders>
            <w:shd w:val="clear" w:color="auto" w:fill="auto"/>
            <w:vAlign w:val="center"/>
          </w:tcPr>
          <w:p w14:paraId="44BFC08F"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19.0</w:t>
            </w:r>
          </w:p>
        </w:tc>
        <w:tc>
          <w:tcPr>
            <w:tcW w:w="1025" w:type="dxa"/>
            <w:tcBorders>
              <w:top w:val="nil"/>
              <w:left w:val="nil"/>
              <w:bottom w:val="nil"/>
              <w:right w:val="nil"/>
            </w:tcBorders>
            <w:shd w:val="clear" w:color="auto" w:fill="auto"/>
            <w:vAlign w:val="center"/>
          </w:tcPr>
          <w:p w14:paraId="0B4AF8A8"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064" w:type="dxa"/>
            <w:tcBorders>
              <w:top w:val="nil"/>
              <w:left w:val="nil"/>
              <w:bottom w:val="nil"/>
              <w:right w:val="nil"/>
            </w:tcBorders>
            <w:shd w:val="clear" w:color="auto" w:fill="auto"/>
            <w:vAlign w:val="center"/>
          </w:tcPr>
          <w:p w14:paraId="5631FC2D"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611.0</w:t>
            </w:r>
          </w:p>
        </w:tc>
        <w:tc>
          <w:tcPr>
            <w:tcW w:w="1250" w:type="dxa"/>
            <w:tcBorders>
              <w:top w:val="nil"/>
              <w:left w:val="nil"/>
              <w:bottom w:val="nil"/>
              <w:right w:val="nil"/>
            </w:tcBorders>
            <w:vAlign w:val="center"/>
          </w:tcPr>
          <w:p w14:paraId="56A43E8F"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556" w:type="dxa"/>
            <w:tcBorders>
              <w:top w:val="nil"/>
              <w:left w:val="nil"/>
              <w:bottom w:val="nil"/>
              <w:right w:val="nil"/>
            </w:tcBorders>
            <w:vAlign w:val="center"/>
          </w:tcPr>
          <w:p w14:paraId="7600E995"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A432B" w:rsidRPr="00EA432B" w14:paraId="07A62644" w14:textId="77777777" w:rsidTr="00EA432B">
        <w:trPr>
          <w:trHeight w:val="633"/>
          <w:jc w:val="center"/>
        </w:trPr>
        <w:tc>
          <w:tcPr>
            <w:cnfStyle w:val="001000000000" w:firstRow="0" w:lastRow="0" w:firstColumn="1" w:lastColumn="0" w:oddVBand="0" w:evenVBand="0" w:oddHBand="0" w:evenHBand="0" w:firstRowFirstColumn="0" w:firstRowLastColumn="0" w:lastRowFirstColumn="0" w:lastRowLastColumn="0"/>
            <w:tcW w:w="1025" w:type="dxa"/>
            <w:tcBorders>
              <w:top w:val="nil"/>
              <w:bottom w:val="nil"/>
              <w:right w:val="nil"/>
            </w:tcBorders>
            <w:shd w:val="clear" w:color="auto" w:fill="auto"/>
            <w:vAlign w:val="center"/>
          </w:tcPr>
          <w:p w14:paraId="6025B7FC" w14:textId="77777777" w:rsidR="00EA432B" w:rsidRPr="00EA432B" w:rsidRDefault="00EA432B" w:rsidP="00EA432B">
            <w:pPr>
              <w:spacing w:line="360" w:lineRule="auto"/>
              <w:jc w:val="center"/>
              <w:rPr>
                <w:rFonts w:ascii="Times New Roman" w:hAnsi="Times New Roman"/>
                <w:szCs w:val="24"/>
              </w:rPr>
            </w:pPr>
            <w:r w:rsidRPr="00EA432B">
              <w:rPr>
                <w:rFonts w:ascii="Times New Roman" w:eastAsiaTheme="majorEastAsia" w:hAnsi="Times New Roman"/>
                <w:szCs w:val="24"/>
              </w:rPr>
              <w:t>3</w:t>
            </w:r>
          </w:p>
        </w:tc>
        <w:tc>
          <w:tcPr>
            <w:tcW w:w="1362" w:type="dxa"/>
            <w:tcBorders>
              <w:top w:val="nil"/>
              <w:left w:val="nil"/>
              <w:bottom w:val="nil"/>
              <w:right w:val="nil"/>
            </w:tcBorders>
            <w:shd w:val="clear" w:color="auto" w:fill="auto"/>
            <w:vAlign w:val="center"/>
          </w:tcPr>
          <w:p w14:paraId="22102BA5"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2018-01-10</w:t>
            </w:r>
          </w:p>
        </w:tc>
        <w:tc>
          <w:tcPr>
            <w:tcW w:w="1250" w:type="dxa"/>
            <w:tcBorders>
              <w:top w:val="nil"/>
              <w:left w:val="nil"/>
              <w:bottom w:val="nil"/>
              <w:right w:val="nil"/>
            </w:tcBorders>
            <w:shd w:val="clear" w:color="auto" w:fill="auto"/>
            <w:vAlign w:val="center"/>
          </w:tcPr>
          <w:p w14:paraId="61671E66"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15</w:t>
            </w:r>
          </w:p>
        </w:tc>
        <w:tc>
          <w:tcPr>
            <w:tcW w:w="821" w:type="dxa"/>
            <w:tcBorders>
              <w:top w:val="nil"/>
              <w:left w:val="nil"/>
              <w:bottom w:val="nil"/>
              <w:right w:val="nil"/>
            </w:tcBorders>
            <w:shd w:val="clear" w:color="auto" w:fill="auto"/>
            <w:vAlign w:val="center"/>
          </w:tcPr>
          <w:p w14:paraId="4C061781"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54</w:t>
            </w:r>
          </w:p>
        </w:tc>
        <w:tc>
          <w:tcPr>
            <w:tcW w:w="779" w:type="dxa"/>
            <w:tcBorders>
              <w:top w:val="nil"/>
              <w:left w:val="nil"/>
              <w:bottom w:val="nil"/>
              <w:right w:val="nil"/>
            </w:tcBorders>
            <w:shd w:val="clear" w:color="auto" w:fill="auto"/>
            <w:vAlign w:val="center"/>
          </w:tcPr>
          <w:p w14:paraId="20C091A6"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M</w:t>
            </w:r>
          </w:p>
        </w:tc>
        <w:tc>
          <w:tcPr>
            <w:tcW w:w="1138" w:type="dxa"/>
            <w:tcBorders>
              <w:top w:val="nil"/>
              <w:left w:val="nil"/>
              <w:bottom w:val="nil"/>
              <w:right w:val="nil"/>
            </w:tcBorders>
            <w:shd w:val="clear" w:color="auto" w:fill="auto"/>
            <w:vAlign w:val="center"/>
          </w:tcPr>
          <w:p w14:paraId="16A0425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Apical</w:t>
            </w:r>
          </w:p>
        </w:tc>
        <w:tc>
          <w:tcPr>
            <w:tcW w:w="801" w:type="dxa"/>
            <w:tcBorders>
              <w:top w:val="nil"/>
              <w:left w:val="nil"/>
              <w:bottom w:val="nil"/>
              <w:right w:val="nil"/>
            </w:tcBorders>
            <w:shd w:val="clear" w:color="auto" w:fill="auto"/>
            <w:vAlign w:val="center"/>
          </w:tcPr>
          <w:p w14:paraId="1D1E679D"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20.0</w:t>
            </w:r>
          </w:p>
        </w:tc>
        <w:tc>
          <w:tcPr>
            <w:tcW w:w="1025" w:type="dxa"/>
            <w:tcBorders>
              <w:top w:val="nil"/>
              <w:left w:val="nil"/>
              <w:bottom w:val="nil"/>
              <w:right w:val="nil"/>
            </w:tcBorders>
            <w:shd w:val="clear" w:color="auto" w:fill="auto"/>
            <w:vAlign w:val="center"/>
          </w:tcPr>
          <w:p w14:paraId="3279C19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LAD</w:t>
            </w:r>
          </w:p>
        </w:tc>
        <w:tc>
          <w:tcPr>
            <w:tcW w:w="1138" w:type="dxa"/>
            <w:tcBorders>
              <w:top w:val="nil"/>
              <w:left w:val="nil"/>
              <w:bottom w:val="nil"/>
              <w:right w:val="nil"/>
            </w:tcBorders>
            <w:shd w:val="clear" w:color="auto" w:fill="auto"/>
            <w:vAlign w:val="center"/>
          </w:tcPr>
          <w:p w14:paraId="040553C5"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w:t>
            </w:r>
          </w:p>
        </w:tc>
        <w:tc>
          <w:tcPr>
            <w:tcW w:w="913" w:type="dxa"/>
            <w:tcBorders>
              <w:top w:val="nil"/>
              <w:left w:val="nil"/>
              <w:bottom w:val="nil"/>
              <w:right w:val="nil"/>
            </w:tcBorders>
            <w:shd w:val="clear" w:color="auto" w:fill="auto"/>
            <w:vAlign w:val="center"/>
          </w:tcPr>
          <w:p w14:paraId="5B6B54BA"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IV</w:t>
            </w:r>
          </w:p>
        </w:tc>
        <w:tc>
          <w:tcPr>
            <w:tcW w:w="1701" w:type="dxa"/>
            <w:tcBorders>
              <w:top w:val="nil"/>
              <w:left w:val="nil"/>
              <w:bottom w:val="nil"/>
              <w:right w:val="nil"/>
            </w:tcBorders>
            <w:shd w:val="clear" w:color="auto" w:fill="auto"/>
            <w:vAlign w:val="center"/>
          </w:tcPr>
          <w:p w14:paraId="3F9E4B32"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913" w:type="dxa"/>
            <w:tcBorders>
              <w:top w:val="nil"/>
              <w:left w:val="nil"/>
              <w:bottom w:val="nil"/>
              <w:right w:val="nil"/>
            </w:tcBorders>
            <w:shd w:val="clear" w:color="auto" w:fill="auto"/>
            <w:vAlign w:val="center"/>
          </w:tcPr>
          <w:p w14:paraId="36B79F05"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18/20</w:t>
            </w:r>
          </w:p>
        </w:tc>
        <w:tc>
          <w:tcPr>
            <w:tcW w:w="2821" w:type="dxa"/>
            <w:tcBorders>
              <w:top w:val="nil"/>
              <w:left w:val="nil"/>
              <w:bottom w:val="nil"/>
              <w:right w:val="nil"/>
            </w:tcBorders>
            <w:shd w:val="clear" w:color="auto" w:fill="auto"/>
            <w:vAlign w:val="center"/>
          </w:tcPr>
          <w:p w14:paraId="3D5C653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Ventricular aneurysm resection</w:t>
            </w:r>
          </w:p>
        </w:tc>
        <w:tc>
          <w:tcPr>
            <w:tcW w:w="1138" w:type="dxa"/>
            <w:tcBorders>
              <w:top w:val="nil"/>
              <w:left w:val="nil"/>
              <w:bottom w:val="nil"/>
              <w:right w:val="nil"/>
            </w:tcBorders>
            <w:shd w:val="clear" w:color="auto" w:fill="auto"/>
            <w:vAlign w:val="center"/>
          </w:tcPr>
          <w:p w14:paraId="1CA31BF6"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9.0</w:t>
            </w:r>
          </w:p>
        </w:tc>
        <w:tc>
          <w:tcPr>
            <w:tcW w:w="1025" w:type="dxa"/>
            <w:tcBorders>
              <w:top w:val="nil"/>
              <w:left w:val="nil"/>
              <w:bottom w:val="nil"/>
              <w:right w:val="nil"/>
            </w:tcBorders>
            <w:shd w:val="clear" w:color="auto" w:fill="auto"/>
            <w:vAlign w:val="center"/>
          </w:tcPr>
          <w:p w14:paraId="38747C51"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064" w:type="dxa"/>
            <w:tcBorders>
              <w:top w:val="nil"/>
              <w:left w:val="nil"/>
              <w:bottom w:val="nil"/>
              <w:right w:val="nil"/>
            </w:tcBorders>
            <w:shd w:val="clear" w:color="auto" w:fill="auto"/>
            <w:vAlign w:val="center"/>
          </w:tcPr>
          <w:p w14:paraId="67D201FF"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587.0</w:t>
            </w:r>
          </w:p>
        </w:tc>
        <w:tc>
          <w:tcPr>
            <w:tcW w:w="1250" w:type="dxa"/>
            <w:tcBorders>
              <w:top w:val="nil"/>
              <w:left w:val="nil"/>
              <w:bottom w:val="nil"/>
              <w:right w:val="nil"/>
            </w:tcBorders>
            <w:shd w:val="clear" w:color="auto" w:fill="F2F2F2" w:themeFill="background1" w:themeFillShade="F2"/>
            <w:vAlign w:val="center"/>
          </w:tcPr>
          <w:p w14:paraId="7EA373EB"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556" w:type="dxa"/>
            <w:tcBorders>
              <w:top w:val="nil"/>
              <w:left w:val="nil"/>
              <w:bottom w:val="nil"/>
              <w:right w:val="nil"/>
            </w:tcBorders>
            <w:shd w:val="clear" w:color="auto" w:fill="F2F2F2" w:themeFill="background1" w:themeFillShade="F2"/>
            <w:vAlign w:val="center"/>
          </w:tcPr>
          <w:p w14:paraId="5FA2E7DE"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A432B" w:rsidRPr="00EA432B" w14:paraId="02E6166E" w14:textId="77777777" w:rsidTr="00EA432B">
        <w:trPr>
          <w:trHeight w:val="400"/>
          <w:jc w:val="center"/>
        </w:trPr>
        <w:tc>
          <w:tcPr>
            <w:cnfStyle w:val="001000000000" w:firstRow="0" w:lastRow="0" w:firstColumn="1" w:lastColumn="0" w:oddVBand="0" w:evenVBand="0" w:oddHBand="0" w:evenHBand="0" w:firstRowFirstColumn="0" w:firstRowLastColumn="0" w:lastRowFirstColumn="0" w:lastRowLastColumn="0"/>
            <w:tcW w:w="1025" w:type="dxa"/>
            <w:tcBorders>
              <w:top w:val="nil"/>
              <w:bottom w:val="nil"/>
              <w:right w:val="nil"/>
            </w:tcBorders>
            <w:shd w:val="clear" w:color="auto" w:fill="auto"/>
            <w:vAlign w:val="center"/>
          </w:tcPr>
          <w:p w14:paraId="0C16A06D" w14:textId="77777777" w:rsidR="00EA432B" w:rsidRPr="00EA432B" w:rsidRDefault="00EA432B" w:rsidP="00EA432B">
            <w:pPr>
              <w:spacing w:line="360" w:lineRule="auto"/>
              <w:jc w:val="center"/>
              <w:rPr>
                <w:rFonts w:ascii="Times New Roman" w:hAnsi="Times New Roman"/>
                <w:szCs w:val="24"/>
              </w:rPr>
            </w:pPr>
            <w:r w:rsidRPr="00EA432B">
              <w:rPr>
                <w:rFonts w:ascii="Times New Roman" w:eastAsiaTheme="majorEastAsia" w:hAnsi="Times New Roman"/>
                <w:szCs w:val="24"/>
              </w:rPr>
              <w:t>4</w:t>
            </w:r>
          </w:p>
        </w:tc>
        <w:tc>
          <w:tcPr>
            <w:tcW w:w="1362" w:type="dxa"/>
            <w:tcBorders>
              <w:top w:val="nil"/>
              <w:left w:val="nil"/>
              <w:bottom w:val="nil"/>
              <w:right w:val="nil"/>
            </w:tcBorders>
            <w:shd w:val="clear" w:color="auto" w:fill="auto"/>
            <w:vAlign w:val="center"/>
          </w:tcPr>
          <w:p w14:paraId="5B151F08"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2018-03-24</w:t>
            </w:r>
          </w:p>
        </w:tc>
        <w:tc>
          <w:tcPr>
            <w:tcW w:w="1250" w:type="dxa"/>
            <w:tcBorders>
              <w:top w:val="nil"/>
              <w:left w:val="nil"/>
              <w:bottom w:val="nil"/>
              <w:right w:val="nil"/>
            </w:tcBorders>
            <w:shd w:val="clear" w:color="auto" w:fill="auto"/>
            <w:vAlign w:val="center"/>
          </w:tcPr>
          <w:p w14:paraId="545460E7"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12</w:t>
            </w:r>
          </w:p>
        </w:tc>
        <w:tc>
          <w:tcPr>
            <w:tcW w:w="821" w:type="dxa"/>
            <w:tcBorders>
              <w:top w:val="nil"/>
              <w:left w:val="nil"/>
              <w:bottom w:val="nil"/>
              <w:right w:val="nil"/>
            </w:tcBorders>
            <w:shd w:val="clear" w:color="auto" w:fill="auto"/>
            <w:vAlign w:val="center"/>
          </w:tcPr>
          <w:p w14:paraId="44166671"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64</w:t>
            </w:r>
          </w:p>
        </w:tc>
        <w:tc>
          <w:tcPr>
            <w:tcW w:w="779" w:type="dxa"/>
            <w:tcBorders>
              <w:top w:val="nil"/>
              <w:left w:val="nil"/>
              <w:bottom w:val="nil"/>
              <w:right w:val="nil"/>
            </w:tcBorders>
            <w:shd w:val="clear" w:color="auto" w:fill="auto"/>
            <w:vAlign w:val="center"/>
          </w:tcPr>
          <w:p w14:paraId="2A64E5CD"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M</w:t>
            </w:r>
          </w:p>
        </w:tc>
        <w:tc>
          <w:tcPr>
            <w:tcW w:w="1138" w:type="dxa"/>
            <w:tcBorders>
              <w:top w:val="nil"/>
              <w:left w:val="nil"/>
              <w:bottom w:val="nil"/>
              <w:right w:val="nil"/>
            </w:tcBorders>
            <w:shd w:val="clear" w:color="auto" w:fill="auto"/>
            <w:vAlign w:val="center"/>
          </w:tcPr>
          <w:p w14:paraId="7BD0C0C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Posterior</w:t>
            </w:r>
          </w:p>
        </w:tc>
        <w:tc>
          <w:tcPr>
            <w:tcW w:w="801" w:type="dxa"/>
            <w:tcBorders>
              <w:top w:val="nil"/>
              <w:left w:val="nil"/>
              <w:bottom w:val="nil"/>
              <w:right w:val="nil"/>
            </w:tcBorders>
            <w:shd w:val="clear" w:color="auto" w:fill="auto"/>
            <w:vAlign w:val="center"/>
          </w:tcPr>
          <w:p w14:paraId="127FEA22"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20.0</w:t>
            </w:r>
          </w:p>
        </w:tc>
        <w:tc>
          <w:tcPr>
            <w:tcW w:w="1025" w:type="dxa"/>
            <w:tcBorders>
              <w:top w:val="nil"/>
              <w:left w:val="nil"/>
              <w:bottom w:val="nil"/>
              <w:right w:val="nil"/>
            </w:tcBorders>
            <w:shd w:val="clear" w:color="auto" w:fill="auto"/>
            <w:vAlign w:val="center"/>
          </w:tcPr>
          <w:p w14:paraId="5045E667"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RCA</w:t>
            </w:r>
          </w:p>
        </w:tc>
        <w:tc>
          <w:tcPr>
            <w:tcW w:w="1138" w:type="dxa"/>
            <w:tcBorders>
              <w:top w:val="nil"/>
              <w:left w:val="nil"/>
              <w:bottom w:val="nil"/>
              <w:right w:val="nil"/>
            </w:tcBorders>
            <w:shd w:val="clear" w:color="auto" w:fill="auto"/>
            <w:vAlign w:val="center"/>
          </w:tcPr>
          <w:p w14:paraId="24A4E545"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CABG</w:t>
            </w:r>
          </w:p>
        </w:tc>
        <w:tc>
          <w:tcPr>
            <w:tcW w:w="913" w:type="dxa"/>
            <w:tcBorders>
              <w:top w:val="nil"/>
              <w:left w:val="nil"/>
              <w:bottom w:val="nil"/>
              <w:right w:val="nil"/>
            </w:tcBorders>
            <w:shd w:val="clear" w:color="auto" w:fill="auto"/>
            <w:vAlign w:val="center"/>
          </w:tcPr>
          <w:p w14:paraId="64FC5876"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III</w:t>
            </w:r>
          </w:p>
        </w:tc>
        <w:tc>
          <w:tcPr>
            <w:tcW w:w="1701" w:type="dxa"/>
            <w:tcBorders>
              <w:top w:val="nil"/>
              <w:left w:val="nil"/>
              <w:bottom w:val="nil"/>
              <w:right w:val="nil"/>
            </w:tcBorders>
            <w:shd w:val="clear" w:color="auto" w:fill="auto"/>
            <w:vAlign w:val="center"/>
          </w:tcPr>
          <w:p w14:paraId="3FDAA340"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913" w:type="dxa"/>
            <w:tcBorders>
              <w:top w:val="nil"/>
              <w:left w:val="nil"/>
              <w:bottom w:val="nil"/>
              <w:right w:val="nil"/>
            </w:tcBorders>
            <w:shd w:val="clear" w:color="auto" w:fill="auto"/>
            <w:vAlign w:val="center"/>
          </w:tcPr>
          <w:p w14:paraId="41B595CF"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24/26</w:t>
            </w:r>
          </w:p>
        </w:tc>
        <w:tc>
          <w:tcPr>
            <w:tcW w:w="2821" w:type="dxa"/>
            <w:tcBorders>
              <w:top w:val="nil"/>
              <w:left w:val="nil"/>
              <w:bottom w:val="nil"/>
              <w:right w:val="nil"/>
            </w:tcBorders>
            <w:shd w:val="clear" w:color="auto" w:fill="auto"/>
            <w:vAlign w:val="center"/>
          </w:tcPr>
          <w:p w14:paraId="6E40EB95"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138" w:type="dxa"/>
            <w:tcBorders>
              <w:top w:val="nil"/>
              <w:left w:val="nil"/>
              <w:bottom w:val="nil"/>
              <w:right w:val="nil"/>
            </w:tcBorders>
            <w:shd w:val="clear" w:color="auto" w:fill="auto"/>
            <w:vAlign w:val="center"/>
          </w:tcPr>
          <w:p w14:paraId="4B9A949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3.0</w:t>
            </w:r>
          </w:p>
        </w:tc>
        <w:tc>
          <w:tcPr>
            <w:tcW w:w="1025" w:type="dxa"/>
            <w:tcBorders>
              <w:top w:val="nil"/>
              <w:left w:val="nil"/>
              <w:bottom w:val="nil"/>
              <w:right w:val="nil"/>
            </w:tcBorders>
            <w:shd w:val="clear" w:color="auto" w:fill="auto"/>
            <w:vAlign w:val="center"/>
          </w:tcPr>
          <w:p w14:paraId="04440AA7"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064" w:type="dxa"/>
            <w:tcBorders>
              <w:top w:val="nil"/>
              <w:left w:val="nil"/>
              <w:bottom w:val="nil"/>
              <w:right w:val="nil"/>
            </w:tcBorders>
            <w:shd w:val="clear" w:color="auto" w:fill="auto"/>
            <w:vAlign w:val="center"/>
          </w:tcPr>
          <w:p w14:paraId="41596450"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514.0</w:t>
            </w:r>
          </w:p>
        </w:tc>
        <w:tc>
          <w:tcPr>
            <w:tcW w:w="1250" w:type="dxa"/>
            <w:tcBorders>
              <w:top w:val="nil"/>
              <w:left w:val="nil"/>
              <w:bottom w:val="nil"/>
              <w:right w:val="nil"/>
            </w:tcBorders>
            <w:vAlign w:val="center"/>
          </w:tcPr>
          <w:p w14:paraId="1D6A1B05"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556" w:type="dxa"/>
            <w:tcBorders>
              <w:top w:val="nil"/>
              <w:left w:val="nil"/>
              <w:bottom w:val="nil"/>
              <w:right w:val="nil"/>
            </w:tcBorders>
            <w:vAlign w:val="center"/>
          </w:tcPr>
          <w:p w14:paraId="0A9B4D03"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A432B" w:rsidRPr="00EA432B" w14:paraId="43D8A912" w14:textId="77777777" w:rsidTr="00EA432B">
        <w:trPr>
          <w:trHeight w:val="745"/>
          <w:jc w:val="center"/>
        </w:trPr>
        <w:tc>
          <w:tcPr>
            <w:cnfStyle w:val="001000000000" w:firstRow="0" w:lastRow="0" w:firstColumn="1" w:lastColumn="0" w:oddVBand="0" w:evenVBand="0" w:oddHBand="0" w:evenHBand="0" w:firstRowFirstColumn="0" w:firstRowLastColumn="0" w:lastRowFirstColumn="0" w:lastRowLastColumn="0"/>
            <w:tcW w:w="1025" w:type="dxa"/>
            <w:tcBorders>
              <w:top w:val="nil"/>
              <w:bottom w:val="nil"/>
              <w:right w:val="nil"/>
            </w:tcBorders>
            <w:shd w:val="clear" w:color="auto" w:fill="auto"/>
            <w:vAlign w:val="center"/>
          </w:tcPr>
          <w:p w14:paraId="4FF71F20" w14:textId="77777777" w:rsidR="00EA432B" w:rsidRPr="00EA432B" w:rsidRDefault="00EA432B" w:rsidP="00EA432B">
            <w:pPr>
              <w:spacing w:line="360" w:lineRule="auto"/>
              <w:jc w:val="center"/>
              <w:rPr>
                <w:rFonts w:ascii="Times New Roman" w:hAnsi="Times New Roman"/>
                <w:szCs w:val="24"/>
              </w:rPr>
            </w:pPr>
            <w:r w:rsidRPr="00EA432B">
              <w:rPr>
                <w:rFonts w:ascii="Times New Roman" w:eastAsiaTheme="majorEastAsia" w:hAnsi="Times New Roman"/>
                <w:szCs w:val="24"/>
              </w:rPr>
              <w:t>5</w:t>
            </w:r>
          </w:p>
        </w:tc>
        <w:tc>
          <w:tcPr>
            <w:tcW w:w="1362" w:type="dxa"/>
            <w:tcBorders>
              <w:top w:val="nil"/>
              <w:left w:val="nil"/>
              <w:bottom w:val="nil"/>
              <w:right w:val="nil"/>
            </w:tcBorders>
            <w:shd w:val="clear" w:color="auto" w:fill="auto"/>
            <w:vAlign w:val="center"/>
          </w:tcPr>
          <w:p w14:paraId="5671EC10"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2018-07-07</w:t>
            </w:r>
          </w:p>
        </w:tc>
        <w:tc>
          <w:tcPr>
            <w:tcW w:w="1250" w:type="dxa"/>
            <w:tcBorders>
              <w:top w:val="nil"/>
              <w:left w:val="nil"/>
              <w:bottom w:val="nil"/>
              <w:right w:val="nil"/>
            </w:tcBorders>
            <w:shd w:val="clear" w:color="auto" w:fill="auto"/>
            <w:vAlign w:val="center"/>
          </w:tcPr>
          <w:p w14:paraId="6B79FFB2"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9</w:t>
            </w:r>
          </w:p>
        </w:tc>
        <w:tc>
          <w:tcPr>
            <w:tcW w:w="821" w:type="dxa"/>
            <w:tcBorders>
              <w:top w:val="nil"/>
              <w:left w:val="nil"/>
              <w:bottom w:val="nil"/>
              <w:right w:val="nil"/>
            </w:tcBorders>
            <w:shd w:val="clear" w:color="auto" w:fill="auto"/>
            <w:vAlign w:val="center"/>
          </w:tcPr>
          <w:p w14:paraId="4253405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71</w:t>
            </w:r>
          </w:p>
        </w:tc>
        <w:tc>
          <w:tcPr>
            <w:tcW w:w="779" w:type="dxa"/>
            <w:tcBorders>
              <w:top w:val="nil"/>
              <w:left w:val="nil"/>
              <w:bottom w:val="nil"/>
              <w:right w:val="nil"/>
            </w:tcBorders>
            <w:shd w:val="clear" w:color="auto" w:fill="auto"/>
            <w:vAlign w:val="center"/>
          </w:tcPr>
          <w:p w14:paraId="0ED8C418"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M</w:t>
            </w:r>
          </w:p>
        </w:tc>
        <w:tc>
          <w:tcPr>
            <w:tcW w:w="1138" w:type="dxa"/>
            <w:tcBorders>
              <w:top w:val="nil"/>
              <w:left w:val="nil"/>
              <w:bottom w:val="nil"/>
              <w:right w:val="nil"/>
            </w:tcBorders>
            <w:shd w:val="clear" w:color="auto" w:fill="auto"/>
            <w:vAlign w:val="center"/>
          </w:tcPr>
          <w:p w14:paraId="2CE788D0"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Anterior</w:t>
            </w:r>
          </w:p>
        </w:tc>
        <w:tc>
          <w:tcPr>
            <w:tcW w:w="801" w:type="dxa"/>
            <w:tcBorders>
              <w:top w:val="nil"/>
              <w:left w:val="nil"/>
              <w:bottom w:val="nil"/>
              <w:right w:val="nil"/>
            </w:tcBorders>
            <w:shd w:val="clear" w:color="auto" w:fill="auto"/>
            <w:vAlign w:val="center"/>
          </w:tcPr>
          <w:p w14:paraId="497860F7"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15.0</w:t>
            </w:r>
          </w:p>
        </w:tc>
        <w:tc>
          <w:tcPr>
            <w:tcW w:w="1025" w:type="dxa"/>
            <w:tcBorders>
              <w:top w:val="nil"/>
              <w:left w:val="nil"/>
              <w:bottom w:val="nil"/>
              <w:right w:val="nil"/>
            </w:tcBorders>
            <w:shd w:val="clear" w:color="auto" w:fill="auto"/>
            <w:vAlign w:val="center"/>
          </w:tcPr>
          <w:p w14:paraId="2A2CAF8F"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LAD</w:t>
            </w:r>
          </w:p>
        </w:tc>
        <w:tc>
          <w:tcPr>
            <w:tcW w:w="1138" w:type="dxa"/>
            <w:tcBorders>
              <w:top w:val="nil"/>
              <w:left w:val="nil"/>
              <w:bottom w:val="nil"/>
              <w:right w:val="nil"/>
            </w:tcBorders>
            <w:shd w:val="clear" w:color="auto" w:fill="auto"/>
            <w:vAlign w:val="center"/>
          </w:tcPr>
          <w:p w14:paraId="0F57D3E6"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CABG</w:t>
            </w:r>
          </w:p>
        </w:tc>
        <w:tc>
          <w:tcPr>
            <w:tcW w:w="913" w:type="dxa"/>
            <w:tcBorders>
              <w:top w:val="nil"/>
              <w:left w:val="nil"/>
              <w:bottom w:val="nil"/>
              <w:right w:val="nil"/>
            </w:tcBorders>
            <w:shd w:val="clear" w:color="auto" w:fill="auto"/>
            <w:vAlign w:val="center"/>
          </w:tcPr>
          <w:p w14:paraId="3768D4F4"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IV</w:t>
            </w:r>
          </w:p>
        </w:tc>
        <w:tc>
          <w:tcPr>
            <w:tcW w:w="1701" w:type="dxa"/>
            <w:tcBorders>
              <w:top w:val="nil"/>
              <w:left w:val="nil"/>
              <w:bottom w:val="nil"/>
              <w:right w:val="nil"/>
            </w:tcBorders>
            <w:shd w:val="clear" w:color="auto" w:fill="auto"/>
            <w:vAlign w:val="center"/>
          </w:tcPr>
          <w:p w14:paraId="4BBE6989"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913" w:type="dxa"/>
            <w:tcBorders>
              <w:top w:val="nil"/>
              <w:left w:val="nil"/>
              <w:bottom w:val="nil"/>
              <w:right w:val="nil"/>
            </w:tcBorders>
            <w:shd w:val="clear" w:color="auto" w:fill="auto"/>
            <w:vAlign w:val="center"/>
          </w:tcPr>
          <w:p w14:paraId="62E37EE4"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16/18</w:t>
            </w:r>
          </w:p>
        </w:tc>
        <w:tc>
          <w:tcPr>
            <w:tcW w:w="2821" w:type="dxa"/>
            <w:tcBorders>
              <w:top w:val="nil"/>
              <w:left w:val="nil"/>
              <w:bottom w:val="nil"/>
              <w:right w:val="nil"/>
            </w:tcBorders>
            <w:shd w:val="clear" w:color="auto" w:fill="auto"/>
            <w:vAlign w:val="center"/>
          </w:tcPr>
          <w:p w14:paraId="4C87CDAA"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Ventricular aneurysm resection, IABP, CRRT</w:t>
            </w:r>
          </w:p>
        </w:tc>
        <w:tc>
          <w:tcPr>
            <w:tcW w:w="1138" w:type="dxa"/>
            <w:tcBorders>
              <w:top w:val="nil"/>
              <w:left w:val="nil"/>
              <w:bottom w:val="nil"/>
              <w:right w:val="nil"/>
            </w:tcBorders>
            <w:shd w:val="clear" w:color="auto" w:fill="auto"/>
            <w:vAlign w:val="center"/>
          </w:tcPr>
          <w:p w14:paraId="10E9CEA0"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11.0</w:t>
            </w:r>
          </w:p>
        </w:tc>
        <w:tc>
          <w:tcPr>
            <w:tcW w:w="1025" w:type="dxa"/>
            <w:tcBorders>
              <w:top w:val="nil"/>
              <w:left w:val="nil"/>
              <w:bottom w:val="nil"/>
              <w:right w:val="nil"/>
            </w:tcBorders>
            <w:shd w:val="clear" w:color="auto" w:fill="auto"/>
            <w:vAlign w:val="center"/>
          </w:tcPr>
          <w:p w14:paraId="74A877C2"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064" w:type="dxa"/>
            <w:tcBorders>
              <w:top w:val="nil"/>
              <w:left w:val="nil"/>
              <w:bottom w:val="nil"/>
              <w:right w:val="nil"/>
            </w:tcBorders>
            <w:shd w:val="clear" w:color="auto" w:fill="auto"/>
            <w:vAlign w:val="center"/>
          </w:tcPr>
          <w:p w14:paraId="7E07510C"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44.0</w:t>
            </w:r>
          </w:p>
        </w:tc>
        <w:tc>
          <w:tcPr>
            <w:tcW w:w="1250" w:type="dxa"/>
            <w:tcBorders>
              <w:top w:val="nil"/>
              <w:left w:val="nil"/>
              <w:bottom w:val="nil"/>
              <w:right w:val="nil"/>
            </w:tcBorders>
            <w:shd w:val="clear" w:color="auto" w:fill="F2F2F2" w:themeFill="background1" w:themeFillShade="F2"/>
            <w:vAlign w:val="center"/>
          </w:tcPr>
          <w:p w14:paraId="79BD380F"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N</w:t>
            </w:r>
          </w:p>
        </w:tc>
        <w:tc>
          <w:tcPr>
            <w:tcW w:w="1556" w:type="dxa"/>
            <w:tcBorders>
              <w:top w:val="nil"/>
              <w:left w:val="nil"/>
              <w:bottom w:val="nil"/>
              <w:right w:val="nil"/>
            </w:tcBorders>
            <w:shd w:val="clear" w:color="auto" w:fill="F2F2F2" w:themeFill="background1" w:themeFillShade="F2"/>
            <w:vAlign w:val="center"/>
          </w:tcPr>
          <w:p w14:paraId="6B1C9DA5"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Hemorrhagic stroke</w:t>
            </w:r>
            <w:r w:rsidRPr="00EA432B">
              <w:rPr>
                <w:rFonts w:ascii="Times New Roman" w:hAnsi="Times New Roman"/>
                <w:szCs w:val="24"/>
                <w:vertAlign w:val="superscript"/>
              </w:rPr>
              <w:t>#</w:t>
            </w:r>
          </w:p>
        </w:tc>
      </w:tr>
      <w:tr w:rsidR="00EA432B" w:rsidRPr="00EA432B" w14:paraId="2F097024" w14:textId="77777777" w:rsidTr="00EA432B">
        <w:trPr>
          <w:trHeight w:val="639"/>
          <w:jc w:val="center"/>
        </w:trPr>
        <w:tc>
          <w:tcPr>
            <w:cnfStyle w:val="001000000000" w:firstRow="0" w:lastRow="0" w:firstColumn="1" w:lastColumn="0" w:oddVBand="0" w:evenVBand="0" w:oddHBand="0" w:evenHBand="0" w:firstRowFirstColumn="0" w:firstRowLastColumn="0" w:lastRowFirstColumn="0" w:lastRowLastColumn="0"/>
            <w:tcW w:w="1025" w:type="dxa"/>
            <w:tcBorders>
              <w:top w:val="nil"/>
              <w:bottom w:val="nil"/>
              <w:right w:val="nil"/>
            </w:tcBorders>
            <w:shd w:val="clear" w:color="auto" w:fill="auto"/>
            <w:vAlign w:val="center"/>
          </w:tcPr>
          <w:p w14:paraId="69DAE131" w14:textId="77777777" w:rsidR="00EA432B" w:rsidRPr="00EA432B" w:rsidRDefault="00EA432B" w:rsidP="00EA432B">
            <w:pPr>
              <w:spacing w:line="360" w:lineRule="auto"/>
              <w:jc w:val="center"/>
              <w:rPr>
                <w:rFonts w:ascii="Times New Roman" w:hAnsi="Times New Roman"/>
                <w:szCs w:val="24"/>
              </w:rPr>
            </w:pPr>
            <w:r w:rsidRPr="00EA432B">
              <w:rPr>
                <w:rFonts w:ascii="Times New Roman" w:eastAsiaTheme="majorEastAsia" w:hAnsi="Times New Roman"/>
                <w:szCs w:val="24"/>
              </w:rPr>
              <w:t>6</w:t>
            </w:r>
          </w:p>
        </w:tc>
        <w:tc>
          <w:tcPr>
            <w:tcW w:w="1362" w:type="dxa"/>
            <w:tcBorders>
              <w:top w:val="nil"/>
              <w:left w:val="nil"/>
              <w:bottom w:val="nil"/>
              <w:right w:val="nil"/>
            </w:tcBorders>
            <w:shd w:val="clear" w:color="auto" w:fill="auto"/>
            <w:vAlign w:val="center"/>
          </w:tcPr>
          <w:p w14:paraId="0CFE03D9"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2018-12-21</w:t>
            </w:r>
          </w:p>
        </w:tc>
        <w:tc>
          <w:tcPr>
            <w:tcW w:w="1250" w:type="dxa"/>
            <w:tcBorders>
              <w:top w:val="nil"/>
              <w:left w:val="nil"/>
              <w:bottom w:val="nil"/>
              <w:right w:val="nil"/>
            </w:tcBorders>
            <w:shd w:val="clear" w:color="auto" w:fill="auto"/>
            <w:vAlign w:val="center"/>
          </w:tcPr>
          <w:p w14:paraId="07E656A8"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16</w:t>
            </w:r>
          </w:p>
        </w:tc>
        <w:tc>
          <w:tcPr>
            <w:tcW w:w="821" w:type="dxa"/>
            <w:tcBorders>
              <w:top w:val="nil"/>
              <w:left w:val="nil"/>
              <w:bottom w:val="nil"/>
              <w:right w:val="nil"/>
            </w:tcBorders>
            <w:shd w:val="clear" w:color="auto" w:fill="auto"/>
            <w:vAlign w:val="center"/>
          </w:tcPr>
          <w:p w14:paraId="2A970EB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64</w:t>
            </w:r>
          </w:p>
        </w:tc>
        <w:tc>
          <w:tcPr>
            <w:tcW w:w="779" w:type="dxa"/>
            <w:tcBorders>
              <w:top w:val="nil"/>
              <w:left w:val="nil"/>
              <w:bottom w:val="nil"/>
              <w:right w:val="nil"/>
            </w:tcBorders>
            <w:shd w:val="clear" w:color="auto" w:fill="auto"/>
            <w:vAlign w:val="center"/>
          </w:tcPr>
          <w:p w14:paraId="001BAE31"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M</w:t>
            </w:r>
          </w:p>
        </w:tc>
        <w:tc>
          <w:tcPr>
            <w:tcW w:w="1138" w:type="dxa"/>
            <w:tcBorders>
              <w:top w:val="nil"/>
              <w:left w:val="nil"/>
              <w:bottom w:val="nil"/>
              <w:right w:val="nil"/>
            </w:tcBorders>
            <w:shd w:val="clear" w:color="auto" w:fill="auto"/>
            <w:vAlign w:val="center"/>
          </w:tcPr>
          <w:p w14:paraId="40F63404"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Apical</w:t>
            </w:r>
          </w:p>
        </w:tc>
        <w:tc>
          <w:tcPr>
            <w:tcW w:w="801" w:type="dxa"/>
            <w:tcBorders>
              <w:top w:val="nil"/>
              <w:left w:val="nil"/>
              <w:bottom w:val="nil"/>
              <w:right w:val="nil"/>
            </w:tcBorders>
            <w:shd w:val="clear" w:color="auto" w:fill="auto"/>
            <w:vAlign w:val="center"/>
          </w:tcPr>
          <w:p w14:paraId="4036495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18.0</w:t>
            </w:r>
          </w:p>
        </w:tc>
        <w:tc>
          <w:tcPr>
            <w:tcW w:w="1025" w:type="dxa"/>
            <w:tcBorders>
              <w:top w:val="nil"/>
              <w:left w:val="nil"/>
              <w:bottom w:val="nil"/>
              <w:right w:val="nil"/>
            </w:tcBorders>
            <w:shd w:val="clear" w:color="auto" w:fill="auto"/>
            <w:vAlign w:val="center"/>
          </w:tcPr>
          <w:p w14:paraId="7DA9105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w:t>
            </w:r>
          </w:p>
        </w:tc>
        <w:tc>
          <w:tcPr>
            <w:tcW w:w="1138" w:type="dxa"/>
            <w:tcBorders>
              <w:top w:val="nil"/>
              <w:left w:val="nil"/>
              <w:bottom w:val="nil"/>
              <w:right w:val="nil"/>
            </w:tcBorders>
            <w:shd w:val="clear" w:color="auto" w:fill="auto"/>
            <w:vAlign w:val="center"/>
          </w:tcPr>
          <w:p w14:paraId="59E56D44"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w:t>
            </w:r>
          </w:p>
        </w:tc>
        <w:tc>
          <w:tcPr>
            <w:tcW w:w="913" w:type="dxa"/>
            <w:tcBorders>
              <w:top w:val="nil"/>
              <w:left w:val="nil"/>
              <w:bottom w:val="nil"/>
              <w:right w:val="nil"/>
            </w:tcBorders>
            <w:shd w:val="clear" w:color="auto" w:fill="auto"/>
            <w:vAlign w:val="center"/>
          </w:tcPr>
          <w:p w14:paraId="519DAD6F"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IV</w:t>
            </w:r>
          </w:p>
        </w:tc>
        <w:tc>
          <w:tcPr>
            <w:tcW w:w="1701" w:type="dxa"/>
            <w:tcBorders>
              <w:top w:val="nil"/>
              <w:left w:val="nil"/>
              <w:bottom w:val="nil"/>
              <w:right w:val="nil"/>
            </w:tcBorders>
            <w:shd w:val="clear" w:color="auto" w:fill="auto"/>
            <w:vAlign w:val="center"/>
          </w:tcPr>
          <w:p w14:paraId="29134C19"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913" w:type="dxa"/>
            <w:tcBorders>
              <w:top w:val="nil"/>
              <w:left w:val="nil"/>
              <w:bottom w:val="nil"/>
              <w:right w:val="nil"/>
            </w:tcBorders>
            <w:shd w:val="clear" w:color="auto" w:fill="auto"/>
            <w:vAlign w:val="center"/>
          </w:tcPr>
          <w:p w14:paraId="645B2D94"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24/26</w:t>
            </w:r>
          </w:p>
        </w:tc>
        <w:tc>
          <w:tcPr>
            <w:tcW w:w="2821" w:type="dxa"/>
            <w:tcBorders>
              <w:top w:val="nil"/>
              <w:left w:val="nil"/>
              <w:bottom w:val="nil"/>
              <w:right w:val="nil"/>
            </w:tcBorders>
            <w:shd w:val="clear" w:color="auto" w:fill="auto"/>
            <w:vAlign w:val="center"/>
          </w:tcPr>
          <w:p w14:paraId="18F06015"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Ventricular aneurysm resection</w:t>
            </w:r>
          </w:p>
        </w:tc>
        <w:tc>
          <w:tcPr>
            <w:tcW w:w="1138" w:type="dxa"/>
            <w:tcBorders>
              <w:top w:val="nil"/>
              <w:left w:val="nil"/>
              <w:bottom w:val="nil"/>
              <w:right w:val="nil"/>
            </w:tcBorders>
            <w:shd w:val="clear" w:color="auto" w:fill="auto"/>
            <w:vAlign w:val="center"/>
          </w:tcPr>
          <w:p w14:paraId="58A2CCE2"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6.0</w:t>
            </w:r>
          </w:p>
        </w:tc>
        <w:tc>
          <w:tcPr>
            <w:tcW w:w="1025" w:type="dxa"/>
            <w:tcBorders>
              <w:top w:val="nil"/>
              <w:left w:val="nil"/>
              <w:bottom w:val="nil"/>
              <w:right w:val="nil"/>
            </w:tcBorders>
            <w:shd w:val="clear" w:color="auto" w:fill="auto"/>
            <w:vAlign w:val="center"/>
          </w:tcPr>
          <w:p w14:paraId="789AF056"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064" w:type="dxa"/>
            <w:tcBorders>
              <w:top w:val="nil"/>
              <w:left w:val="nil"/>
              <w:bottom w:val="nil"/>
              <w:right w:val="nil"/>
            </w:tcBorders>
            <w:shd w:val="clear" w:color="auto" w:fill="auto"/>
            <w:vAlign w:val="center"/>
          </w:tcPr>
          <w:p w14:paraId="6B030535"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272.0</w:t>
            </w:r>
          </w:p>
        </w:tc>
        <w:tc>
          <w:tcPr>
            <w:tcW w:w="1250" w:type="dxa"/>
            <w:tcBorders>
              <w:top w:val="nil"/>
              <w:left w:val="nil"/>
              <w:bottom w:val="nil"/>
              <w:right w:val="nil"/>
            </w:tcBorders>
            <w:vAlign w:val="center"/>
          </w:tcPr>
          <w:p w14:paraId="6DEBA6BB"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556" w:type="dxa"/>
            <w:tcBorders>
              <w:top w:val="nil"/>
              <w:left w:val="nil"/>
              <w:bottom w:val="nil"/>
              <w:right w:val="nil"/>
            </w:tcBorders>
            <w:vAlign w:val="center"/>
          </w:tcPr>
          <w:p w14:paraId="0468441B"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A432B" w:rsidRPr="00EA432B" w14:paraId="77E66705" w14:textId="77777777" w:rsidTr="00EA432B">
        <w:trPr>
          <w:trHeight w:val="776"/>
          <w:jc w:val="center"/>
        </w:trPr>
        <w:tc>
          <w:tcPr>
            <w:cnfStyle w:val="001000000000" w:firstRow="0" w:lastRow="0" w:firstColumn="1" w:lastColumn="0" w:oddVBand="0" w:evenVBand="0" w:oddHBand="0" w:evenHBand="0" w:firstRowFirstColumn="0" w:firstRowLastColumn="0" w:lastRowFirstColumn="0" w:lastRowLastColumn="0"/>
            <w:tcW w:w="1025" w:type="dxa"/>
            <w:tcBorders>
              <w:top w:val="nil"/>
              <w:bottom w:val="nil"/>
              <w:right w:val="nil"/>
            </w:tcBorders>
            <w:shd w:val="clear" w:color="auto" w:fill="auto"/>
            <w:vAlign w:val="center"/>
          </w:tcPr>
          <w:p w14:paraId="181FCEA0" w14:textId="77777777" w:rsidR="00EA432B" w:rsidRPr="00EA432B" w:rsidRDefault="00EA432B" w:rsidP="00EA432B">
            <w:pPr>
              <w:spacing w:line="360" w:lineRule="auto"/>
              <w:jc w:val="center"/>
              <w:rPr>
                <w:rFonts w:ascii="Times New Roman" w:hAnsi="Times New Roman"/>
                <w:szCs w:val="24"/>
              </w:rPr>
            </w:pPr>
            <w:r w:rsidRPr="00EA432B">
              <w:rPr>
                <w:rFonts w:ascii="Times New Roman" w:eastAsiaTheme="majorEastAsia" w:hAnsi="Times New Roman"/>
                <w:szCs w:val="24"/>
              </w:rPr>
              <w:t>7</w:t>
            </w:r>
          </w:p>
        </w:tc>
        <w:tc>
          <w:tcPr>
            <w:tcW w:w="1362" w:type="dxa"/>
            <w:tcBorders>
              <w:top w:val="nil"/>
              <w:left w:val="nil"/>
              <w:bottom w:val="nil"/>
              <w:right w:val="nil"/>
            </w:tcBorders>
            <w:shd w:val="clear" w:color="auto" w:fill="auto"/>
            <w:vAlign w:val="center"/>
          </w:tcPr>
          <w:p w14:paraId="174696C9"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2019-02-14</w:t>
            </w:r>
          </w:p>
        </w:tc>
        <w:tc>
          <w:tcPr>
            <w:tcW w:w="1250" w:type="dxa"/>
            <w:tcBorders>
              <w:top w:val="nil"/>
              <w:left w:val="nil"/>
              <w:bottom w:val="nil"/>
              <w:right w:val="nil"/>
            </w:tcBorders>
            <w:shd w:val="clear" w:color="auto" w:fill="auto"/>
            <w:vAlign w:val="center"/>
          </w:tcPr>
          <w:p w14:paraId="0A135B8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28</w:t>
            </w:r>
          </w:p>
        </w:tc>
        <w:tc>
          <w:tcPr>
            <w:tcW w:w="821" w:type="dxa"/>
            <w:tcBorders>
              <w:top w:val="nil"/>
              <w:left w:val="nil"/>
              <w:bottom w:val="nil"/>
              <w:right w:val="nil"/>
            </w:tcBorders>
            <w:shd w:val="clear" w:color="auto" w:fill="auto"/>
            <w:vAlign w:val="center"/>
          </w:tcPr>
          <w:p w14:paraId="23AA76CD"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69</w:t>
            </w:r>
          </w:p>
        </w:tc>
        <w:tc>
          <w:tcPr>
            <w:tcW w:w="779" w:type="dxa"/>
            <w:tcBorders>
              <w:top w:val="nil"/>
              <w:left w:val="nil"/>
              <w:bottom w:val="nil"/>
              <w:right w:val="nil"/>
            </w:tcBorders>
            <w:shd w:val="clear" w:color="auto" w:fill="auto"/>
            <w:vAlign w:val="center"/>
          </w:tcPr>
          <w:p w14:paraId="5D9C5184"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M</w:t>
            </w:r>
          </w:p>
        </w:tc>
        <w:tc>
          <w:tcPr>
            <w:tcW w:w="1138" w:type="dxa"/>
            <w:tcBorders>
              <w:top w:val="nil"/>
              <w:left w:val="nil"/>
              <w:bottom w:val="nil"/>
              <w:right w:val="nil"/>
            </w:tcBorders>
            <w:shd w:val="clear" w:color="auto" w:fill="auto"/>
            <w:vAlign w:val="center"/>
          </w:tcPr>
          <w:p w14:paraId="50F013E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Apical</w:t>
            </w:r>
          </w:p>
        </w:tc>
        <w:tc>
          <w:tcPr>
            <w:tcW w:w="801" w:type="dxa"/>
            <w:tcBorders>
              <w:top w:val="nil"/>
              <w:left w:val="nil"/>
              <w:bottom w:val="nil"/>
              <w:right w:val="nil"/>
            </w:tcBorders>
            <w:shd w:val="clear" w:color="auto" w:fill="auto"/>
            <w:vAlign w:val="center"/>
          </w:tcPr>
          <w:p w14:paraId="2537CAA0"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15.0</w:t>
            </w:r>
          </w:p>
        </w:tc>
        <w:tc>
          <w:tcPr>
            <w:tcW w:w="1025" w:type="dxa"/>
            <w:tcBorders>
              <w:top w:val="nil"/>
              <w:left w:val="nil"/>
              <w:bottom w:val="nil"/>
              <w:right w:val="nil"/>
            </w:tcBorders>
            <w:shd w:val="clear" w:color="auto" w:fill="auto"/>
            <w:vAlign w:val="center"/>
          </w:tcPr>
          <w:p w14:paraId="686529D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LAD</w:t>
            </w:r>
          </w:p>
        </w:tc>
        <w:tc>
          <w:tcPr>
            <w:tcW w:w="1138" w:type="dxa"/>
            <w:tcBorders>
              <w:top w:val="nil"/>
              <w:left w:val="nil"/>
              <w:bottom w:val="nil"/>
              <w:right w:val="nil"/>
            </w:tcBorders>
            <w:shd w:val="clear" w:color="auto" w:fill="auto"/>
            <w:vAlign w:val="center"/>
          </w:tcPr>
          <w:p w14:paraId="0C026B5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PCI</w:t>
            </w:r>
          </w:p>
        </w:tc>
        <w:tc>
          <w:tcPr>
            <w:tcW w:w="913" w:type="dxa"/>
            <w:tcBorders>
              <w:top w:val="nil"/>
              <w:left w:val="nil"/>
              <w:bottom w:val="nil"/>
              <w:right w:val="nil"/>
            </w:tcBorders>
            <w:shd w:val="clear" w:color="auto" w:fill="auto"/>
            <w:vAlign w:val="center"/>
          </w:tcPr>
          <w:p w14:paraId="53DD4485"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IV</w:t>
            </w:r>
          </w:p>
        </w:tc>
        <w:tc>
          <w:tcPr>
            <w:tcW w:w="1701" w:type="dxa"/>
            <w:tcBorders>
              <w:top w:val="nil"/>
              <w:left w:val="nil"/>
              <w:bottom w:val="nil"/>
              <w:right w:val="nil"/>
            </w:tcBorders>
            <w:shd w:val="clear" w:color="auto" w:fill="auto"/>
            <w:vAlign w:val="center"/>
          </w:tcPr>
          <w:p w14:paraId="6A9A809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913" w:type="dxa"/>
            <w:tcBorders>
              <w:top w:val="nil"/>
              <w:left w:val="nil"/>
              <w:bottom w:val="nil"/>
              <w:right w:val="nil"/>
            </w:tcBorders>
            <w:shd w:val="clear" w:color="auto" w:fill="auto"/>
            <w:vAlign w:val="center"/>
          </w:tcPr>
          <w:p w14:paraId="4443749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20/22</w:t>
            </w:r>
          </w:p>
        </w:tc>
        <w:tc>
          <w:tcPr>
            <w:tcW w:w="2821" w:type="dxa"/>
            <w:tcBorders>
              <w:top w:val="nil"/>
              <w:left w:val="nil"/>
              <w:bottom w:val="nil"/>
              <w:right w:val="nil"/>
            </w:tcBorders>
            <w:shd w:val="clear" w:color="auto" w:fill="auto"/>
            <w:vAlign w:val="center"/>
          </w:tcPr>
          <w:p w14:paraId="6ADBF7D4"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Tricuspid annuloplasty</w:t>
            </w:r>
          </w:p>
        </w:tc>
        <w:tc>
          <w:tcPr>
            <w:tcW w:w="1138" w:type="dxa"/>
            <w:tcBorders>
              <w:top w:val="nil"/>
              <w:left w:val="nil"/>
              <w:bottom w:val="nil"/>
              <w:right w:val="nil"/>
            </w:tcBorders>
            <w:shd w:val="clear" w:color="auto" w:fill="auto"/>
            <w:vAlign w:val="center"/>
          </w:tcPr>
          <w:p w14:paraId="13BF6459"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21.0</w:t>
            </w:r>
          </w:p>
        </w:tc>
        <w:tc>
          <w:tcPr>
            <w:tcW w:w="1025" w:type="dxa"/>
            <w:tcBorders>
              <w:top w:val="nil"/>
              <w:left w:val="nil"/>
              <w:bottom w:val="nil"/>
              <w:right w:val="nil"/>
            </w:tcBorders>
            <w:shd w:val="clear" w:color="auto" w:fill="auto"/>
            <w:vAlign w:val="center"/>
          </w:tcPr>
          <w:p w14:paraId="3079663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064" w:type="dxa"/>
            <w:tcBorders>
              <w:top w:val="nil"/>
              <w:left w:val="nil"/>
              <w:bottom w:val="nil"/>
              <w:right w:val="nil"/>
            </w:tcBorders>
            <w:shd w:val="clear" w:color="auto" w:fill="auto"/>
            <w:vAlign w:val="center"/>
          </w:tcPr>
          <w:p w14:paraId="3C529163"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187.0</w:t>
            </w:r>
          </w:p>
        </w:tc>
        <w:tc>
          <w:tcPr>
            <w:tcW w:w="1250" w:type="dxa"/>
            <w:tcBorders>
              <w:top w:val="nil"/>
              <w:left w:val="nil"/>
              <w:bottom w:val="nil"/>
              <w:right w:val="nil"/>
            </w:tcBorders>
            <w:shd w:val="clear" w:color="auto" w:fill="F2F2F2" w:themeFill="background1" w:themeFillShade="F2"/>
            <w:vAlign w:val="center"/>
          </w:tcPr>
          <w:p w14:paraId="46A05B28"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556" w:type="dxa"/>
            <w:tcBorders>
              <w:top w:val="nil"/>
              <w:left w:val="nil"/>
              <w:bottom w:val="nil"/>
              <w:right w:val="nil"/>
            </w:tcBorders>
            <w:shd w:val="clear" w:color="auto" w:fill="F2F2F2" w:themeFill="background1" w:themeFillShade="F2"/>
            <w:vAlign w:val="center"/>
          </w:tcPr>
          <w:p w14:paraId="10D5DF5B"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A432B" w:rsidRPr="00EA432B" w14:paraId="052E20EC" w14:textId="77777777" w:rsidTr="00EA432B">
        <w:trPr>
          <w:trHeight w:val="472"/>
          <w:jc w:val="center"/>
        </w:trPr>
        <w:tc>
          <w:tcPr>
            <w:cnfStyle w:val="001000000000" w:firstRow="0" w:lastRow="0" w:firstColumn="1" w:lastColumn="0" w:oddVBand="0" w:evenVBand="0" w:oddHBand="0" w:evenHBand="0" w:firstRowFirstColumn="0" w:firstRowLastColumn="0" w:lastRowFirstColumn="0" w:lastRowLastColumn="0"/>
            <w:tcW w:w="1025" w:type="dxa"/>
            <w:tcBorders>
              <w:top w:val="nil"/>
              <w:bottom w:val="nil"/>
              <w:right w:val="nil"/>
            </w:tcBorders>
            <w:shd w:val="clear" w:color="auto" w:fill="auto"/>
            <w:vAlign w:val="center"/>
          </w:tcPr>
          <w:p w14:paraId="5D0B1729" w14:textId="77777777" w:rsidR="00EA432B" w:rsidRPr="00EA432B" w:rsidRDefault="00EA432B" w:rsidP="00EA432B">
            <w:pPr>
              <w:spacing w:line="360" w:lineRule="auto"/>
              <w:jc w:val="center"/>
              <w:rPr>
                <w:rFonts w:ascii="Times New Roman" w:hAnsi="Times New Roman"/>
                <w:szCs w:val="24"/>
              </w:rPr>
            </w:pPr>
            <w:r w:rsidRPr="00EA432B">
              <w:rPr>
                <w:rFonts w:ascii="Times New Roman" w:eastAsiaTheme="majorEastAsia" w:hAnsi="Times New Roman"/>
                <w:szCs w:val="24"/>
              </w:rPr>
              <w:t>8</w:t>
            </w:r>
          </w:p>
        </w:tc>
        <w:tc>
          <w:tcPr>
            <w:tcW w:w="1362" w:type="dxa"/>
            <w:tcBorders>
              <w:top w:val="nil"/>
              <w:left w:val="nil"/>
              <w:bottom w:val="nil"/>
              <w:right w:val="nil"/>
            </w:tcBorders>
            <w:shd w:val="clear" w:color="auto" w:fill="auto"/>
            <w:vAlign w:val="center"/>
          </w:tcPr>
          <w:p w14:paraId="0D8472EA"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2019-02-26</w:t>
            </w:r>
          </w:p>
        </w:tc>
        <w:tc>
          <w:tcPr>
            <w:tcW w:w="1250" w:type="dxa"/>
            <w:tcBorders>
              <w:top w:val="nil"/>
              <w:left w:val="nil"/>
              <w:bottom w:val="nil"/>
              <w:right w:val="nil"/>
            </w:tcBorders>
            <w:shd w:val="clear" w:color="auto" w:fill="auto"/>
            <w:vAlign w:val="center"/>
          </w:tcPr>
          <w:p w14:paraId="2D392784"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10</w:t>
            </w:r>
          </w:p>
        </w:tc>
        <w:tc>
          <w:tcPr>
            <w:tcW w:w="821" w:type="dxa"/>
            <w:tcBorders>
              <w:top w:val="nil"/>
              <w:left w:val="nil"/>
              <w:bottom w:val="nil"/>
              <w:right w:val="nil"/>
            </w:tcBorders>
            <w:shd w:val="clear" w:color="auto" w:fill="auto"/>
            <w:vAlign w:val="center"/>
          </w:tcPr>
          <w:p w14:paraId="04ADC8C0"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57</w:t>
            </w:r>
          </w:p>
        </w:tc>
        <w:tc>
          <w:tcPr>
            <w:tcW w:w="779" w:type="dxa"/>
            <w:tcBorders>
              <w:top w:val="nil"/>
              <w:left w:val="nil"/>
              <w:bottom w:val="nil"/>
              <w:right w:val="nil"/>
            </w:tcBorders>
            <w:shd w:val="clear" w:color="auto" w:fill="auto"/>
            <w:vAlign w:val="center"/>
          </w:tcPr>
          <w:p w14:paraId="19FB2067"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M</w:t>
            </w:r>
          </w:p>
        </w:tc>
        <w:tc>
          <w:tcPr>
            <w:tcW w:w="1138" w:type="dxa"/>
            <w:tcBorders>
              <w:top w:val="nil"/>
              <w:left w:val="nil"/>
              <w:bottom w:val="nil"/>
              <w:right w:val="nil"/>
            </w:tcBorders>
            <w:shd w:val="clear" w:color="auto" w:fill="auto"/>
            <w:vAlign w:val="center"/>
          </w:tcPr>
          <w:p w14:paraId="5216E12A"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Posterior</w:t>
            </w:r>
          </w:p>
        </w:tc>
        <w:tc>
          <w:tcPr>
            <w:tcW w:w="801" w:type="dxa"/>
            <w:tcBorders>
              <w:top w:val="nil"/>
              <w:left w:val="nil"/>
              <w:bottom w:val="nil"/>
              <w:right w:val="nil"/>
            </w:tcBorders>
            <w:shd w:val="clear" w:color="auto" w:fill="auto"/>
            <w:vAlign w:val="center"/>
          </w:tcPr>
          <w:p w14:paraId="52C8E89D"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15.0</w:t>
            </w:r>
          </w:p>
        </w:tc>
        <w:tc>
          <w:tcPr>
            <w:tcW w:w="1025" w:type="dxa"/>
            <w:tcBorders>
              <w:top w:val="nil"/>
              <w:left w:val="nil"/>
              <w:bottom w:val="nil"/>
              <w:right w:val="nil"/>
            </w:tcBorders>
            <w:shd w:val="clear" w:color="auto" w:fill="auto"/>
            <w:vAlign w:val="center"/>
          </w:tcPr>
          <w:p w14:paraId="0090BF82"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RCA</w:t>
            </w:r>
          </w:p>
        </w:tc>
        <w:tc>
          <w:tcPr>
            <w:tcW w:w="1138" w:type="dxa"/>
            <w:tcBorders>
              <w:top w:val="nil"/>
              <w:left w:val="nil"/>
              <w:bottom w:val="nil"/>
              <w:right w:val="nil"/>
            </w:tcBorders>
            <w:shd w:val="clear" w:color="auto" w:fill="auto"/>
            <w:vAlign w:val="center"/>
          </w:tcPr>
          <w:p w14:paraId="4C0F83FD"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PCI+CABG</w:t>
            </w:r>
          </w:p>
        </w:tc>
        <w:tc>
          <w:tcPr>
            <w:tcW w:w="913" w:type="dxa"/>
            <w:tcBorders>
              <w:top w:val="nil"/>
              <w:left w:val="nil"/>
              <w:bottom w:val="nil"/>
              <w:right w:val="nil"/>
            </w:tcBorders>
            <w:shd w:val="clear" w:color="auto" w:fill="auto"/>
            <w:vAlign w:val="center"/>
          </w:tcPr>
          <w:p w14:paraId="0A476FB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IV</w:t>
            </w:r>
          </w:p>
        </w:tc>
        <w:tc>
          <w:tcPr>
            <w:tcW w:w="1701" w:type="dxa"/>
            <w:tcBorders>
              <w:top w:val="nil"/>
              <w:left w:val="nil"/>
              <w:bottom w:val="nil"/>
              <w:right w:val="nil"/>
            </w:tcBorders>
            <w:shd w:val="clear" w:color="auto" w:fill="auto"/>
            <w:vAlign w:val="center"/>
          </w:tcPr>
          <w:p w14:paraId="719630A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913" w:type="dxa"/>
            <w:tcBorders>
              <w:top w:val="nil"/>
              <w:left w:val="nil"/>
              <w:bottom w:val="nil"/>
              <w:right w:val="nil"/>
            </w:tcBorders>
            <w:shd w:val="clear" w:color="auto" w:fill="auto"/>
            <w:vAlign w:val="center"/>
          </w:tcPr>
          <w:p w14:paraId="29D62B39"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20/22</w:t>
            </w:r>
          </w:p>
        </w:tc>
        <w:tc>
          <w:tcPr>
            <w:tcW w:w="2821" w:type="dxa"/>
            <w:tcBorders>
              <w:top w:val="nil"/>
              <w:left w:val="nil"/>
              <w:bottom w:val="nil"/>
              <w:right w:val="nil"/>
            </w:tcBorders>
            <w:shd w:val="clear" w:color="auto" w:fill="auto"/>
            <w:vAlign w:val="center"/>
          </w:tcPr>
          <w:p w14:paraId="1845038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IABP</w:t>
            </w:r>
          </w:p>
        </w:tc>
        <w:tc>
          <w:tcPr>
            <w:tcW w:w="1138" w:type="dxa"/>
            <w:tcBorders>
              <w:top w:val="nil"/>
              <w:left w:val="nil"/>
              <w:bottom w:val="nil"/>
              <w:right w:val="nil"/>
            </w:tcBorders>
            <w:shd w:val="clear" w:color="auto" w:fill="auto"/>
            <w:vAlign w:val="center"/>
          </w:tcPr>
          <w:p w14:paraId="2AA5E388"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w:t>
            </w:r>
          </w:p>
        </w:tc>
        <w:tc>
          <w:tcPr>
            <w:tcW w:w="1025" w:type="dxa"/>
            <w:tcBorders>
              <w:top w:val="nil"/>
              <w:left w:val="nil"/>
              <w:bottom w:val="nil"/>
              <w:right w:val="nil"/>
            </w:tcBorders>
            <w:shd w:val="clear" w:color="auto" w:fill="auto"/>
            <w:vAlign w:val="center"/>
          </w:tcPr>
          <w:p w14:paraId="3916B1C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064" w:type="dxa"/>
            <w:tcBorders>
              <w:top w:val="nil"/>
              <w:left w:val="nil"/>
              <w:bottom w:val="nil"/>
              <w:right w:val="nil"/>
            </w:tcBorders>
            <w:shd w:val="clear" w:color="auto" w:fill="auto"/>
            <w:vAlign w:val="center"/>
          </w:tcPr>
          <w:p w14:paraId="36AFAD56"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175.0</w:t>
            </w:r>
          </w:p>
        </w:tc>
        <w:tc>
          <w:tcPr>
            <w:tcW w:w="1250" w:type="dxa"/>
            <w:tcBorders>
              <w:top w:val="nil"/>
              <w:left w:val="nil"/>
              <w:bottom w:val="nil"/>
              <w:right w:val="nil"/>
            </w:tcBorders>
            <w:vAlign w:val="center"/>
          </w:tcPr>
          <w:p w14:paraId="0C998800"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556" w:type="dxa"/>
            <w:tcBorders>
              <w:top w:val="nil"/>
              <w:left w:val="nil"/>
              <w:bottom w:val="nil"/>
              <w:right w:val="nil"/>
            </w:tcBorders>
            <w:vAlign w:val="center"/>
          </w:tcPr>
          <w:p w14:paraId="79030D9C"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A432B" w:rsidRPr="00EA432B" w14:paraId="0337D7BE" w14:textId="77777777" w:rsidTr="00EA432B">
        <w:trPr>
          <w:trHeight w:val="655"/>
          <w:jc w:val="center"/>
        </w:trPr>
        <w:tc>
          <w:tcPr>
            <w:cnfStyle w:val="001000000000" w:firstRow="0" w:lastRow="0" w:firstColumn="1" w:lastColumn="0" w:oddVBand="0" w:evenVBand="0" w:oddHBand="0" w:evenHBand="0" w:firstRowFirstColumn="0" w:firstRowLastColumn="0" w:lastRowFirstColumn="0" w:lastRowLastColumn="0"/>
            <w:tcW w:w="1025" w:type="dxa"/>
            <w:tcBorders>
              <w:top w:val="nil"/>
              <w:bottom w:val="single" w:sz="4" w:space="0" w:color="auto"/>
              <w:right w:val="nil"/>
            </w:tcBorders>
            <w:shd w:val="clear" w:color="auto" w:fill="auto"/>
            <w:vAlign w:val="center"/>
          </w:tcPr>
          <w:p w14:paraId="55B1ABF7" w14:textId="77777777" w:rsidR="00EA432B" w:rsidRPr="00EA432B" w:rsidRDefault="00EA432B" w:rsidP="00EA432B">
            <w:pPr>
              <w:spacing w:line="360" w:lineRule="auto"/>
              <w:jc w:val="center"/>
              <w:rPr>
                <w:rFonts w:ascii="Times New Roman" w:hAnsi="Times New Roman"/>
                <w:szCs w:val="24"/>
              </w:rPr>
            </w:pPr>
            <w:r w:rsidRPr="00EA432B">
              <w:rPr>
                <w:rFonts w:ascii="Times New Roman" w:eastAsiaTheme="majorEastAsia" w:hAnsi="Times New Roman"/>
                <w:szCs w:val="24"/>
              </w:rPr>
              <w:t>9</w:t>
            </w:r>
          </w:p>
        </w:tc>
        <w:tc>
          <w:tcPr>
            <w:tcW w:w="1362" w:type="dxa"/>
            <w:tcBorders>
              <w:top w:val="nil"/>
              <w:left w:val="nil"/>
              <w:bottom w:val="single" w:sz="4" w:space="0" w:color="auto"/>
              <w:right w:val="nil"/>
            </w:tcBorders>
            <w:shd w:val="clear" w:color="auto" w:fill="auto"/>
            <w:vAlign w:val="center"/>
          </w:tcPr>
          <w:p w14:paraId="1C1EFF58"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2019-05-16</w:t>
            </w:r>
          </w:p>
        </w:tc>
        <w:tc>
          <w:tcPr>
            <w:tcW w:w="1250" w:type="dxa"/>
            <w:tcBorders>
              <w:top w:val="nil"/>
              <w:left w:val="nil"/>
              <w:bottom w:val="single" w:sz="4" w:space="0" w:color="auto"/>
              <w:right w:val="nil"/>
            </w:tcBorders>
            <w:shd w:val="clear" w:color="auto" w:fill="auto"/>
            <w:vAlign w:val="center"/>
          </w:tcPr>
          <w:p w14:paraId="6C3699E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15</w:t>
            </w:r>
          </w:p>
        </w:tc>
        <w:tc>
          <w:tcPr>
            <w:tcW w:w="821" w:type="dxa"/>
            <w:tcBorders>
              <w:top w:val="nil"/>
              <w:left w:val="nil"/>
              <w:bottom w:val="single" w:sz="4" w:space="0" w:color="auto"/>
              <w:right w:val="nil"/>
            </w:tcBorders>
            <w:shd w:val="clear" w:color="auto" w:fill="auto"/>
            <w:vAlign w:val="center"/>
          </w:tcPr>
          <w:p w14:paraId="05BBF377"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52</w:t>
            </w:r>
          </w:p>
        </w:tc>
        <w:tc>
          <w:tcPr>
            <w:tcW w:w="779" w:type="dxa"/>
            <w:tcBorders>
              <w:top w:val="nil"/>
              <w:left w:val="nil"/>
              <w:bottom w:val="single" w:sz="4" w:space="0" w:color="auto"/>
              <w:right w:val="nil"/>
            </w:tcBorders>
            <w:shd w:val="clear" w:color="auto" w:fill="auto"/>
            <w:vAlign w:val="center"/>
          </w:tcPr>
          <w:p w14:paraId="1677D21B"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M</w:t>
            </w:r>
          </w:p>
        </w:tc>
        <w:tc>
          <w:tcPr>
            <w:tcW w:w="1138" w:type="dxa"/>
            <w:tcBorders>
              <w:top w:val="nil"/>
              <w:left w:val="nil"/>
              <w:bottom w:val="single" w:sz="4" w:space="0" w:color="auto"/>
              <w:right w:val="nil"/>
            </w:tcBorders>
            <w:shd w:val="clear" w:color="auto" w:fill="auto"/>
            <w:vAlign w:val="center"/>
          </w:tcPr>
          <w:p w14:paraId="0DC4204A"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Apical</w:t>
            </w:r>
          </w:p>
        </w:tc>
        <w:tc>
          <w:tcPr>
            <w:tcW w:w="801" w:type="dxa"/>
            <w:tcBorders>
              <w:top w:val="nil"/>
              <w:left w:val="nil"/>
              <w:bottom w:val="single" w:sz="4" w:space="0" w:color="auto"/>
              <w:right w:val="nil"/>
            </w:tcBorders>
            <w:shd w:val="clear" w:color="auto" w:fill="auto"/>
            <w:vAlign w:val="center"/>
          </w:tcPr>
          <w:p w14:paraId="38177F7D"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18.0</w:t>
            </w:r>
          </w:p>
        </w:tc>
        <w:tc>
          <w:tcPr>
            <w:tcW w:w="1025" w:type="dxa"/>
            <w:tcBorders>
              <w:top w:val="nil"/>
              <w:left w:val="nil"/>
              <w:bottom w:val="single" w:sz="4" w:space="0" w:color="auto"/>
              <w:right w:val="nil"/>
            </w:tcBorders>
            <w:shd w:val="clear" w:color="auto" w:fill="auto"/>
            <w:vAlign w:val="center"/>
          </w:tcPr>
          <w:p w14:paraId="7882B89F"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LAD</w:t>
            </w:r>
          </w:p>
        </w:tc>
        <w:tc>
          <w:tcPr>
            <w:tcW w:w="1138" w:type="dxa"/>
            <w:tcBorders>
              <w:top w:val="nil"/>
              <w:left w:val="nil"/>
              <w:bottom w:val="single" w:sz="4" w:space="0" w:color="auto"/>
              <w:right w:val="nil"/>
            </w:tcBorders>
            <w:shd w:val="clear" w:color="auto" w:fill="auto"/>
            <w:vAlign w:val="center"/>
          </w:tcPr>
          <w:p w14:paraId="49F1A046"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CABG</w:t>
            </w:r>
          </w:p>
        </w:tc>
        <w:tc>
          <w:tcPr>
            <w:tcW w:w="913" w:type="dxa"/>
            <w:tcBorders>
              <w:top w:val="nil"/>
              <w:left w:val="nil"/>
              <w:bottom w:val="single" w:sz="4" w:space="0" w:color="auto"/>
              <w:right w:val="nil"/>
            </w:tcBorders>
            <w:shd w:val="clear" w:color="auto" w:fill="auto"/>
            <w:vAlign w:val="center"/>
          </w:tcPr>
          <w:p w14:paraId="559E88A7"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IV</w:t>
            </w:r>
          </w:p>
        </w:tc>
        <w:tc>
          <w:tcPr>
            <w:tcW w:w="1701" w:type="dxa"/>
            <w:tcBorders>
              <w:top w:val="nil"/>
              <w:left w:val="nil"/>
              <w:bottom w:val="single" w:sz="4" w:space="0" w:color="auto"/>
              <w:right w:val="nil"/>
            </w:tcBorders>
            <w:shd w:val="clear" w:color="auto" w:fill="auto"/>
            <w:vAlign w:val="center"/>
          </w:tcPr>
          <w:p w14:paraId="3DED45BC"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913" w:type="dxa"/>
            <w:tcBorders>
              <w:top w:val="nil"/>
              <w:left w:val="nil"/>
              <w:bottom w:val="single" w:sz="4" w:space="0" w:color="auto"/>
              <w:right w:val="nil"/>
            </w:tcBorders>
            <w:shd w:val="clear" w:color="auto" w:fill="auto"/>
            <w:vAlign w:val="center"/>
          </w:tcPr>
          <w:p w14:paraId="529919AF"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24/26</w:t>
            </w:r>
          </w:p>
        </w:tc>
        <w:tc>
          <w:tcPr>
            <w:tcW w:w="2821" w:type="dxa"/>
            <w:tcBorders>
              <w:top w:val="nil"/>
              <w:left w:val="nil"/>
              <w:bottom w:val="single" w:sz="4" w:space="0" w:color="auto"/>
              <w:right w:val="nil"/>
            </w:tcBorders>
            <w:shd w:val="clear" w:color="auto" w:fill="auto"/>
            <w:vAlign w:val="center"/>
          </w:tcPr>
          <w:p w14:paraId="567B26FD"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Ventricular aneurysm resection</w:t>
            </w:r>
          </w:p>
        </w:tc>
        <w:tc>
          <w:tcPr>
            <w:tcW w:w="1138" w:type="dxa"/>
            <w:tcBorders>
              <w:top w:val="nil"/>
              <w:left w:val="nil"/>
              <w:bottom w:val="single" w:sz="4" w:space="0" w:color="auto"/>
              <w:right w:val="nil"/>
            </w:tcBorders>
            <w:shd w:val="clear" w:color="auto" w:fill="auto"/>
            <w:vAlign w:val="center"/>
          </w:tcPr>
          <w:p w14:paraId="4D939EA3"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7.0</w:t>
            </w:r>
          </w:p>
        </w:tc>
        <w:tc>
          <w:tcPr>
            <w:tcW w:w="1025" w:type="dxa"/>
            <w:tcBorders>
              <w:top w:val="nil"/>
              <w:left w:val="nil"/>
              <w:bottom w:val="single" w:sz="4" w:space="0" w:color="auto"/>
              <w:right w:val="nil"/>
            </w:tcBorders>
            <w:shd w:val="clear" w:color="auto" w:fill="auto"/>
            <w:vAlign w:val="center"/>
          </w:tcPr>
          <w:p w14:paraId="3339AE2E" w14:textId="77777777" w:rsidR="00EA432B" w:rsidRPr="00EA432B" w:rsidRDefault="00EA432B" w:rsidP="00EA43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064" w:type="dxa"/>
            <w:tcBorders>
              <w:top w:val="nil"/>
              <w:left w:val="nil"/>
              <w:bottom w:val="single" w:sz="4" w:space="0" w:color="auto"/>
              <w:right w:val="nil"/>
            </w:tcBorders>
            <w:shd w:val="clear" w:color="auto" w:fill="auto"/>
            <w:vAlign w:val="center"/>
          </w:tcPr>
          <w:p w14:paraId="46DBE1D1"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96.0</w:t>
            </w:r>
          </w:p>
        </w:tc>
        <w:tc>
          <w:tcPr>
            <w:tcW w:w="1250" w:type="dxa"/>
            <w:tcBorders>
              <w:top w:val="nil"/>
              <w:left w:val="nil"/>
              <w:bottom w:val="single" w:sz="4" w:space="0" w:color="auto"/>
              <w:right w:val="nil"/>
            </w:tcBorders>
            <w:shd w:val="clear" w:color="auto" w:fill="F2F2F2" w:themeFill="background1" w:themeFillShade="F2"/>
            <w:vAlign w:val="center"/>
          </w:tcPr>
          <w:p w14:paraId="7C72F739"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EA432B">
              <w:rPr>
                <w:rFonts w:ascii="Times New Roman" w:hAnsi="Times New Roman"/>
                <w:szCs w:val="24"/>
              </w:rPr>
              <w:t>Y</w:t>
            </w:r>
          </w:p>
        </w:tc>
        <w:tc>
          <w:tcPr>
            <w:tcW w:w="1556" w:type="dxa"/>
            <w:tcBorders>
              <w:top w:val="nil"/>
              <w:left w:val="nil"/>
              <w:bottom w:val="single" w:sz="4" w:space="0" w:color="auto"/>
              <w:right w:val="nil"/>
            </w:tcBorders>
            <w:shd w:val="clear" w:color="auto" w:fill="F2F2F2" w:themeFill="background1" w:themeFillShade="F2"/>
            <w:vAlign w:val="center"/>
          </w:tcPr>
          <w:p w14:paraId="61833FEA" w14:textId="77777777" w:rsidR="00EA432B" w:rsidRPr="00EA432B" w:rsidRDefault="00EA432B" w:rsidP="00EA432B">
            <w:pPr>
              <w:tabs>
                <w:tab w:val="left" w:pos="977"/>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bl>
    <w:bookmarkEnd w:id="43"/>
    <w:p w14:paraId="216CDFAF" w14:textId="202B1D82" w:rsidR="00EA432B" w:rsidRPr="00EA432B" w:rsidRDefault="00EA432B" w:rsidP="00EA432B">
      <w:pPr>
        <w:spacing w:line="360" w:lineRule="auto"/>
        <w:rPr>
          <w:rFonts w:eastAsia="Songti SC"/>
          <w:szCs w:val="24"/>
        </w:rPr>
        <w:sectPr w:rsidR="00EA432B" w:rsidRPr="00EA432B" w:rsidSect="00EA432B">
          <w:pgSz w:w="24480" w:h="15840" w:orient="landscape"/>
          <w:pgMar w:top="1800" w:right="1440" w:bottom="1800" w:left="1440" w:header="851" w:footer="992" w:gutter="0"/>
          <w:cols w:space="425"/>
          <w:docGrid w:type="lines" w:linePitch="326"/>
        </w:sectPr>
      </w:pPr>
      <w:r w:rsidRPr="00EA432B">
        <w:rPr>
          <w:rFonts w:eastAsia="Songti SC"/>
          <w:szCs w:val="24"/>
        </w:rPr>
        <w:t>VSR (ventricular septal rupture), SurCOP (surgical repair combining occluder and patch), M(male), F(female), LAD (left anterior descending coronary), RCA (right coronary artery), PCI (percutaneous coronary intervention), CABG (coronary artery bypass grafting), NYHA (New York Heart Association), Y (yes), N (no), IABP (intra-aortic balloon pump), CRRT (continuous renal replacement therapy), ICU (intensive care unit), Abdominal haemorrhage*: confirmed by laparotomy; Hemorrhagic stroke#: confirmed by a head computer tomography examination. Survival time was calculated from the day after VSR operation till the last follow-up (August 20, 2019</w:t>
      </w:r>
      <w:r w:rsidR="00317E88">
        <w:rPr>
          <w:rFonts w:eastAsia="Songti SC"/>
          <w:szCs w:val="24"/>
        </w:rPr>
        <w:t>)</w:t>
      </w:r>
    </w:p>
    <w:p w14:paraId="1BF14EF6" w14:textId="5B1FBC3C" w:rsidR="006E240C" w:rsidRDefault="00357F88" w:rsidP="00EA432B">
      <w:pPr>
        <w:spacing w:line="360" w:lineRule="auto"/>
        <w:rPr>
          <w:rFonts w:eastAsia="Songti SC"/>
          <w:b/>
          <w:bCs w:val="0"/>
          <w:szCs w:val="24"/>
        </w:rPr>
      </w:pPr>
      <w:r w:rsidRPr="00942C70">
        <w:rPr>
          <w:rFonts w:eastAsia="Songti SC"/>
          <w:b/>
          <w:bCs w:val="0"/>
          <w:szCs w:val="24"/>
        </w:rPr>
        <w:lastRenderedPageBreak/>
        <w:t>Su</w:t>
      </w:r>
      <w:r w:rsidRPr="00942C70">
        <w:rPr>
          <w:rFonts w:eastAsia="Songti SC" w:hint="eastAsia"/>
          <w:b/>
          <w:bCs w:val="0"/>
          <w:szCs w:val="24"/>
        </w:rPr>
        <w:t>pplementary F</w:t>
      </w:r>
      <w:r w:rsidRPr="00942C70">
        <w:rPr>
          <w:rFonts w:eastAsia="Songti SC"/>
          <w:b/>
          <w:bCs w:val="0"/>
          <w:szCs w:val="24"/>
        </w:rPr>
        <w:t xml:space="preserve">igure 1: </w:t>
      </w:r>
    </w:p>
    <w:p w14:paraId="6B8533AB" w14:textId="28D3B0A3" w:rsidR="00942C70" w:rsidRDefault="00942C70" w:rsidP="00942C70">
      <w:pPr>
        <w:spacing w:line="360" w:lineRule="auto"/>
        <w:jc w:val="center"/>
        <w:rPr>
          <w:rFonts w:eastAsia="Songti SC"/>
          <w:b/>
          <w:bCs w:val="0"/>
          <w:szCs w:val="24"/>
        </w:rPr>
      </w:pPr>
      <w:r>
        <w:rPr>
          <w:rFonts w:eastAsia="Songti SC" w:hint="eastAsia"/>
          <w:b/>
          <w:bCs w:val="0"/>
          <w:noProof/>
          <w:szCs w:val="24"/>
        </w:rPr>
        <w:drawing>
          <wp:inline distT="0" distB="0" distL="0" distR="0" wp14:anchorId="38C25140" wp14:editId="3D560A3E">
            <wp:extent cx="5791200" cy="4762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vival proportions- Survival of Data 1.tiff"/>
                    <pic:cNvPicPr/>
                  </pic:nvPicPr>
                  <pic:blipFill>
                    <a:blip r:embed="rId5">
                      <a:extLst>
                        <a:ext uri="{28A0092B-C50C-407E-A947-70E740481C1C}">
                          <a14:useLocalDpi xmlns:a14="http://schemas.microsoft.com/office/drawing/2010/main" val="0"/>
                        </a:ext>
                      </a:extLst>
                    </a:blip>
                    <a:stretch>
                      <a:fillRect/>
                    </a:stretch>
                  </pic:blipFill>
                  <pic:spPr>
                    <a:xfrm>
                      <a:off x="0" y="0"/>
                      <a:ext cx="5791200" cy="4762500"/>
                    </a:xfrm>
                    <a:prstGeom prst="rect">
                      <a:avLst/>
                    </a:prstGeom>
                  </pic:spPr>
                </pic:pic>
              </a:graphicData>
            </a:graphic>
          </wp:inline>
        </w:drawing>
      </w:r>
    </w:p>
    <w:p w14:paraId="5ED8AF6A" w14:textId="3F9A2CAA" w:rsidR="001C2D3D" w:rsidRDefault="00B03D14" w:rsidP="00942C70">
      <w:pPr>
        <w:spacing w:line="360" w:lineRule="auto"/>
        <w:jc w:val="center"/>
        <w:rPr>
          <w:rFonts w:eastAsia="Songti SC"/>
          <w:b/>
          <w:bCs w:val="0"/>
          <w:szCs w:val="24"/>
        </w:rPr>
      </w:pPr>
      <w:r w:rsidRPr="00B03D14">
        <w:rPr>
          <w:rFonts w:eastAsia="Songti SC"/>
          <w:b/>
          <w:bCs w:val="0"/>
          <w:szCs w:val="24"/>
        </w:rPr>
        <w:t xml:space="preserve">Kaplan–Meier survival analysis for long-term </w:t>
      </w:r>
      <w:r>
        <w:rPr>
          <w:rFonts w:eastAsia="Songti SC" w:hint="eastAsia"/>
          <w:b/>
          <w:bCs w:val="0"/>
          <w:szCs w:val="24"/>
        </w:rPr>
        <w:t>survival</w:t>
      </w:r>
      <w:r>
        <w:rPr>
          <w:rFonts w:eastAsia="Songti SC"/>
          <w:b/>
          <w:bCs w:val="0"/>
          <w:szCs w:val="24"/>
        </w:rPr>
        <w:t xml:space="preserve"> </w:t>
      </w:r>
      <w:r>
        <w:rPr>
          <w:rFonts w:eastAsia="Songti SC" w:hint="eastAsia"/>
          <w:b/>
          <w:bCs w:val="0"/>
          <w:szCs w:val="24"/>
        </w:rPr>
        <w:t>rate</w:t>
      </w:r>
      <w:r>
        <w:rPr>
          <w:rFonts w:eastAsia="Songti SC"/>
          <w:b/>
          <w:bCs w:val="0"/>
          <w:szCs w:val="24"/>
        </w:rPr>
        <w:t xml:space="preserve"> </w:t>
      </w:r>
      <w:r w:rsidRPr="00B03D14">
        <w:rPr>
          <w:rFonts w:eastAsia="Songti SC"/>
          <w:b/>
          <w:bCs w:val="0"/>
          <w:szCs w:val="24"/>
        </w:rPr>
        <w:t xml:space="preserve">after </w:t>
      </w:r>
      <w:r>
        <w:rPr>
          <w:rFonts w:eastAsia="Songti SC"/>
          <w:b/>
          <w:bCs w:val="0"/>
          <w:szCs w:val="24"/>
        </w:rPr>
        <w:t xml:space="preserve">VSR </w:t>
      </w:r>
      <w:r>
        <w:rPr>
          <w:rFonts w:eastAsia="Songti SC" w:hint="eastAsia"/>
          <w:b/>
          <w:bCs w:val="0"/>
          <w:szCs w:val="24"/>
        </w:rPr>
        <w:t>was</w:t>
      </w:r>
      <w:r>
        <w:rPr>
          <w:rFonts w:eastAsia="Songti SC"/>
          <w:b/>
          <w:bCs w:val="0"/>
          <w:szCs w:val="24"/>
        </w:rPr>
        <w:t xml:space="preserve"> </w:t>
      </w:r>
      <w:r w:rsidR="00881353">
        <w:rPr>
          <w:rFonts w:eastAsia="Songti SC"/>
          <w:b/>
          <w:bCs w:val="0"/>
          <w:szCs w:val="24"/>
        </w:rPr>
        <w:t>diagnosed (</w:t>
      </w:r>
      <w:r w:rsidR="001C2D3D">
        <w:rPr>
          <w:rFonts w:eastAsia="Songti SC"/>
          <w:b/>
          <w:bCs w:val="0"/>
          <w:szCs w:val="24"/>
        </w:rPr>
        <w:t>S</w:t>
      </w:r>
      <w:r w:rsidR="001C2D3D">
        <w:rPr>
          <w:rFonts w:eastAsia="Songti SC" w:hint="eastAsia"/>
          <w:b/>
          <w:bCs w:val="0"/>
          <w:szCs w:val="24"/>
        </w:rPr>
        <w:t>urCOP</w:t>
      </w:r>
      <w:r w:rsidR="001C2D3D">
        <w:rPr>
          <w:rFonts w:eastAsia="Songti SC"/>
          <w:b/>
          <w:bCs w:val="0"/>
          <w:szCs w:val="24"/>
        </w:rPr>
        <w:t>(N=9)</w:t>
      </w:r>
      <w:r w:rsidR="00881353">
        <w:rPr>
          <w:rFonts w:eastAsia="Songti SC"/>
          <w:b/>
          <w:bCs w:val="0"/>
          <w:szCs w:val="24"/>
        </w:rPr>
        <w:t xml:space="preserve"> VS C</w:t>
      </w:r>
      <w:r w:rsidR="00881353">
        <w:rPr>
          <w:rFonts w:eastAsia="Songti SC" w:hint="eastAsia"/>
          <w:b/>
          <w:bCs w:val="0"/>
          <w:szCs w:val="24"/>
        </w:rPr>
        <w:t>onservative</w:t>
      </w:r>
      <w:r w:rsidR="00881353">
        <w:rPr>
          <w:rFonts w:eastAsia="Songti SC"/>
          <w:b/>
          <w:bCs w:val="0"/>
          <w:szCs w:val="24"/>
        </w:rPr>
        <w:t xml:space="preserve"> </w:t>
      </w:r>
      <w:r w:rsidR="00881353">
        <w:rPr>
          <w:rFonts w:eastAsia="Songti SC" w:hint="eastAsia"/>
          <w:b/>
          <w:bCs w:val="0"/>
          <w:szCs w:val="24"/>
        </w:rPr>
        <w:t>therapy</w:t>
      </w:r>
      <w:r w:rsidR="00881353">
        <w:rPr>
          <w:rFonts w:eastAsia="Songti SC"/>
          <w:b/>
          <w:bCs w:val="0"/>
          <w:szCs w:val="24"/>
        </w:rPr>
        <w:t>(N=54)</w:t>
      </w:r>
      <w:bookmarkStart w:id="48" w:name="_GoBack"/>
      <w:bookmarkEnd w:id="48"/>
      <w:r w:rsidR="00881353">
        <w:rPr>
          <w:rFonts w:eastAsia="Songti SC"/>
          <w:b/>
          <w:bCs w:val="0"/>
          <w:szCs w:val="24"/>
        </w:rPr>
        <w:t>)</w:t>
      </w:r>
      <w:r w:rsidRPr="00B03D14">
        <w:rPr>
          <w:rFonts w:eastAsia="Songti SC"/>
          <w:b/>
          <w:bCs w:val="0"/>
          <w:szCs w:val="24"/>
        </w:rPr>
        <w:t xml:space="preserve">. </w:t>
      </w:r>
    </w:p>
    <w:p w14:paraId="5C2C14F6" w14:textId="09D6CAF6" w:rsidR="00942C70" w:rsidRPr="001C2D3D" w:rsidRDefault="001C2D3D" w:rsidP="00942C70">
      <w:pPr>
        <w:spacing w:line="360" w:lineRule="auto"/>
        <w:jc w:val="center"/>
        <w:rPr>
          <w:rFonts w:eastAsia="Songti SC" w:hint="eastAsia"/>
          <w:szCs w:val="24"/>
        </w:rPr>
      </w:pPr>
      <w:r w:rsidRPr="00EA432B">
        <w:rPr>
          <w:rFonts w:eastAsia="Songti SC"/>
          <w:szCs w:val="24"/>
        </w:rPr>
        <w:t>VSR (ventricular septal rupture</w:t>
      </w:r>
      <w:r w:rsidRPr="00EA432B">
        <w:rPr>
          <w:rFonts w:eastAsia="Songti SC"/>
          <w:szCs w:val="24"/>
        </w:rPr>
        <w:t>),</w:t>
      </w:r>
      <w:r w:rsidRPr="001C2D3D">
        <w:rPr>
          <w:rFonts w:eastAsia="Songti SC"/>
          <w:szCs w:val="24"/>
        </w:rPr>
        <w:t xml:space="preserve"> SurCOP</w:t>
      </w:r>
      <w:r w:rsidR="00B03D14" w:rsidRPr="001C2D3D">
        <w:rPr>
          <w:rFonts w:eastAsia="Songti SC"/>
          <w:szCs w:val="24"/>
        </w:rPr>
        <w:t xml:space="preserve"> (surgical repair combining occluder and patch)</w:t>
      </w:r>
      <w:r>
        <w:rPr>
          <w:rFonts w:eastAsia="Songti SC"/>
          <w:szCs w:val="24"/>
        </w:rPr>
        <w:t>.</w:t>
      </w:r>
    </w:p>
    <w:sectPr w:rsidR="00942C70" w:rsidRPr="001C2D3D" w:rsidSect="00EA432B">
      <w:pgSz w:w="17280" w:h="25920"/>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仓耳今楷03-6763 W02">
    <w:panose1 w:val="02020400000000000000"/>
    <w:charset w:val="86"/>
    <w:family w:val="roman"/>
    <w:pitch w:val="variable"/>
    <w:sig w:usb0="80000003" w:usb1="080F2000" w:usb2="00000012" w:usb3="00000000" w:csb0="00040001" w:csb1="00000000"/>
  </w:font>
  <w:font w:name="Times New Roman (正文 CS 字体)">
    <w:altName w:val="宋体"/>
    <w:panose1 w:val="020B06040202020202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ongti SC">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0C"/>
    <w:rsid w:val="001C2D3D"/>
    <w:rsid w:val="00317E88"/>
    <w:rsid w:val="00357F88"/>
    <w:rsid w:val="00667203"/>
    <w:rsid w:val="006C689F"/>
    <w:rsid w:val="006E240C"/>
    <w:rsid w:val="00881353"/>
    <w:rsid w:val="00942C70"/>
    <w:rsid w:val="00B03D14"/>
    <w:rsid w:val="00BD70D6"/>
    <w:rsid w:val="00EA432B"/>
    <w:rsid w:val="00ED3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7A6C"/>
  <w15:chartTrackingRefBased/>
  <w15:docId w15:val="{1CF68B4E-359B-4846-9EF2-11B5AA60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仓耳今楷03-6763 W02" w:hAnsi="Times New Roman" w:cs="Times New Roman (正文 CS 字体)"/>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432B"/>
    <w:pPr>
      <w:widowControl w:val="0"/>
      <w:jc w:val="both"/>
    </w:pPr>
    <w:rPr>
      <w:rFonts w:eastAsiaTheme="minorEastAsia" w:cs="Times New Roman"/>
      <w:bCs/>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43C"/>
    <w:rPr>
      <w:rFonts w:ascii="宋体" w:eastAsia="宋体"/>
      <w:sz w:val="18"/>
      <w:szCs w:val="18"/>
    </w:rPr>
  </w:style>
  <w:style w:type="character" w:customStyle="1" w:styleId="a4">
    <w:name w:val="批注框文本 字符"/>
    <w:basedOn w:val="a0"/>
    <w:link w:val="a3"/>
    <w:uiPriority w:val="99"/>
    <w:semiHidden/>
    <w:rsid w:val="00ED343C"/>
    <w:rPr>
      <w:rFonts w:ascii="宋体" w:eastAsia="宋体"/>
      <w:sz w:val="18"/>
      <w:szCs w:val="18"/>
    </w:rPr>
  </w:style>
  <w:style w:type="character" w:styleId="a5">
    <w:name w:val="Strong"/>
    <w:basedOn w:val="a0"/>
    <w:uiPriority w:val="22"/>
    <w:qFormat/>
    <w:rsid w:val="00EA432B"/>
    <w:rPr>
      <w:b/>
    </w:rPr>
  </w:style>
  <w:style w:type="table" w:customStyle="1" w:styleId="21">
    <w:name w:val="无格式表格 21"/>
    <w:basedOn w:val="a1"/>
    <w:uiPriority w:val="42"/>
    <w:rsid w:val="00EA432B"/>
    <w:rPr>
      <w:rFonts w:asciiTheme="minorHAnsi" w:eastAsiaTheme="minorEastAsia" w:hAnsiTheme="minorHAnsi" w:cstheme="minorBidi"/>
      <w:kern w:val="0"/>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line number"/>
    <w:basedOn w:val="a0"/>
    <w:uiPriority w:val="99"/>
    <w:semiHidden/>
    <w:unhideWhenUsed/>
    <w:rsid w:val="00EA432B"/>
  </w:style>
  <w:style w:type="table" w:customStyle="1" w:styleId="51">
    <w:name w:val="无格式表格 51"/>
    <w:basedOn w:val="a1"/>
    <w:uiPriority w:val="45"/>
    <w:rsid w:val="00EA432B"/>
    <w:rPr>
      <w:rFonts w:asciiTheme="minorHAnsi" w:eastAsiaTheme="minorEastAsia" w:hAnsiTheme="minorHAnsi" w:cstheme="minorBidi"/>
      <w:kern w:val="0"/>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0801-1F39-3549-99CC-BEE64888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805</Words>
  <Characters>4637</Characters>
  <Application>Microsoft Office Word</Application>
  <DocSecurity>0</DocSecurity>
  <Lines>244</Lines>
  <Paragraphs>113</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4</cp:revision>
  <dcterms:created xsi:type="dcterms:W3CDTF">2020-12-15T03:41:00Z</dcterms:created>
  <dcterms:modified xsi:type="dcterms:W3CDTF">2020-12-15T09:37:00Z</dcterms:modified>
</cp:coreProperties>
</file>