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40" w:lineRule="auto"/>
        <w:rPr>
          <w:rFonts w:eastAsia="宋体"/>
          <w:b/>
          <w:sz w:val="24"/>
        </w:rPr>
      </w:pPr>
      <w:r>
        <w:rPr>
          <w:rStyle w:val="10"/>
          <w:color w:val="000000"/>
          <w:sz w:val="24"/>
          <w:lang w:eastAsia="en-US"/>
        </w:rPr>
        <w:t>Supplementary</w:t>
      </w:r>
      <w:r>
        <w:rPr>
          <w:rStyle w:val="10"/>
          <w:rFonts w:eastAsiaTheme="minorEastAsia"/>
          <w:color w:val="000000"/>
          <w:sz w:val="24"/>
        </w:rPr>
        <w:t xml:space="preserve"> </w:t>
      </w:r>
      <w:r>
        <w:rPr>
          <w:rStyle w:val="10"/>
          <w:color w:val="000000"/>
          <w:sz w:val="24"/>
          <w:lang w:eastAsia="en-US"/>
        </w:rPr>
        <w:t xml:space="preserve">Table </w:t>
      </w:r>
      <w:r>
        <w:rPr>
          <w:rStyle w:val="10"/>
          <w:rFonts w:eastAsia="宋体"/>
          <w:color w:val="000000"/>
          <w:sz w:val="24"/>
        </w:rPr>
        <w:t xml:space="preserve">1 </w:t>
      </w:r>
      <w:r>
        <w:rPr>
          <w:rStyle w:val="12"/>
          <w:b/>
          <w:iCs/>
          <w:color w:val="000000"/>
          <w:sz w:val="24"/>
          <w:lang w:eastAsia="en-US"/>
        </w:rPr>
        <w:t>In</w:t>
      </w:r>
      <w:r>
        <w:rPr>
          <w:rStyle w:val="12"/>
          <w:b/>
          <w:color w:val="000000"/>
          <w:sz w:val="24"/>
          <w:lang w:eastAsia="en-US"/>
        </w:rPr>
        <w:t xml:space="preserve"> vitro</w:t>
      </w:r>
      <w:r>
        <w:rPr>
          <w:rStyle w:val="11"/>
          <w:b/>
          <w:color w:val="000000"/>
          <w:sz w:val="24"/>
          <w:lang w:eastAsia="en-US"/>
        </w:rPr>
        <w:t xml:space="preserve"> susceptibility rates</w:t>
      </w:r>
      <w:r>
        <w:rPr>
          <w:rStyle w:val="11"/>
          <w:rFonts w:eastAsia="宋体"/>
          <w:b/>
          <w:color w:val="000000"/>
          <w:sz w:val="24"/>
        </w:rPr>
        <w:t>(%)</w:t>
      </w:r>
      <w:r>
        <w:rPr>
          <w:rStyle w:val="11"/>
          <w:b/>
          <w:color w:val="000000"/>
          <w:sz w:val="24"/>
          <w:lang w:eastAsia="en-US"/>
        </w:rPr>
        <w:t xml:space="preserve"> of ESBL</w:t>
      </w:r>
      <w:r>
        <w:rPr>
          <w:rStyle w:val="11"/>
          <w:rFonts w:eastAsia="宋体"/>
          <w:b/>
          <w:color w:val="000000"/>
          <w:sz w:val="24"/>
        </w:rPr>
        <w:t xml:space="preserve">-producing </w:t>
      </w:r>
      <w:r>
        <w:rPr>
          <w:rStyle w:val="12"/>
          <w:b/>
          <w:color w:val="000000"/>
          <w:sz w:val="24"/>
          <w:lang w:eastAsia="en-US"/>
        </w:rPr>
        <w:t>E.</w:t>
      </w:r>
      <w:r>
        <w:rPr>
          <w:rStyle w:val="12"/>
          <w:rFonts w:eastAsia="宋体"/>
          <w:b/>
          <w:color w:val="000000"/>
          <w:sz w:val="24"/>
        </w:rPr>
        <w:t xml:space="preserve"> </w:t>
      </w:r>
      <w:r>
        <w:rPr>
          <w:rStyle w:val="12"/>
          <w:b/>
          <w:color w:val="000000"/>
          <w:sz w:val="24"/>
          <w:lang w:eastAsia="en-US"/>
        </w:rPr>
        <w:t>coli</w:t>
      </w:r>
      <w:r>
        <w:rPr>
          <w:rStyle w:val="11"/>
          <w:b/>
          <w:color w:val="000000"/>
          <w:sz w:val="24"/>
          <w:lang w:eastAsia="en-US"/>
        </w:rPr>
        <w:t xml:space="preserve"> and </w:t>
      </w:r>
      <w:r>
        <w:rPr>
          <w:rStyle w:val="12"/>
          <w:b/>
          <w:color w:val="000000"/>
          <w:sz w:val="24"/>
          <w:lang w:eastAsia="en-US"/>
        </w:rPr>
        <w:t>K.</w:t>
      </w:r>
      <w:r>
        <w:rPr>
          <w:rStyle w:val="12"/>
          <w:rFonts w:eastAsia="宋体"/>
          <w:b/>
          <w:color w:val="000000"/>
          <w:sz w:val="24"/>
        </w:rPr>
        <w:t xml:space="preserve"> </w:t>
      </w:r>
      <w:r>
        <w:rPr>
          <w:rStyle w:val="12"/>
          <w:b/>
          <w:color w:val="000000"/>
          <w:sz w:val="24"/>
          <w:lang w:eastAsia="en-US"/>
        </w:rPr>
        <w:t>pneumoniae</w:t>
      </w:r>
      <w:r>
        <w:rPr>
          <w:rStyle w:val="12"/>
          <w:rFonts w:eastAsia="宋体"/>
          <w:b/>
          <w:color w:val="000000"/>
          <w:sz w:val="24"/>
        </w:rPr>
        <w:t>.</w:t>
      </w:r>
    </w:p>
    <w:tbl>
      <w:tblPr>
        <w:tblStyle w:val="5"/>
        <w:tblpPr w:leftFromText="180" w:rightFromText="180" w:vertAnchor="page" w:horzAnchor="page" w:tblpX="1471" w:tblpY="1728"/>
        <w:tblOverlap w:val="never"/>
        <w:tblW w:w="138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665"/>
        <w:gridCol w:w="705"/>
        <w:gridCol w:w="69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Pathogens</w:t>
            </w:r>
          </w:p>
        </w:tc>
        <w:tc>
          <w:tcPr>
            <w:tcW w:w="665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i/>
                <w:iCs/>
                <w:kern w:val="0"/>
                <w:sz w:val="20"/>
                <w:szCs w:val="20"/>
              </w:rPr>
              <w:t>No.</w:t>
            </w:r>
          </w:p>
        </w:tc>
        <w:tc>
          <w:tcPr>
            <w:tcW w:w="705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AMC</w:t>
            </w:r>
          </w:p>
        </w:tc>
        <w:tc>
          <w:tcPr>
            <w:tcW w:w="69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SAM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TZ</w:t>
            </w:r>
            <w:bookmarkStart w:id="0" w:name="_GoBack"/>
            <w:bookmarkEnd w:id="0"/>
            <w:r>
              <w:rPr>
                <w:i w:val="0"/>
                <w:iCs w:val="0"/>
                <w:kern w:val="0"/>
                <w:sz w:val="20"/>
                <w:szCs w:val="20"/>
              </w:rPr>
              <w:t>P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CAZ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FEP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ATM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AMK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GEN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IPM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MEM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CIP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LVX</w:t>
            </w:r>
          </w:p>
        </w:tc>
        <w:tc>
          <w:tcPr>
            <w:tcW w:w="802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SXT</w:t>
            </w:r>
          </w:p>
        </w:tc>
        <w:tc>
          <w:tcPr>
            <w:tcW w:w="809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CHL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60" w:type="dxa"/>
            <w:gridSpan w:val="16"/>
            <w:tcBorders>
              <w:top w:val="single" w:color="auto" w:sz="4" w:space="0"/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firstLine="200" w:firstLineChars="100"/>
              <w:jc w:val="center"/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Total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ind w:firstLine="200" w:firstLineChars="100"/>
              <w:jc w:val="center"/>
              <w:rPr>
                <w:rFonts w:hint="default" w:eastAsia="宋体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0"/>
                <w:lang w:val="en-US" w:eastAsia="zh-CN"/>
              </w:rPr>
              <w:t>E.coli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641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59.2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27.6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86.5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56.4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31.0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45.1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98.6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57.0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93.7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95.1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40.8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41.1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51.1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left="799" w:leftChars="95" w:hanging="600" w:hangingChars="300"/>
              <w:jc w:val="center"/>
              <w:rPr>
                <w:rFonts w:hint="default" w:eastAsiaTheme="minor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ESBL-prod</w:t>
            </w:r>
            <w:r>
              <w:rPr>
                <w:rFonts w:hint="eastAsia" w:eastAsiaTheme="minor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ucing</w:t>
            </w:r>
          </w:p>
          <w:p>
            <w:pPr>
              <w:ind w:left="798" w:leftChars="380" w:firstLine="0" w:firstLineChars="0"/>
              <w:jc w:val="both"/>
              <w:rPr>
                <w:rFonts w:hint="default" w:eastAsiaTheme="minorEastAsia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i/>
                <w:iCs/>
                <w:kern w:val="0"/>
                <w:sz w:val="20"/>
                <w:szCs w:val="20"/>
                <w:lang w:val="en-US" w:eastAsia="zh-CN"/>
              </w:rPr>
              <w:t>E.coli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64.5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11.8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90.3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35.5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19.4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96.8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58.1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19.4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22.6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47.8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firstLine="200" w:firstLineChars="100"/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ST 131</w:t>
            </w:r>
            <w:r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>
            <w:pPr>
              <w:ind w:firstLine="200" w:firstLineChars="100"/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>E. coli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88.9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88.9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33.3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33.3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33.3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66.7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11.1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22.2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55.6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firstLine="200" w:firstLineChars="100"/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Non-ST 131</w:t>
            </w:r>
            <w:r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 xml:space="preserve"> </w:t>
            </w:r>
          </w:p>
          <w:p>
            <w:pPr>
              <w:ind w:firstLine="200" w:firstLineChars="100"/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>E. coli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54.6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16.7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90.9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36.4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13.6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91.7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54.6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22.7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22.7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36.4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60" w:type="dxa"/>
            <w:gridSpan w:val="16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Total</w:t>
            </w:r>
          </w:p>
          <w:p>
            <w:pPr>
              <w:jc w:val="center"/>
              <w:rPr>
                <w:rFonts w:hint="default" w:eastAsia="宋体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0"/>
                <w:lang w:val="en-US" w:eastAsia="zh-CN"/>
              </w:rPr>
              <w:t xml:space="preserve">K. </w:t>
            </w:r>
            <w:r>
              <w:rPr>
                <w:i/>
                <w:iCs/>
                <w:kern w:val="0"/>
                <w:sz w:val="20"/>
                <w:szCs w:val="20"/>
              </w:rPr>
              <w:t>pneumoniae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335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58.0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44.4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63.3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59.5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54.6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57.3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89.9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61.2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70.0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70.9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61.4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66.1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64.5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firstLine="200" w:firstLineChars="100"/>
              <w:jc w:val="center"/>
              <w:rPr>
                <w:rFonts w:hint="default" w:eastAsiaTheme="minor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ESBL-produc</w:t>
            </w:r>
            <w:r>
              <w:rPr>
                <w:rFonts w:hint="eastAsia" w:eastAsiaTheme="minor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ing</w:t>
            </w:r>
          </w:p>
          <w:p>
            <w:pPr>
              <w:ind w:firstLine="200" w:firstLineChars="100"/>
              <w:jc w:val="center"/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0"/>
                <w:lang w:val="en-US" w:eastAsia="zh-CN"/>
              </w:rPr>
              <w:t xml:space="preserve">K. </w:t>
            </w:r>
            <w:r>
              <w:rPr>
                <w:i/>
                <w:iCs/>
                <w:kern w:val="0"/>
                <w:sz w:val="20"/>
                <w:szCs w:val="20"/>
              </w:rPr>
              <w:t>pneumoniae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14.3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50.0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14.3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17.9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85.7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25.0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85.7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89.3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18.5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46.4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19.2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ST 11</w:t>
            </w:r>
          </w:p>
          <w:p>
            <w:pPr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 xml:space="preserve">K. </w:t>
            </w:r>
            <w:r>
              <w:rPr>
                <w:i/>
                <w:iCs/>
                <w:kern w:val="0"/>
                <w:sz w:val="20"/>
                <w:szCs w:val="20"/>
              </w:rPr>
              <w:t>pneumoniae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33.3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firstLine="200" w:firstLineChars="100"/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Non-ST 11</w:t>
            </w:r>
          </w:p>
          <w:p>
            <w:pPr>
              <w:jc w:val="center"/>
              <w:rPr>
                <w:rFonts w:eastAsiaTheme="minorEastAsia"/>
                <w:i/>
                <w:iCs/>
                <w:kern w:val="0"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 xml:space="preserve">K. </w:t>
            </w:r>
            <w:r>
              <w:rPr>
                <w:i/>
                <w:iCs/>
                <w:kern w:val="0"/>
                <w:sz w:val="20"/>
                <w:szCs w:val="20"/>
              </w:rPr>
              <w:t>pneumoniae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13.0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</w:rPr>
              <w:t>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60.9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43.5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43.5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21.7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88.9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26.1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95.7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18.2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56.5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8.7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ind w:left="199" w:leftChars="95" w:firstLine="400" w:firstLineChars="200"/>
              <w:jc w:val="both"/>
              <w:rPr>
                <w:rFonts w:hint="eastAsia" w:eastAsiaTheme="minorEastAsia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Total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 xml:space="preserve"> (</w:t>
            </w:r>
            <w: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  <w:t>ESBL-producers</w:t>
            </w:r>
            <w:r>
              <w:rPr>
                <w:rFonts w:hint="eastAsia" w:eastAsiaTheme="minor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59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40.7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71.2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25.4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18.6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91.5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42.4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93.2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94.9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19.0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33.9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32.7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6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Total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eastAsia="宋体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i/>
                <w:iCs/>
                <w:kern w:val="0"/>
                <w:sz w:val="20"/>
                <w:szCs w:val="20"/>
              </w:rPr>
              <w:t>E.coli+K.pneumoniae</w:t>
            </w:r>
            <w:r>
              <w:rPr>
                <w:rFonts w:hint="eastAsia"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66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976</w:t>
            </w:r>
          </w:p>
        </w:tc>
        <w:tc>
          <w:tcPr>
            <w:tcW w:w="705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58.4</w:t>
            </w:r>
          </w:p>
        </w:tc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37.0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72.2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58.3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45.5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52.6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93.2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59.6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79.1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80.2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53.5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56.5</w:t>
            </w:r>
          </w:p>
        </w:tc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58.9</w:t>
            </w:r>
          </w:p>
        </w:tc>
        <w:tc>
          <w:tcPr>
            <w:tcW w:w="809" w:type="dxa"/>
            <w:tcBorders>
              <w:tl2br w:val="nil"/>
              <w:tr2bl w:val="nil"/>
            </w:tcBorders>
          </w:tcPr>
          <w:p>
            <w:pPr>
              <w:rPr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i w:val="0"/>
                <w:iCs w:val="0"/>
                <w:kern w:val="0"/>
                <w:sz w:val="20"/>
                <w:szCs w:val="20"/>
              </w:rPr>
              <w:t>64.0</w:t>
            </w:r>
          </w:p>
        </w:tc>
      </w:tr>
    </w:tbl>
    <w:p>
      <w:pPr>
        <w:jc w:val="both"/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sectPr>
          <w:pgSz w:w="16838" w:h="11906" w:orient="landscape"/>
          <w:pgMar w:top="1220" w:right="1440" w:bottom="1226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AMC: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amoxicillin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>/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clavulanate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SAM: ampicillin/sulbactam; TZP: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piperacillin/tazobactam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CAZ: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ceftazidime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FEP: cefepime; ATM: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aztreonam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AMK: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amikacin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GEN: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gentamicin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IPM: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imipenem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MEM: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meropenem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CIP: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ciprofloxacin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 xml:space="preserve">; LVX: 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levofloxacin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>; SXT: and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en-US"/>
        </w:rPr>
        <w:t>trimethoprim-sulfamethoxazole</w:t>
      </w:r>
      <w:r>
        <w:rPr>
          <w:rFonts w:hint="eastAsia" w:eastAsiaTheme="minorEastAsia"/>
          <w:i/>
          <w:iCs/>
          <w:kern w:val="0"/>
          <w:sz w:val="20"/>
          <w:szCs w:val="20"/>
          <w:lang w:val="en-US" w:eastAsia="zh-CN"/>
        </w:rPr>
        <w:t>; CHL: chloramphenicol.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E"/>
    <w:rsid w:val="003C165A"/>
    <w:rsid w:val="00437DE4"/>
    <w:rsid w:val="00A57880"/>
    <w:rsid w:val="00AE1D30"/>
    <w:rsid w:val="00AF7D2E"/>
    <w:rsid w:val="1854396A"/>
    <w:rsid w:val="29C67DFF"/>
    <w:rsid w:val="2A9D46B9"/>
    <w:rsid w:val="46CA3951"/>
    <w:rsid w:val="47ED61A6"/>
    <w:rsid w:val="4AD73244"/>
    <w:rsid w:val="4B4F4993"/>
    <w:rsid w:val="4E8C3D6E"/>
    <w:rsid w:val="593019F0"/>
    <w:rsid w:val="5A5631BF"/>
    <w:rsid w:val="61D14A2B"/>
    <w:rsid w:val="790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表格标题 (2)"/>
    <w:basedOn w:val="1"/>
    <w:link w:val="11"/>
    <w:unhideWhenUsed/>
    <w:qFormat/>
    <w:uiPriority w:val="99"/>
    <w:pPr>
      <w:shd w:val="clear" w:color="auto" w:fill="FFFFFF"/>
      <w:spacing w:line="240" w:lineRule="atLeast"/>
    </w:pPr>
    <w:rPr>
      <w:rFonts w:eastAsia="Times New Roman"/>
      <w:sz w:val="15"/>
    </w:rPr>
  </w:style>
  <w:style w:type="character" w:customStyle="1" w:styleId="10">
    <w:name w:val="表格标题 (2) + 粗体"/>
    <w:basedOn w:val="11"/>
    <w:unhideWhenUsed/>
    <w:qFormat/>
    <w:uiPriority w:val="99"/>
    <w:rPr>
      <w:rFonts w:ascii="Times New Roman" w:hAnsi="Times New Roman" w:eastAsia="Times New Roman" w:cs="Times New Roman"/>
      <w:b/>
      <w:sz w:val="18"/>
      <w:szCs w:val="24"/>
      <w:shd w:val="clear" w:color="auto" w:fill="FFFFFF"/>
    </w:rPr>
  </w:style>
  <w:style w:type="character" w:customStyle="1" w:styleId="11">
    <w:name w:val="表格标题 (2)_"/>
    <w:basedOn w:val="6"/>
    <w:link w:val="9"/>
    <w:unhideWhenUsed/>
    <w:qFormat/>
    <w:uiPriority w:val="99"/>
    <w:rPr>
      <w:rFonts w:ascii="Times New Roman" w:hAnsi="Times New Roman" w:eastAsia="Times New Roman" w:cs="Times New Roman"/>
      <w:sz w:val="15"/>
      <w:szCs w:val="24"/>
      <w:shd w:val="clear" w:color="auto" w:fill="FFFFFF"/>
    </w:rPr>
  </w:style>
  <w:style w:type="character" w:customStyle="1" w:styleId="12">
    <w:name w:val="表格标题 (2) + 斜体"/>
    <w:basedOn w:val="11"/>
    <w:unhideWhenUsed/>
    <w:qFormat/>
    <w:uiPriority w:val="99"/>
    <w:rPr>
      <w:rFonts w:ascii="Times New Roman" w:hAnsi="Times New Roman" w:eastAsia="Times New Roman" w:cs="Times New Roman"/>
      <w:i/>
      <w:sz w:val="18"/>
      <w:szCs w:val="24"/>
      <w:shd w:val="clear" w:color="auto" w:fill="FFFFFF"/>
    </w:rPr>
  </w:style>
  <w:style w:type="character" w:customStyle="1" w:styleId="13">
    <w:name w:val="正文文本 (2)_"/>
    <w:basedOn w:val="6"/>
    <w:unhideWhenUsed/>
    <w:qFormat/>
    <w:uiPriority w:val="99"/>
    <w:rPr>
      <w:rFonts w:hint="default" w:ascii="宋体" w:hAnsi="宋体" w:eastAsia="宋体"/>
      <w:spacing w:val="-10"/>
      <w:sz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1177</Characters>
  <Lines>9</Lines>
  <Paragraphs>2</Paragraphs>
  <TotalTime>0</TotalTime>
  <ScaleCrop>false</ScaleCrop>
  <LinksUpToDate>false</LinksUpToDate>
  <CharactersWithSpaces>1381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2019-07-01T09:51:00Z</dcterms:created>
  <dc:creator>崔轶</dc:creator>
  <cp:lastModifiedBy>Oxford</cp:lastModifiedBy>
  <dcterms:modified xsi:type="dcterms:W3CDTF">2019-07-23T02:56:17Z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