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20" w:rsidRDefault="00195C20">
      <w:pPr>
        <w:rPr>
          <w:rFonts w:cstheme="minorBidi"/>
          <w:color w:val="000000"/>
        </w:rPr>
      </w:pPr>
    </w:p>
    <w:p w:rsidR="00195C20" w:rsidRDefault="00195C20">
      <w:pPr>
        <w:spacing w:before="60" w:line="480" w:lineRule="auto"/>
        <w:rPr>
          <w:rFonts w:cstheme="minorBidi"/>
          <w:color w:val="000000"/>
          <w:sz w:val="20"/>
          <w:szCs w:val="20"/>
        </w:rPr>
      </w:pPr>
      <w:r>
        <w:rPr>
          <w:b/>
          <w:bCs/>
          <w:smallCaps/>
          <w:color w:val="000000"/>
          <w:sz w:val="20"/>
          <w:szCs w:val="20"/>
        </w:rPr>
        <w:t>Supplementary Tables:</w:t>
      </w:r>
    </w:p>
    <w:p w:rsidR="00195C20" w:rsidRDefault="00195C20">
      <w:pPr>
        <w:spacing w:line="48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Supplementary Table 1: Willingness towards organ donation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622"/>
        <w:gridCol w:w="5582"/>
      </w:tblGrid>
      <w:tr w:rsidR="00195C20">
        <w:trPr>
          <w:trHeight w:val="238"/>
          <w:tblHeader/>
          <w:jc w:val="center"/>
        </w:trPr>
        <w:tc>
          <w:tcPr>
            <w:tcW w:w="3622" w:type="dxa"/>
            <w:tcBorders>
              <w:top w:val="single" w:sz="4" w:space="0" w:color="auto"/>
              <w:bottom w:val="nil"/>
              <w:right w:val="nil"/>
            </w:tcBorders>
          </w:tcPr>
          <w:p w:rsidR="00195C20" w:rsidRDefault="00195C20">
            <w:pPr>
              <w:pStyle w:val="Text"/>
              <w:spacing w:before="0" w:line="480" w:lineRule="auto"/>
              <w:jc w:val="left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  <w:lang w:eastAsia="zh-TW"/>
              </w:rPr>
              <w:t>Variables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nil"/>
            </w:tcBorders>
          </w:tcPr>
          <w:p w:rsidR="00195C20" w:rsidRDefault="00195C20">
            <w:pPr>
              <w:spacing w:line="480" w:lineRule="auto"/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val="en-US" w:eastAsia="zh-TW"/>
              </w:rPr>
              <w:t>Overall (N=520)</w:t>
            </w:r>
          </w:p>
        </w:tc>
      </w:tr>
      <w:tr w:rsidR="00195C20">
        <w:trPr>
          <w:jc w:val="center"/>
        </w:trPr>
        <w:tc>
          <w:tcPr>
            <w:tcW w:w="3622" w:type="dxa"/>
            <w:tcBorders>
              <w:top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rPr>
                <w:rFonts w:eastAsia="MS Mincho"/>
                <w:b/>
                <w:bCs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val="en-US" w:eastAsia="zh-TW"/>
              </w:rPr>
              <w:t>Blood ever donated, n (%)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nil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eastAsia="MS Mincho" w:cstheme="minorBidi"/>
                <w:color w:val="000000"/>
                <w:sz w:val="20"/>
                <w:szCs w:val="20"/>
                <w:lang w:val="en-US" w:eastAsia="zh-TW"/>
              </w:rPr>
            </w:pPr>
          </w:p>
        </w:tc>
      </w:tr>
      <w:tr w:rsidR="00195C20">
        <w:trPr>
          <w:jc w:val="center"/>
        </w:trPr>
        <w:tc>
          <w:tcPr>
            <w:tcW w:w="3622" w:type="dxa"/>
            <w:tcBorders>
              <w:top w:val="nil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Yes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222 (42.7)</w:t>
            </w:r>
          </w:p>
        </w:tc>
      </w:tr>
      <w:tr w:rsidR="00195C20">
        <w:trPr>
          <w:jc w:val="center"/>
        </w:trPr>
        <w:tc>
          <w:tcPr>
            <w:tcW w:w="3622" w:type="dxa"/>
            <w:tcBorders>
              <w:top w:val="nil"/>
              <w:bottom w:val="single" w:sz="4" w:space="0" w:color="auto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No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292 (56.2)</w:t>
            </w:r>
          </w:p>
        </w:tc>
      </w:tr>
      <w:tr w:rsidR="00195C20">
        <w:trPr>
          <w:trHeight w:val="180"/>
          <w:jc w:val="center"/>
        </w:trPr>
        <w:tc>
          <w:tcPr>
            <w:tcW w:w="3622" w:type="dxa"/>
            <w:tcBorders>
              <w:top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rPr>
                <w:rFonts w:eastAsia="MS Mincho"/>
                <w:b/>
                <w:bCs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val="en-US" w:eastAsia="zh-TW"/>
              </w:rPr>
              <w:t>Support for organ donation, n (%)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nil"/>
            </w:tcBorders>
          </w:tcPr>
          <w:p w:rsidR="00195C20" w:rsidRDefault="00195C20">
            <w:pPr>
              <w:adjustRightInd w:val="0"/>
              <w:spacing w:line="480" w:lineRule="auto"/>
              <w:jc w:val="center"/>
              <w:rPr>
                <w:rFonts w:eastAsia="MS Mincho" w:cstheme="minorBidi"/>
                <w:color w:val="000000"/>
                <w:sz w:val="20"/>
                <w:szCs w:val="20"/>
                <w:lang w:val="en-US" w:eastAsia="zh-TW"/>
              </w:rPr>
            </w:pPr>
          </w:p>
        </w:tc>
      </w:tr>
      <w:tr w:rsidR="00195C20">
        <w:trPr>
          <w:jc w:val="center"/>
        </w:trPr>
        <w:tc>
          <w:tcPr>
            <w:tcW w:w="3622" w:type="dxa"/>
            <w:tcBorders>
              <w:top w:val="nil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Yes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489 (94.0)</w:t>
            </w:r>
          </w:p>
        </w:tc>
      </w:tr>
      <w:tr w:rsidR="00195C20">
        <w:trPr>
          <w:jc w:val="center"/>
        </w:trPr>
        <w:tc>
          <w:tcPr>
            <w:tcW w:w="3622" w:type="dxa"/>
            <w:tcBorders>
              <w:top w:val="nil"/>
              <w:bottom w:val="single" w:sz="4" w:space="0" w:color="auto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No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22 (4.2)</w:t>
            </w:r>
          </w:p>
        </w:tc>
      </w:tr>
      <w:tr w:rsidR="00195C20">
        <w:trPr>
          <w:jc w:val="center"/>
        </w:trPr>
        <w:tc>
          <w:tcPr>
            <w:tcW w:w="3622" w:type="dxa"/>
            <w:tcBorders>
              <w:top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rPr>
                <w:rFonts w:eastAsia="MS Mincho"/>
                <w:b/>
                <w:bCs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val="en-US" w:eastAsia="zh-TW"/>
              </w:rPr>
              <w:t>Willing to donate own organs/ tissues after death, n (%)</w:t>
            </w:r>
          </w:p>
        </w:tc>
        <w:tc>
          <w:tcPr>
            <w:tcW w:w="5582" w:type="dxa"/>
            <w:tcBorders>
              <w:top w:val="single" w:sz="4" w:space="0" w:color="auto"/>
              <w:left w:val="nil"/>
              <w:bottom w:val="nil"/>
            </w:tcBorders>
          </w:tcPr>
          <w:p w:rsidR="00195C20" w:rsidRDefault="00195C20">
            <w:pPr>
              <w:adjustRightInd w:val="0"/>
              <w:spacing w:line="480" w:lineRule="auto"/>
              <w:jc w:val="center"/>
              <w:rPr>
                <w:rFonts w:eastAsia="MS Mincho" w:cstheme="minorBidi"/>
                <w:color w:val="000000"/>
                <w:sz w:val="20"/>
                <w:szCs w:val="20"/>
                <w:lang w:val="en-US" w:eastAsia="zh-TW"/>
              </w:rPr>
            </w:pPr>
          </w:p>
        </w:tc>
      </w:tr>
      <w:tr w:rsidR="00195C20">
        <w:trPr>
          <w:jc w:val="center"/>
        </w:trPr>
        <w:tc>
          <w:tcPr>
            <w:tcW w:w="3622" w:type="dxa"/>
            <w:tcBorders>
              <w:top w:val="nil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rFonts w:eastAsia="MS Mincho"/>
                <w:b/>
                <w:bCs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val="en-US" w:eastAsia="zh-TW"/>
              </w:rPr>
              <w:t>Yes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343 (66.0)</w:t>
            </w:r>
          </w:p>
        </w:tc>
      </w:tr>
      <w:tr w:rsidR="00195C20">
        <w:trPr>
          <w:jc w:val="center"/>
        </w:trPr>
        <w:tc>
          <w:tcPr>
            <w:tcW w:w="3622" w:type="dxa"/>
            <w:tcBorders>
              <w:top w:val="nil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rFonts w:eastAsia="MS Mincho"/>
                <w:b/>
                <w:bCs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val="en-US" w:eastAsia="zh-TW"/>
              </w:rPr>
              <w:t xml:space="preserve">Willing to be </w:t>
            </w:r>
          </w:p>
          <w:p w:rsidR="00195C20" w:rsidRDefault="00195C20">
            <w:pPr>
              <w:spacing w:line="480" w:lineRule="auto"/>
              <w:ind w:left="720"/>
              <w:rPr>
                <w:rFonts w:eastAsia="MS Mincho"/>
                <w:b/>
                <w:bCs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val="en-US" w:eastAsia="zh-TW"/>
              </w:rPr>
              <w:t>donated, n (%)</w:t>
            </w:r>
          </w:p>
          <w:p w:rsidR="00195C20" w:rsidRDefault="00195C20">
            <w:pPr>
              <w:spacing w:line="480" w:lineRule="auto"/>
              <w:ind w:left="720"/>
              <w:rPr>
                <w:rFonts w:eastAsia="MS Mincho"/>
                <w:b/>
                <w:bCs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val="en-US" w:eastAsia="zh-TW"/>
              </w:rPr>
              <w:t>Organs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eastAsia="MS Mincho" w:cstheme="minorBidi"/>
                <w:color w:val="000000"/>
                <w:sz w:val="20"/>
                <w:szCs w:val="20"/>
                <w:lang w:val="en-US" w:eastAsia="zh-TW"/>
              </w:rPr>
            </w:pPr>
          </w:p>
        </w:tc>
      </w:tr>
      <w:tr w:rsidR="00195C20">
        <w:trPr>
          <w:jc w:val="center"/>
        </w:trPr>
        <w:tc>
          <w:tcPr>
            <w:tcW w:w="3622" w:type="dxa"/>
            <w:tcBorders>
              <w:top w:val="nil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1440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Kidney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254 (74.1)</w:t>
            </w:r>
          </w:p>
        </w:tc>
      </w:tr>
      <w:tr w:rsidR="00195C20">
        <w:trPr>
          <w:jc w:val="center"/>
        </w:trPr>
        <w:tc>
          <w:tcPr>
            <w:tcW w:w="3622" w:type="dxa"/>
            <w:tcBorders>
              <w:top w:val="nil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1440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Lung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250 (72.9)</w:t>
            </w:r>
          </w:p>
        </w:tc>
      </w:tr>
      <w:tr w:rsidR="00195C20">
        <w:trPr>
          <w:jc w:val="center"/>
        </w:trPr>
        <w:tc>
          <w:tcPr>
            <w:tcW w:w="3622" w:type="dxa"/>
            <w:tcBorders>
              <w:top w:val="nil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1440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Heart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238 (69.4)</w:t>
            </w:r>
          </w:p>
        </w:tc>
      </w:tr>
      <w:tr w:rsidR="00195C20">
        <w:trPr>
          <w:jc w:val="center"/>
        </w:trPr>
        <w:tc>
          <w:tcPr>
            <w:tcW w:w="3622" w:type="dxa"/>
            <w:tcBorders>
              <w:top w:val="nil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1440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Liver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161 (46.9)</w:t>
            </w:r>
          </w:p>
        </w:tc>
      </w:tr>
      <w:tr w:rsidR="00195C20">
        <w:trPr>
          <w:trHeight w:val="83"/>
          <w:jc w:val="center"/>
        </w:trPr>
        <w:tc>
          <w:tcPr>
            <w:tcW w:w="3622" w:type="dxa"/>
            <w:tcBorders>
              <w:top w:val="nil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rFonts w:eastAsia="MS Mincho" w:cstheme="minorBidi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val="en-US" w:eastAsia="zh-TW"/>
              </w:rPr>
              <w:t>Tissues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eastAsia="MS Mincho" w:cstheme="minorBidi"/>
                <w:color w:val="000000"/>
                <w:sz w:val="20"/>
                <w:szCs w:val="20"/>
                <w:lang w:val="en-US" w:eastAsia="zh-TW"/>
              </w:rPr>
            </w:pPr>
          </w:p>
        </w:tc>
      </w:tr>
      <w:tr w:rsidR="00195C20">
        <w:trPr>
          <w:trHeight w:val="270"/>
          <w:jc w:val="center"/>
        </w:trPr>
        <w:tc>
          <w:tcPr>
            <w:tcW w:w="3622" w:type="dxa"/>
            <w:tcBorders>
              <w:top w:val="nil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1440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Bone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248 (72.3)</w:t>
            </w:r>
          </w:p>
        </w:tc>
      </w:tr>
      <w:tr w:rsidR="00195C20">
        <w:trPr>
          <w:trHeight w:val="270"/>
          <w:jc w:val="center"/>
        </w:trPr>
        <w:tc>
          <w:tcPr>
            <w:tcW w:w="3622" w:type="dxa"/>
            <w:tcBorders>
              <w:top w:val="nil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1440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Skin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230 (67.1)</w:t>
            </w:r>
          </w:p>
        </w:tc>
      </w:tr>
      <w:tr w:rsidR="00195C20">
        <w:trPr>
          <w:trHeight w:val="270"/>
          <w:jc w:val="center"/>
        </w:trPr>
        <w:tc>
          <w:tcPr>
            <w:tcW w:w="3622" w:type="dxa"/>
            <w:tcBorders>
              <w:top w:val="nil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1440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Cornea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165 (48.1)</w:t>
            </w:r>
          </w:p>
        </w:tc>
      </w:tr>
      <w:tr w:rsidR="00195C20">
        <w:trPr>
          <w:trHeight w:val="270"/>
          <w:jc w:val="center"/>
        </w:trPr>
        <w:tc>
          <w:tcPr>
            <w:tcW w:w="3622" w:type="dxa"/>
            <w:tcBorders>
              <w:top w:val="nil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rFonts w:eastAsia="MS Mincho"/>
                <w:b/>
                <w:bCs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val="en-US" w:eastAsia="zh-TW"/>
              </w:rPr>
              <w:t>Other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77 (22.4)</w:t>
            </w:r>
          </w:p>
        </w:tc>
      </w:tr>
      <w:tr w:rsidR="00195C20">
        <w:trPr>
          <w:trHeight w:val="360"/>
          <w:jc w:val="center"/>
        </w:trPr>
        <w:tc>
          <w:tcPr>
            <w:tcW w:w="3622" w:type="dxa"/>
            <w:tcBorders>
              <w:top w:val="nil"/>
              <w:bottom w:val="single" w:sz="4" w:space="0" w:color="auto"/>
              <w:right w:val="nil"/>
            </w:tcBorders>
          </w:tcPr>
          <w:p w:rsidR="00195C20" w:rsidRDefault="00195C20">
            <w:pPr>
              <w:spacing w:before="60" w:line="480" w:lineRule="auto"/>
              <w:ind w:left="342"/>
              <w:rPr>
                <w:rFonts w:eastAsia="MS Mincho"/>
                <w:b/>
                <w:bCs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  <w:lang w:val="en-US" w:eastAsia="zh-TW"/>
              </w:rPr>
              <w:t>No</w:t>
            </w:r>
          </w:p>
        </w:tc>
        <w:tc>
          <w:tcPr>
            <w:tcW w:w="5582" w:type="dxa"/>
            <w:tcBorders>
              <w:top w:val="nil"/>
              <w:left w:val="nil"/>
              <w:bottom w:val="single" w:sz="4" w:space="0" w:color="auto"/>
            </w:tcBorders>
          </w:tcPr>
          <w:p w:rsidR="00195C20" w:rsidRDefault="00195C20">
            <w:pPr>
              <w:spacing w:before="60" w:line="480" w:lineRule="auto"/>
              <w:ind w:left="180"/>
              <w:jc w:val="center"/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</w:pPr>
            <w:r>
              <w:rPr>
                <w:rFonts w:eastAsia="MS Mincho"/>
                <w:color w:val="000000"/>
                <w:sz w:val="20"/>
                <w:szCs w:val="20"/>
                <w:lang w:val="en-US" w:eastAsia="zh-TW"/>
              </w:rPr>
              <w:t>146 (28.1)</w:t>
            </w:r>
          </w:p>
        </w:tc>
      </w:tr>
    </w:tbl>
    <w:p w:rsidR="00195C20" w:rsidRDefault="00195C20">
      <w:pPr>
        <w:spacing w:line="480" w:lineRule="auto"/>
        <w:rPr>
          <w:rFonts w:cstheme="minorBidi"/>
          <w:sz w:val="20"/>
          <w:szCs w:val="20"/>
        </w:rPr>
      </w:pPr>
    </w:p>
    <w:p w:rsidR="00195C20" w:rsidRDefault="00195C20">
      <w:pPr>
        <w:spacing w:line="480" w:lineRule="auto"/>
        <w:rPr>
          <w:rFonts w:cstheme="minorBidi"/>
          <w:b/>
          <w:bCs/>
          <w:color w:val="4F81BD"/>
          <w:sz w:val="20"/>
          <w:szCs w:val="20"/>
        </w:rPr>
      </w:pPr>
      <w:r>
        <w:rPr>
          <w:rFonts w:cstheme="minorBidi"/>
          <w:sz w:val="20"/>
          <w:szCs w:val="20"/>
        </w:rPr>
        <w:br w:type="page"/>
      </w:r>
    </w:p>
    <w:p w:rsidR="00195C20" w:rsidRDefault="00195C20">
      <w:pPr>
        <w:pStyle w:val="Caption"/>
        <w:keepNext/>
        <w:spacing w:after="0" w:line="480" w:lineRule="auto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Supplementary Table 2: Concerns about proxy consent for organ donation</w:t>
      </w:r>
    </w:p>
    <w:p w:rsidR="00195C20" w:rsidRDefault="00195C20">
      <w:pPr>
        <w:rPr>
          <w:rFonts w:cstheme="minorBidi"/>
        </w:rPr>
      </w:pPr>
    </w:p>
    <w:tbl>
      <w:tblPr>
        <w:tblW w:w="9090" w:type="dxa"/>
        <w:jc w:val="center"/>
        <w:tblLook w:val="0000"/>
      </w:tblPr>
      <w:tblGrid>
        <w:gridCol w:w="7290"/>
        <w:gridCol w:w="1800"/>
      </w:tblGrid>
      <w:tr w:rsidR="00195C20">
        <w:trPr>
          <w:trHeight w:val="116"/>
          <w:tblHeader/>
          <w:jc w:val="center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C20" w:rsidRDefault="00195C2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 = 520)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to organ donation on behalf of their relatives who have been confirmed brain dead, n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(18.7)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 (44.2)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(33.8)</w:t>
            </w:r>
          </w:p>
        </w:tc>
      </w:tr>
      <w:tr w:rsidR="00195C20">
        <w:trPr>
          <w:trHeight w:val="855"/>
          <w:jc w:val="center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sign the organ donation proxy consent for their relatives who have been confirmed brain dead under the advice of health care providers, n (%)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before="60"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before="60"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(38.5)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others in need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(97.5)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norms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(31.0)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Gratitude towards society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(8.5)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Influenced by other participants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(3.0)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members or friends are in urgent need of organ transplants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(9.5)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beliefs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(5.0)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Custom beliefs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(2.0)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(1.0)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5C20" w:rsidRDefault="00195C20">
            <w:pPr>
              <w:spacing w:before="60"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 (57.3)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approval from the brain-dead relative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(91.3)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Unwilling to donate organs for the brain-dead relative when alive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(5.7)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(1.0)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Religious concerns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(2.0)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Appearance concerns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(11.4)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 for this option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(4.0)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Chinese tradition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(39.6)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Suffering of the deceased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(11.4)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Cannot accept sudden death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 (27.9)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trust in hospital care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(9.4)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Unwilling to donate to strangers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(0.3)</w:t>
            </w:r>
          </w:p>
        </w:tc>
      </w:tr>
      <w:tr w:rsidR="00195C20">
        <w:trPr>
          <w:jc w:val="center"/>
        </w:trPr>
        <w:tc>
          <w:tcPr>
            <w:tcW w:w="72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5C20" w:rsidRDefault="00195C20">
            <w:pPr>
              <w:spacing w:line="48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(8.1)</w:t>
            </w:r>
          </w:p>
        </w:tc>
      </w:tr>
    </w:tbl>
    <w:p w:rsidR="00195C20" w:rsidRDefault="00195C20">
      <w:pPr>
        <w:spacing w:line="480" w:lineRule="auto"/>
        <w:rPr>
          <w:rFonts w:cstheme="minorBidi"/>
          <w:sz w:val="20"/>
          <w:szCs w:val="20"/>
        </w:rPr>
      </w:pPr>
    </w:p>
    <w:p w:rsidR="00195C20" w:rsidRDefault="00195C20">
      <w:pPr>
        <w:spacing w:line="480" w:lineRule="auto"/>
        <w:rPr>
          <w:rFonts w:cstheme="minorBidi"/>
          <w:b/>
          <w:bCs/>
          <w:sz w:val="20"/>
          <w:szCs w:val="20"/>
        </w:rPr>
      </w:pPr>
      <w:r>
        <w:rPr>
          <w:rFonts w:cstheme="minorBidi"/>
          <w:sz w:val="20"/>
          <w:szCs w:val="20"/>
        </w:rPr>
        <w:br w:type="page"/>
      </w:r>
    </w:p>
    <w:p w:rsidR="00195C20" w:rsidRDefault="00195C20">
      <w:pPr>
        <w:pStyle w:val="Caption"/>
        <w:keepNext/>
        <w:spacing w:after="0" w:line="480" w:lineRule="auto"/>
        <w:outlineLvl w:val="0"/>
        <w:rPr>
          <w:rFonts w:ascii="Times New Roman" w:hAnsi="Times New Roman" w:cs="Times New Roman"/>
          <w:color w:val="auto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Supplementary Table 3: Acceptance of referring dying patients to ICU admission for organ donation</w:t>
      </w:r>
    </w:p>
    <w:p w:rsidR="00195C20" w:rsidRDefault="00195C20">
      <w:pPr>
        <w:rPr>
          <w:rFonts w:cstheme="minorBidi"/>
        </w:rPr>
      </w:pPr>
    </w:p>
    <w:tbl>
      <w:tblPr>
        <w:tblW w:w="8640" w:type="dxa"/>
        <w:jc w:val="center"/>
        <w:tblLook w:val="0000"/>
      </w:tblPr>
      <w:tblGrid>
        <w:gridCol w:w="6840"/>
        <w:gridCol w:w="1800"/>
      </w:tblGrid>
      <w:tr w:rsidR="00195C20">
        <w:trPr>
          <w:trHeight w:val="89"/>
          <w:tblHeader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C20" w:rsidRDefault="00195C20">
            <w:pPr>
              <w:pStyle w:val="Text"/>
              <w:spacing w:before="0" w:line="480" w:lineRule="auto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Acceptance of admitting dying patients to ICU: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 = 520)</w:t>
            </w: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and evaluating potential organ donors, n (%)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(1.3)</w:t>
            </w: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(14.2)</w:t>
            </w: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comment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 (40.8)</w:t>
            </w: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 (34.2)</w:t>
            </w: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(5.2)</w:t>
            </w:r>
          </w:p>
        </w:tc>
      </w:tr>
      <w:tr w:rsidR="00195C20">
        <w:trPr>
          <w:trHeight w:val="180"/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to determine brain death, n (%)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(0.8)</w:t>
            </w: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(3.5)</w:t>
            </w: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comment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(32.3)</w:t>
            </w: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 (51.9)</w:t>
            </w: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(6.9)</w:t>
            </w: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Taking care of donors and maintaining their organ function, n (%)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(0.6)</w:t>
            </w: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(2.9)</w:t>
            </w: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comment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(28.7)</w:t>
            </w: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 (55.6)</w:t>
            </w: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(7.5)</w:t>
            </w: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Obtaining proxy consent for donation of relative’s organ(s) or tissue, n (%)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rFonts w:cstheme="minorBidi"/>
                <w:sz w:val="20"/>
                <w:szCs w:val="20"/>
              </w:rPr>
            </w:pP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disagree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(0.6)</w:t>
            </w: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Disagree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(3.1)</w:t>
            </w: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comment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(36.0)</w:t>
            </w: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Agree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 (47.9)</w:t>
            </w:r>
          </w:p>
        </w:tc>
      </w:tr>
      <w:tr w:rsidR="00195C20">
        <w:trPr>
          <w:jc w:val="center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5C20" w:rsidRDefault="00195C20">
            <w:pPr>
              <w:spacing w:line="48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Strongly agree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C20" w:rsidRDefault="00195C20">
            <w:pPr>
              <w:spacing w:line="480" w:lineRule="auto"/>
              <w:ind w:left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(7.3)</w:t>
            </w:r>
          </w:p>
        </w:tc>
      </w:tr>
    </w:tbl>
    <w:p w:rsidR="00195C20" w:rsidRDefault="00195C20">
      <w:pPr>
        <w:spacing w:line="480" w:lineRule="auto"/>
        <w:rPr>
          <w:rFonts w:cstheme="minorBidi"/>
        </w:rPr>
      </w:pPr>
      <w:r>
        <w:rPr>
          <w:color w:val="000000"/>
          <w:lang w:eastAsia="zh-CN"/>
        </w:rPr>
        <w:t xml:space="preserve">   ICU:  Intensive care unit</w:t>
      </w:r>
    </w:p>
    <w:p w:rsidR="00195C20" w:rsidRDefault="00195C20">
      <w:pPr>
        <w:spacing w:line="480" w:lineRule="auto"/>
        <w:rPr>
          <w:rFonts w:ascii="Times" w:hAnsi="Times" w:cs="Times"/>
          <w:color w:val="000000"/>
          <w:sz w:val="20"/>
          <w:szCs w:val="20"/>
        </w:rPr>
      </w:pPr>
    </w:p>
    <w:p w:rsidR="00195C20" w:rsidRDefault="00195C20">
      <w:pPr>
        <w:rPr>
          <w:rFonts w:cstheme="minorBidi"/>
          <w:sz w:val="20"/>
          <w:szCs w:val="20"/>
        </w:rPr>
      </w:pPr>
    </w:p>
    <w:sectPr w:rsidR="00195C20" w:rsidSect="00195C20">
      <w:footerReference w:type="default" r:id="rId7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20" w:rsidRDefault="00195C20">
      <w:pPr>
        <w:rPr>
          <w:rFonts w:cstheme="minorBidi"/>
        </w:rPr>
      </w:pPr>
      <w:r>
        <w:rPr>
          <w:rFonts w:cstheme="minorBidi"/>
        </w:rPr>
        <w:separator/>
      </w:r>
    </w:p>
  </w:endnote>
  <w:endnote w:type="continuationSeparator" w:id="0">
    <w:p w:rsidR="00195C20" w:rsidRDefault="00195C20">
      <w:pPr>
        <w:rPr>
          <w:rFonts w:cstheme="minorBidi"/>
        </w:rPr>
      </w:pPr>
      <w:r>
        <w:rPr>
          <w:rFonts w:cstheme="minorBid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·s²Ó©úÅé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ouvenir Lt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C20" w:rsidRDefault="00195C20">
    <w:pPr>
      <w:pStyle w:val="Footer"/>
      <w:framePr w:wrap="none" w:vAnchor="text" w:hAnchor="margin" w:xAlign="right" w:y="1"/>
      <w:rPr>
        <w:rStyle w:val="PageNumber"/>
        <w:rFonts w:cstheme="minorBidi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95C20" w:rsidRDefault="00195C20">
    <w:pPr>
      <w:pStyle w:val="Footer"/>
      <w:ind w:right="360"/>
      <w:rPr>
        <w:rFonts w:cstheme="minorBid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20" w:rsidRDefault="00195C20">
      <w:pPr>
        <w:rPr>
          <w:rFonts w:cstheme="minorBidi"/>
        </w:rPr>
      </w:pPr>
      <w:r>
        <w:rPr>
          <w:rFonts w:cstheme="minorBidi"/>
        </w:rPr>
        <w:separator/>
      </w:r>
    </w:p>
  </w:footnote>
  <w:footnote w:type="continuationSeparator" w:id="0">
    <w:p w:rsidR="00195C20" w:rsidRDefault="00195C20">
      <w:pPr>
        <w:rPr>
          <w:rFonts w:cstheme="minorBidi"/>
        </w:rPr>
      </w:pPr>
      <w:r>
        <w:rPr>
          <w:rFonts w:cstheme="minorBidi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83AB9A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AAA5312"/>
    <w:multiLevelType w:val="hybridMultilevel"/>
    <w:tmpl w:val="6DEA3D9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4963100C"/>
    <w:multiLevelType w:val="hybridMultilevel"/>
    <w:tmpl w:val="B2785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0C7B12"/>
    <w:multiLevelType w:val="hybridMultilevel"/>
    <w:tmpl w:val="09DA3E5C"/>
    <w:lvl w:ilvl="0" w:tplc="41C2155A">
      <w:start w:val="1"/>
      <w:numFmt w:val="bullet"/>
      <w:lvlText w:val=""/>
      <w:lvlJc w:val="left"/>
      <w:pPr>
        <w:tabs>
          <w:tab w:val="num" w:pos="792"/>
        </w:tabs>
        <w:ind w:left="792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215A3F"/>
    <w:multiLevelType w:val="hybridMultilevel"/>
    <w:tmpl w:val="F3E6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FA22196"/>
    <w:multiLevelType w:val="hybridMultilevel"/>
    <w:tmpl w:val="F274F54A"/>
    <w:lvl w:ilvl="0" w:tplc="7980B1D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  <w:rPr>
        <w:rFonts w:ascii="Times New Roman" w:hAnsi="Times New Roman" w:cs="Times New Roman"/>
      </w:rPr>
    </w:lvl>
  </w:abstractNum>
  <w:abstractNum w:abstractNumId="6">
    <w:nsid w:val="6F7524B0"/>
    <w:multiLevelType w:val="hybridMultilevel"/>
    <w:tmpl w:val="381AA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65455B7"/>
    <w:multiLevelType w:val="hybridMultilevel"/>
    <w:tmpl w:val="CEA87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 w:val="0"/>
        <w:i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MDMzNjO1MLEwNjAwtDBS0lEKTi0uzszPAykwqQUAES56CywAAAA="/>
  </w:docVars>
  <w:rsids>
    <w:rsidRoot w:val="00195C20"/>
    <w:rsid w:val="0019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Document Map" w:unhideWhenUsed="0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SimSu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 w:val="0"/>
      <w:pBdr>
        <w:bottom w:val="dotted" w:sz="8" w:space="1" w:color="auto"/>
      </w:pBdr>
      <w:spacing w:before="180" w:line="320" w:lineRule="atLeast"/>
      <w:outlineLvl w:val="2"/>
    </w:pPr>
    <w:rPr>
      <w:rFonts w:ascii="Garamond" w:eastAsia="PMingLiU" w:hAnsi="Garamond" w:cs="Garamond"/>
      <w:b/>
      <w:bCs/>
      <w:caps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 w:after="60" w:line="280" w:lineRule="exact"/>
      <w:jc w:val="both"/>
      <w:outlineLvl w:val="3"/>
    </w:pPr>
    <w:rPr>
      <w:rFonts w:ascii="Souvenir Lt BT" w:hAnsi="Souvenir Lt BT" w:cs="Souvenir Lt BT"/>
      <w:b/>
      <w:bCs/>
      <w:sz w:val="19"/>
      <w:szCs w:val="19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SimSu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SimSu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ind w:firstLine="216"/>
    </w:pPr>
    <w:rPr>
      <w:rFonts w:ascii="Souvenir Lt BT" w:hAnsi="Souvenir Lt BT" w:cs="Souvenir Lt BT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imes New Roman" w:eastAsia="SimSun" w:hAnsi="Times New Roman" w:cs="Times New Roman"/>
      <w:sz w:val="2"/>
      <w:szCs w:val="2"/>
      <w:lang w:val="en-GB"/>
    </w:rPr>
  </w:style>
  <w:style w:type="paragraph" w:styleId="FootnoteText">
    <w:name w:val="footnote text"/>
    <w:basedOn w:val="Normal"/>
    <w:link w:val="FootnoteTextChar"/>
    <w:uiPriority w:val="99"/>
    <w:pPr>
      <w:spacing w:line="280" w:lineRule="exact"/>
      <w:ind w:firstLine="216"/>
      <w:jc w:val="both"/>
    </w:pPr>
    <w:rPr>
      <w:rFonts w:ascii="Souvenir Lt BT" w:hAnsi="Souvenir Lt BT" w:cs="Souvenir Lt BT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eastAsia="SimSu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rPr>
      <w:rFonts w:ascii="Times New Roman" w:eastAsia="SimSu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character" w:customStyle="1" w:styleId="normal1">
    <w:name w:val="normal1"/>
    <w:basedOn w:val="DefaultParagraphFont"/>
    <w:uiPriority w:val="99"/>
    <w:rPr>
      <w:rFonts w:ascii="Times New Roman" w:hAnsi="Times New Roman" w:cs="Times New Roman"/>
    </w:rPr>
  </w:style>
  <w:style w:type="paragraph" w:styleId="Caption">
    <w:name w:val="caption"/>
    <w:basedOn w:val="Normal"/>
    <w:next w:val="Normal"/>
    <w:uiPriority w:val="99"/>
    <w:qFormat/>
    <w:pPr>
      <w:spacing w:after="200"/>
    </w:pPr>
    <w:rPr>
      <w:rFonts w:ascii="Calibri" w:eastAsia="PMingLiU" w:hAnsi="Calibri" w:cs="Calibri"/>
      <w:b/>
      <w:bCs/>
      <w:color w:val="4F81BD"/>
      <w:sz w:val="18"/>
      <w:szCs w:val="18"/>
      <w:lang w:val="en-US"/>
    </w:rPr>
  </w:style>
  <w:style w:type="paragraph" w:customStyle="1" w:styleId="Text">
    <w:name w:val="Text"/>
    <w:aliases w:val="Graphic"/>
    <w:basedOn w:val="Normal"/>
    <w:uiPriority w:val="99"/>
    <w:pPr>
      <w:spacing w:before="120"/>
      <w:jc w:val="both"/>
    </w:pPr>
    <w:rPr>
      <w:rFonts w:eastAsia="MS Mincho"/>
      <w:lang w:val="en-US"/>
    </w:rPr>
  </w:style>
  <w:style w:type="character" w:customStyle="1" w:styleId="TextChar1">
    <w:name w:val="Text Char1"/>
    <w:uiPriority w:val="99"/>
    <w:rPr>
      <w:rFonts w:eastAsia="MS Mincho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UnresolvedMention">
    <w:name w:val="Unresolved Mention"/>
    <w:basedOn w:val="DefaultParagraphFont"/>
    <w:uiPriority w:val="99"/>
    <w:rPr>
      <w:rFonts w:ascii="Times New Roman" w:hAnsi="Times New Roman" w:cs="Times New Roman"/>
      <w:color w:val="auto"/>
      <w:shd w:val="clear" w:color="auto" w:fill="auto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uiPriority w:val="99"/>
    <w:rPr>
      <w:rFonts w:eastAsia="PMingLiU"/>
      <w:lang w:val="en-US"/>
    </w:rPr>
  </w:style>
  <w:style w:type="character" w:customStyle="1" w:styleId="EndNoteBibliographyChar">
    <w:name w:val="EndNote Bibliography Char"/>
    <w:basedOn w:val="DefaultParagraphFont"/>
    <w:uiPriority w:val="99"/>
    <w:rPr>
      <w:rFonts w:ascii="Times New Roman" w:eastAsia="PMingLiU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5</Pages>
  <Words>371</Words>
  <Characters>2118</Characters>
  <Application>Microsoft Office Outlook</Application>
  <DocSecurity>0</DocSecurity>
  <Lines>0</Lines>
  <Paragraphs>0</Paragraphs>
  <ScaleCrop>false</ScaleCrop>
  <Company>DKPH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article: Original</dc:title>
  <dc:subject/>
  <dc:creator>Yvonne Kwok</dc:creator>
  <cp:keywords/>
  <dc:description/>
  <cp:lastModifiedBy>TEESLWW</cp:lastModifiedBy>
  <cp:revision>9</cp:revision>
  <cp:lastPrinted>2018-11-12T06:57:00Z</cp:lastPrinted>
  <dcterms:created xsi:type="dcterms:W3CDTF">2018-11-15T07:45:00Z</dcterms:created>
  <dcterms:modified xsi:type="dcterms:W3CDTF">2018-12-08T18:19:00Z</dcterms:modified>
</cp:coreProperties>
</file>