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55" w:rsidRPr="003B07BE" w:rsidRDefault="00C25F55" w:rsidP="00C25F55">
      <w:pPr>
        <w:spacing w:after="0" w:line="480" w:lineRule="auto"/>
        <w:rPr>
          <w:rFonts w:ascii="Arial" w:hAnsi="Arial" w:cs="Arial"/>
          <w:sz w:val="24"/>
          <w:szCs w:val="20"/>
          <w:lang w:val="en"/>
        </w:rPr>
      </w:pPr>
      <w:r>
        <w:rPr>
          <w:rFonts w:ascii="Arial" w:hAnsi="Arial" w:cs="Arial"/>
          <w:sz w:val="24"/>
          <w:szCs w:val="20"/>
          <w:lang w:val="en"/>
        </w:rPr>
        <w:t>Supplement Table 1</w:t>
      </w:r>
      <w:r w:rsidRPr="003B07BE">
        <w:rPr>
          <w:rFonts w:ascii="Arial" w:hAnsi="Arial" w:cs="Arial"/>
          <w:sz w:val="24"/>
          <w:szCs w:val="20"/>
          <w:lang w:val="en"/>
        </w:rPr>
        <w:t xml:space="preserve">. </w:t>
      </w:r>
      <w:r w:rsidRPr="003B07BE">
        <w:rPr>
          <w:rFonts w:ascii="Arial" w:hAnsi="Arial" w:cs="Arial" w:hint="eastAsia"/>
          <w:sz w:val="24"/>
          <w:szCs w:val="20"/>
          <w:lang w:val="en"/>
        </w:rPr>
        <w:t>Outcomes</w:t>
      </w:r>
      <w:r>
        <w:rPr>
          <w:rFonts w:ascii="Arial" w:hAnsi="Arial" w:cs="Arial"/>
          <w:sz w:val="24"/>
          <w:szCs w:val="20"/>
          <w:lang w:val="en"/>
        </w:rPr>
        <w:t xml:space="preserve"> Measures </w:t>
      </w:r>
      <w:r w:rsidRPr="003B07BE">
        <w:rPr>
          <w:rFonts w:ascii="Arial" w:hAnsi="Arial" w:cs="Arial"/>
          <w:sz w:val="24"/>
          <w:szCs w:val="20"/>
          <w:lang w:val="en"/>
        </w:rPr>
        <w:t xml:space="preserve">and Effects of Social Media Interventions on Study Outcomes (Study N = 18). </w:t>
      </w:r>
    </w:p>
    <w:tbl>
      <w:tblPr>
        <w:tblStyle w:val="PlainTable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4588"/>
        <w:gridCol w:w="5399"/>
      </w:tblGrid>
      <w:tr w:rsidR="00C25F55" w:rsidRPr="003B07BE" w:rsidTr="00A1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757EAA">
              <w:rPr>
                <w:rFonts w:ascii="Arial" w:hAnsi="Arial" w:cs="Arial"/>
                <w:sz w:val="20"/>
                <w:szCs w:val="20"/>
              </w:rPr>
              <w:t>1</w:t>
            </w:r>
            <w:r w:rsidRPr="00757EA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</w:t>
            </w:r>
            <w:r w:rsidRPr="00757EAA">
              <w:rPr>
                <w:rFonts w:ascii="Arial" w:hAnsi="Arial" w:cs="Arial"/>
                <w:sz w:val="20"/>
                <w:szCs w:val="20"/>
              </w:rPr>
              <w:t>Author/yr.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Data Analysis 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Outcome Measures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Results 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Primary Aim: To Provide Cancer Related Knowledge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Justice-Gardiner et al. (2012)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28</w:t>
            </w: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-Total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pageviews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-Average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pageviews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-Total unique visitors.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-Total repeat visitors of campaign website.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-In intervention group,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a 238% increase in unique visitors, 459% increase in total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pageviews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, increase average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pageview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time +1.12sec, 251% increase in total repeat visitors.  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Alexander et al. (2013)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-Population of receivers.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-A media placement as a measure of coverage, defined as a cancer story or segment in article, video, or audio format—which is posted in social media. 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-The majorities of receivers were African-Americans (59%) and Hispanics (37%).  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-Media placements increased from 282 placements from the inception of the social media intervention program in the fall of 2008 to 3,390 placements through the end of 2012. 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-GB"/>
              </w:rPr>
              <w:t>-The majority of African Americans (71</w:t>
            </w:r>
            <w:proofErr w:type="gramStart"/>
            <w:r w:rsidRPr="00757EAA">
              <w:rPr>
                <w:rFonts w:ascii="Cambria Math" w:hAnsi="Cambria Math" w:cs="Cambria Math"/>
                <w:sz w:val="20"/>
                <w:szCs w:val="20"/>
                <w:lang w:val="en-GB"/>
              </w:rPr>
              <w:t> </w:t>
            </w:r>
            <w:r w:rsidRPr="00757EAA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proofErr w:type="gramEnd"/>
            <w:r w:rsidRPr="00757EAA">
              <w:rPr>
                <w:rFonts w:ascii="Arial" w:hAnsi="Arial" w:cs="Arial"/>
                <w:sz w:val="20"/>
                <w:szCs w:val="20"/>
                <w:lang w:val="en-GB"/>
              </w:rPr>
              <w:t>) and Hispanics (72</w:t>
            </w:r>
            <w:r w:rsidRPr="00757EAA">
              <w:rPr>
                <w:rFonts w:ascii="Cambria Math" w:hAnsi="Cambria Math" w:cs="Cambria Math"/>
                <w:sz w:val="20"/>
                <w:szCs w:val="20"/>
                <w:lang w:val="en-GB"/>
              </w:rPr>
              <w:t> </w:t>
            </w:r>
            <w:r w:rsidRPr="00757EAA">
              <w:rPr>
                <w:rFonts w:ascii="Arial" w:hAnsi="Arial" w:cs="Arial"/>
                <w:sz w:val="20"/>
                <w:szCs w:val="20"/>
                <w:lang w:val="en-GB"/>
              </w:rPr>
              <w:t>%) reported using social networking sites (especially, Twitter) than other minority groups. </w:t>
            </w:r>
            <w:r w:rsidRPr="00757E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Bottorff et al. (2014)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>-Evaluation for the video contents with a 5-Likert scale (e.g., features of the video, lesson learned, attitudes towards sharing the video with friends and family, and knowledge for smoking and breast cancer risk). 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-Youth responses to the social media video, with narrative comments and </w:t>
            </w:r>
            <w:r w:rsidRPr="00757EAA">
              <w:rPr>
                <w:rFonts w:ascii="Arial" w:hAnsi="Arial" w:cs="Arial"/>
                <w:sz w:val="20"/>
                <w:szCs w:val="20"/>
              </w:rPr>
              <w:t>o</w:t>
            </w: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pen-ended question.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-The overall positive responses by girls and boys to their respective videos.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>-Youth reported interests in sharing these videos via social networking.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-Social media approach holds potential for other types of health promotion messaging targeting youth.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Attai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(2015)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McNemar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-The levels of understanding for the contents of social media related to breast cancer, anxiety, Twitter engagement.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-Safety and comfort of participation and motivation toward future advocacy and volunteer activities with a 5-Likert scale.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knowledge about breast cancer in the following domains (% of participants): overall knowledge (80.9%), survivorship (85.7%), metastatic breast cancer (79.4%), cancer types and biology (70.9%), clinical trials and research (66.1%), treatment options (55.6%), breast imaging (56.6%), genetic testing and risk assessment (53.9%), and radiotherapy (43.4%).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-71.9%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Pr="00757EAA">
              <w:rPr>
                <w:rFonts w:ascii="Arial" w:hAnsi="Arial" w:cs="Arial"/>
                <w:sz w:val="20"/>
                <w:szCs w:val="20"/>
              </w:rPr>
              <w:t>reported increased their outreach and advocacy efforts.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-67% participants with </w:t>
            </w:r>
            <w:r w:rsidRPr="00757EAA">
              <w:rPr>
                <w:rFonts w:ascii="Arial" w:hAnsi="Arial" w:cs="Arial"/>
                <w:sz w:val="20"/>
                <w:szCs w:val="20"/>
              </w:rPr>
              <w:t>“high or extreme” anxiety reported “low or no” anxiety after participation (p &lt;.001).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Cooper et al. (2016)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No statistical significance </w:t>
            </w: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>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>-Impression: # of times that pre-roll videos played &amp; keyword-targeted listings appeared.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-Views: # of times that videos viewed &lt; 5s, or the users initiated playing videos in keywords targeted </w:t>
            </w: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playing list.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-Cost per view, Portion of video viewed.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-Impression: 9,216,056 (pre-roll videos), 15,322,437 (keyword-targeted listings).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-CDC videos in advertisements played completely in 17.0% of pre-roll video views and 44.4% of keyword-targeted listing </w:t>
            </w: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views.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-Cost per view: $ 0.09 (pre-roll videos), $ 0.31 (keyword-targeted listings).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Gnagnarella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(2016)</w:t>
            </w:r>
            <w:r w:rsidRPr="00757EAA">
              <w:rPr>
                <w:rFonts w:ascii="Arial" w:eastAsia="Arial Unicode MS" w:hAnsi="Arial" w:cs="Arial"/>
                <w:noProof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Non-parametric Wilcoxon’s test or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Kruskal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>–Wallis test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Health lifestyle,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eating, nutrition and cancer knowledge, food habits with a 20-item Nutrition Questionnaire, 4-Likert scale.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 QOL with 100 points QOL Questionnaire.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-Depression and Anxiety with 13-item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Psychological Distress Inventory (PDI), 5-Likert scale.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-Comparisons from baseline to 6-month post intervention.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-Nutritional Questionnaire: ‘nutrition and cancer knowledge’ ite</w:t>
            </w:r>
            <w:r>
              <w:rPr>
                <w:rFonts w:ascii="Arial" w:hAnsi="Arial" w:cs="Arial"/>
                <w:sz w:val="20"/>
                <w:szCs w:val="20"/>
              </w:rPr>
              <w:t xml:space="preserve">m showed large improvement after 6-month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Intervention (+4.7 point), control (+6.5 point) (p = .51).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-Overall QOL scores increased in both groups</w:t>
            </w:r>
            <w:r>
              <w:rPr>
                <w:rFonts w:ascii="Arial" w:hAnsi="Arial" w:cs="Arial"/>
                <w:sz w:val="20"/>
                <w:szCs w:val="20"/>
              </w:rPr>
              <w:t>: Intervention (+2.8 point), C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ontrol (+3.5 point) (p =.087).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-Improvement of psychological distress in both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EAA">
              <w:rPr>
                <w:rFonts w:ascii="Arial" w:hAnsi="Arial" w:cs="Arial"/>
                <w:sz w:val="20"/>
                <w:szCs w:val="20"/>
              </w:rPr>
              <w:t>grou</w:t>
            </w:r>
            <w:r>
              <w:rPr>
                <w:rFonts w:ascii="Arial" w:hAnsi="Arial" w:cs="Arial"/>
                <w:sz w:val="20"/>
                <w:szCs w:val="20"/>
              </w:rPr>
              <w:t xml:space="preserve">ps: Intervention (-0.2 point), Control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(-1.7 point) (p = .42).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Heo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(2016)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-View count.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-Average viewing time (min).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-Running time (min).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-# of ‘likes’.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Most viewed videos: 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Chemotherapy (36%) and balanced diet habits related video (23.5%).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-USA, Canada, and other Asian countries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viewed YouTube videos (12% of total 13,433 views).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Kang et al. (2016)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T-test, Chi-square, Fisher exact test, Cochran-Mantel-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Haenszel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χ2 test or Analysis of Variance (ANOVA). 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-Rate of adequate bowel preparation defined as a total Ottawa score &lt; 6.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-Adenoma detection rate.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Cecal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intubation rate and time.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-Rate of incomplete compliance with instructions.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-Willingness to repeat bowel preparation.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-Higher proportion of patients of adequate bowel preparation in intervention (82.2%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vs 69.5% in controls,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57EAA">
              <w:rPr>
                <w:rFonts w:ascii="Arial" w:hAnsi="Arial" w:cs="Arial"/>
                <w:sz w:val="20"/>
                <w:szCs w:val="20"/>
              </w:rPr>
              <w:t>p &lt; .001).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-Among patients with successful colonoscopies, better bowel preparation in the intervention (p &lt; .05).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-Higher proportion of patients of successful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cecal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intubation in intervention (97.2% vs 93.2% in controls, p = .014) and of having adenoma detection (18.6% vs 12.0% in controls, p = .012).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-Instruction via WeChat, in conjunction with regular instructions, increased quality of colonoscopy.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Lauckner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(2016)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ANOVA,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Linear regression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-Types and Times of viewing social media.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-Cancer knowledge scores with a 5-Likert scale.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-Message recall survey with 8 multiple choices.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-Attitude for reducing cancer risk with a 7-Like scale.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-Facebook was the most popular and frequently used form of social media.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-YouTube led to significantly higher recall of cancer related knowledge (mean 3.67) compared to Twitter (mean 3.11) with p &lt;.05.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-YouTube (mean 5.93) showed stronger attitude for reducing cancer risk than Twitter (no data reported) and Facebook (mean 5.65). (p &lt;.05). 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Pagoto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(2016)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Structured equation modeling</w:t>
            </w:r>
          </w:p>
        </w:tc>
        <w:tc>
          <w:tcPr>
            <w:tcW w:w="3853" w:type="pct"/>
            <w:gridSpan w:val="2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-Mothers' permissiveness regarding their teenage daughters' use of indoor tanning, Daughters' perception of their mothers' permissiveness, Indoor tanning by both mothers and daughters with 4 &amp; 7 Likert-scales, open-ended item, and # of web server click to support bans on indoor tanning.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-General health behaviors with 19 questions about general health behavior (e.g., diet, exercise, alcohol, smoke, human papillomavirus vaccination).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-Mother’s engagement rate with # of posts, comments, likes, and views with the Health Chat program, discussion forms activities. (Study is not completed, still is conducted, thus no result is published). 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Theiss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(2016)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Linear regression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-Analyzed data: Women’s posts on the CDC breast cancer Facebook page: Total posts N = 574 (posts utilized campaign related contents N = 195, posts non-related campaign contents N = 379).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-Engagement rate (ER): Among the posts on the CBC breast cancer Facebook page, # of unique users that liked, clicked, shared, and commented, divided by the # of unique users reached (who received the campaigns via Facebook).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-# of posts utilized campaign contents and non-campaign related posts, Type of post (video, status/link, and photos), Time of day, Year posted.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-Higher ER was shown in the campaign-related posts (ER 6.4 vs. 5.5 in non-campaign related posts) (p = .095).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-Postings with photos (p &lt; .0001) and early AM and 2-6PM (p = 0.87 to 0.080) were the most effective way of change in ER.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-Post shared in 2014 had the highest ER 6.9, whereas those posted in 2016 ER 3.8. (</w:t>
            </w:r>
            <w:proofErr w:type="gramStart"/>
            <w:r w:rsidRPr="00757EAA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757EAA">
              <w:rPr>
                <w:rFonts w:ascii="Arial" w:hAnsi="Arial" w:cs="Arial"/>
                <w:sz w:val="20"/>
                <w:szCs w:val="20"/>
              </w:rPr>
              <w:t xml:space="preserve"> &lt; .0001).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-The branded, visual contents were more effective in facilitating engagement.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Primary Aim: </w:t>
            </w:r>
            <w:r w:rsidRPr="00E249B0">
              <w:rPr>
                <w:rFonts w:ascii="Arial" w:hAnsi="Arial" w:cs="Arial"/>
                <w:sz w:val="20"/>
                <w:szCs w:val="20"/>
              </w:rPr>
              <w:t>To Recruit Preliminary Survey Participants for Future Cancer Interventions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Zaid et al. (2014)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analysis, Non-parametric test.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-Clinical presentation, treatment, recurrence with an 84-item survey.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-Anxiety with 5-Likert scale.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-QOL with </w:t>
            </w:r>
            <w:proofErr w:type="spellStart"/>
            <w:r w:rsidRPr="00757EAA">
              <w:rPr>
                <w:rFonts w:ascii="Arial" w:hAnsi="Arial" w:cs="Arial"/>
                <w:sz w:val="20"/>
                <w:szCs w:val="20"/>
              </w:rPr>
              <w:t>Lerman</w:t>
            </w:r>
            <w:proofErr w:type="spellEnd"/>
            <w:r w:rsidRPr="00757EAA">
              <w:rPr>
                <w:rFonts w:ascii="Arial" w:hAnsi="Arial" w:cs="Arial"/>
                <w:sz w:val="20"/>
                <w:szCs w:val="20"/>
              </w:rPr>
              <w:t xml:space="preserve"> Cancer Worry Scale (5-Likert scale), Functional Assessment of Cancer Therapy-Cervix –27-item (score 0-168).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-57 participants were recruited form 8 countries across 4 continents treated at 51 centers.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-Achieving details of presenting symptoms and human papillomavirus (HPV) status.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-High score of anxiety (mean 4.4 out of 5).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-Overall, QOL scores (mean 103.3 out of 168, the mean of cancer population = 148), were low indicating poor well-being status across all domains of physical, social, emotional, functional well-being. Emotional well-being score was the lowest. 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Akard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(2015)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No statistical significance 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-Total cost of advertisement.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-# of recruited participants.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-Research preferences with online surveys.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-Phone/computer capabilities with online surveys.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-Total cost of Facebook ad: $1129.88; $1.08/click. 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-67 participants were recruited to start an online-survey.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-Parents preferred technological capabilities for web-based and electronic research methods.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-Facebook recruitment captured a sample with similar demographic characteristics to previous samples but may be a more cost-effective approach, generating greater geographic diversity and improved generalizability of results compared to single-site or multi-site studies using traditional recruitment methods.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Carter-Harris et al. (2016)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No statistical significance </w:t>
            </w: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>testing.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>-Average recruited participants/day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-Cost of recruitment per completed survey. 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Facebook: $1.51/ completed survey, average </w:t>
            </w:r>
            <w:proofErr w:type="gramStart"/>
            <w:r w:rsidRPr="00757EAA">
              <w:rPr>
                <w:rFonts w:ascii="Arial" w:hAnsi="Arial" w:cs="Arial"/>
                <w:sz w:val="20"/>
                <w:szCs w:val="20"/>
              </w:rPr>
              <w:t>18 recruited eligible particip</w:t>
            </w:r>
            <w:r>
              <w:rPr>
                <w:rFonts w:ascii="Arial" w:hAnsi="Arial" w:cs="Arial"/>
                <w:sz w:val="20"/>
                <w:szCs w:val="20"/>
              </w:rPr>
              <w:t>ants/day (total 331 participant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recruitment)</w:t>
            </w:r>
            <w:proofErr w:type="gramEnd"/>
            <w:r w:rsidRPr="00757EAA">
              <w:rPr>
                <w:rFonts w:ascii="Arial" w:hAnsi="Arial" w:cs="Arial"/>
                <w:sz w:val="20"/>
                <w:szCs w:val="20"/>
              </w:rPr>
              <w:t>.</w:t>
            </w:r>
            <w:r w:rsidRPr="00757EAA">
              <w:rPr>
                <w:rFonts w:ascii="Arial" w:hAnsi="Arial" w:cs="Arial"/>
                <w:sz w:val="20"/>
                <w:szCs w:val="20"/>
              </w:rPr>
              <w:br/>
              <w:t xml:space="preserve">-Control group (Newspaper): $40.80/ completed survey, average </w:t>
            </w:r>
            <w:proofErr w:type="gramStart"/>
            <w:r w:rsidRPr="00757EAA">
              <w:rPr>
                <w:rFonts w:ascii="Arial" w:hAnsi="Arial" w:cs="Arial"/>
                <w:sz w:val="20"/>
                <w:szCs w:val="20"/>
              </w:rPr>
              <w:t>10 recruited eligible partici</w:t>
            </w:r>
            <w:r>
              <w:rPr>
                <w:rFonts w:ascii="Arial" w:hAnsi="Arial" w:cs="Arial"/>
                <w:sz w:val="20"/>
                <w:szCs w:val="20"/>
              </w:rPr>
              <w:t xml:space="preserve">pants/day (total 30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participant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recruitment)</w:t>
            </w:r>
            <w:proofErr w:type="gramEnd"/>
            <w:r w:rsidRPr="00757E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-Recruitment by Facebook was more efficacious and cost-effective compared with newspaper advertisement.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Primary Aim: Social Support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Song et al. (2012)</w:t>
            </w:r>
            <w:r w:rsidRPr="00757EAA">
              <w:rPr>
                <w:rFonts w:ascii="Arial" w:hAnsi="Arial" w:cs="Arial"/>
                <w:b w:val="0"/>
                <w:noProof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and Contents-Thematic analysis,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Pearson correlations. 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-Individual’s social capital, social support, family interaction with an in-person survey.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-Cancer survivorship efficacy with 4-Liket scale.</w:t>
            </w:r>
          </w:p>
          <w:p w:rsidR="00C25F55" w:rsidRPr="00757EAA" w:rsidRDefault="00C25F55" w:rsidP="00A11CBE">
            <w:pPr>
              <w:ind w:left="100" w:hangingChars="50" w:hanging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-Depression with Center for Epidemiological Studies-Depression (CES-D). 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-Perceived cancer survivorship identify, including “Who Am I” test with Video narratives.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-In survivors who held negative identity about cancer survivorship, there was a positive relationship with depression (r = .63, p &lt;.001).</w:t>
            </w:r>
          </w:p>
          <w:p w:rsidR="00C25F55" w:rsidRPr="00757EAA" w:rsidRDefault="00C25F55" w:rsidP="00A1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-Findings indicate that although pediatric cancer survivors often do not publicly discuss a “cancer survivor identity,” they do internalize both positive (60% of total participants) and negative identity (40%) about cancer survivorship. 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Lepore</w:t>
            </w:r>
            <w:proofErr w:type="spellEnd"/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 xml:space="preserve"> et al. (2014)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Descriptive analysis, T-test /Chi-square test, Regression analysis.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-Psychological distress with Hospital Anxiety and Depression Scale [HADS].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-Perceived usefulness of the interventions with 5-Likert scale. 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-Social support behaviors with a narrative coding using chat and discussion board for social support behaviors.  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-Total # of words expressed, negative and positive emotion words expressed with a Word Count Text Analysis.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-More # of cancer-related postings and social supportive postings in Prosocial Internet Support Group (PISG) vs. ISG (p = .004).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-Usefulness of website was not significantly different between the two groups (PISG mean = 4.0, ISG mean = 3.7).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-PISG exhibited more supportive behaviors, posted more messages that were other-focused than self-focused, and expressed less negative emotion vs. ISG (p &lt; .05).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-Relative to the ISG, participants in the PISG condition had a higher level of depression and anxiety symptoms after the intervention (p &lt; .05): Helping others may not be beneficial as a treatment for mentally distressed survivors of breast cancer.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Primary Aim: Lifestyle Modification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Valle et al. (2015)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Mixed-model analysis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-Physical Activity with a Godin Leisure Time Exercise Questionnaire.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-Mediators of Facebook-based Physical Activity intervention (FITNET) intervention upon physical activity: Self-efficacy and Social support </w:t>
            </w:r>
            <w:proofErr w:type="gramStart"/>
            <w:r w:rsidRPr="00757EAA">
              <w:rPr>
                <w:rFonts w:ascii="Arial" w:hAnsi="Arial" w:cs="Arial"/>
                <w:sz w:val="20"/>
                <w:szCs w:val="20"/>
              </w:rPr>
              <w:t>with a 5-Likert scale web-surveys</w:t>
            </w:r>
            <w:proofErr w:type="gramEnd"/>
            <w:r w:rsidRPr="00757EAA">
              <w:rPr>
                <w:rFonts w:ascii="Arial" w:hAnsi="Arial" w:cs="Arial"/>
                <w:sz w:val="20"/>
                <w:szCs w:val="20"/>
              </w:rPr>
              <w:t xml:space="preserve"> (Social support consists of four measures: friend, family, Facebook friends, total).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-Self-monitoring with a 10-item Exercise Goal-Setting Scale, 2-item Self-Management Scale.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-Physical Activity: Increased mild exercise (min/week) in FITNET group over time, compared to control (p &lt;.05), but no mediation mechanisms between intervention and physical activity.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-Self-efficacy decreased in FITNET group (mean change: -0.38) than control group over time (mean change: -0.01, p =.025), but it did not effect on the physical activity in both groups.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-Social support from Facebook friends increased in control (mean change: 1.46), but not in FITNET group over time (mean change: -0.47, p = .039).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-Change in social support from friends on Facebook mediated the intervention effects on moderate-to vigorous </w:t>
            </w: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 xml:space="preserve">physical activity (β = 13.61, p = .0006).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-Self-monitoring increased in FINET group, and was positively associated with moderate-to-vigorous physical activity (β = 57.22, p = .004). </w:t>
            </w:r>
          </w:p>
        </w:tc>
      </w:tr>
      <w:tr w:rsidR="00C25F55" w:rsidRPr="003B07BE" w:rsidTr="00A11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25F55" w:rsidRPr="00757EAA" w:rsidRDefault="00C25F55" w:rsidP="00A11CB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lastRenderedPageBreak/>
              <w:t>Primary Aim: To Create and Use Own Blogs</w:t>
            </w:r>
          </w:p>
        </w:tc>
      </w:tr>
      <w:tr w:rsidR="00C25F55" w:rsidRPr="003B07BE" w:rsidTr="00A1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C25F55" w:rsidRPr="00757EAA" w:rsidRDefault="00C25F55" w:rsidP="00A11CBE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b w:val="0"/>
                <w:sz w:val="20"/>
                <w:szCs w:val="20"/>
              </w:rPr>
              <w:t>Harris et al. (2015)</w:t>
            </w:r>
            <w:r w:rsidRPr="00757EA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547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Chi-square tests, Independent-samples t-tests,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Multiple regressions</w:t>
            </w:r>
          </w:p>
        </w:tc>
        <w:tc>
          <w:tcPr>
            <w:tcW w:w="1770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 # of posts, and word count of posts.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-Website contents: Linguistic Inquiry and Word Count (LIWC) program to analyze text files as similar contents categories within 6 months.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-Website use at 1 and 6 months: Total time of Blogs using, # of Blogs log-in, Usefulness with 5-Likert scale, Feedback with open-questionnaire of free-response format.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-Technical difficulties (yes/no format), rating of positive or negative experiences with 7-Likert scale.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-Other measures at 6 months: Depression (CES-D), positive affect (POMS), Posttraumatic Growth -Inventory (PTGI), Life appreciation since cancer diagnosis (Appreciation of Life subscale).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-Visitor measure (one time): Usefulness of the </w:t>
            </w:r>
            <w:r w:rsidRPr="00757EAA">
              <w:rPr>
                <w:rFonts w:ascii="Arial" w:hAnsi="Arial" w:cs="Arial"/>
                <w:sz w:val="20"/>
                <w:szCs w:val="20"/>
              </w:rPr>
              <w:t>Blogs</w:t>
            </w:r>
            <w:r w:rsidRPr="00757EAA">
              <w:rPr>
                <w:rFonts w:ascii="Arial" w:hAnsi="Arial" w:cs="Arial"/>
                <w:sz w:val="20"/>
                <w:szCs w:val="20"/>
                <w:lang w:val="en"/>
              </w:rPr>
              <w:t xml:space="preserve"> with 5-Likert scale, </w:t>
            </w:r>
            <w:r w:rsidRPr="00757EAA">
              <w:rPr>
                <w:rFonts w:ascii="Arial" w:hAnsi="Arial" w:cs="Arial"/>
                <w:sz w:val="20"/>
                <w:szCs w:val="20"/>
              </w:rPr>
              <w:t>Feedback with open-questionnaire of free-response format.</w:t>
            </w:r>
          </w:p>
        </w:tc>
        <w:tc>
          <w:tcPr>
            <w:tcW w:w="2083" w:type="pct"/>
          </w:tcPr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 Blogs users had posted an average of 3.00 entries to their Blogs (range = 0-17 posts) at 1 month and an average of 5.28 entries (range = 0-28 posts) at 6 months.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-69% of women login to their Blogs once a week or less, and 91% of women login to their Blogs once a week at 6 months.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 Blogs usefulness: overall women reported the Blogs as very useful at 1 (mean 2.9) and 6 month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 (mean 2.5) (p &lt;.05).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-# of posts and total word count were not associated with change in depression, positive affect, and life appreciation.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-At 6 month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57EAA">
              <w:rPr>
                <w:rFonts w:ascii="Arial" w:hAnsi="Arial" w:cs="Arial"/>
                <w:sz w:val="20"/>
                <w:szCs w:val="20"/>
              </w:rPr>
              <w:t xml:space="preserve">, increased positive affection was reported.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-Higher use of positive word category from Blogs contents were positively associated with positive affection (p =.036).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-Higher use of negative word category was associated with depressive symptoms (p = .048). </w:t>
            </w:r>
          </w:p>
          <w:p w:rsidR="00C25F55" w:rsidRPr="00757EAA" w:rsidRDefault="00C25F55" w:rsidP="00A1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 xml:space="preserve">-Visitor: most of visitors reported that the Blogs is useful in one time measure (mean 3.86, no statistical testing). </w:t>
            </w:r>
          </w:p>
        </w:tc>
      </w:tr>
    </w:tbl>
    <w:p w:rsidR="00C25F55" w:rsidRPr="003B07BE" w:rsidRDefault="00C25F55" w:rsidP="00C25F55">
      <w:pPr>
        <w:spacing w:after="0" w:line="480" w:lineRule="auto"/>
        <w:rPr>
          <w:rFonts w:ascii="Arial" w:hAnsi="Arial" w:cs="Arial"/>
          <w:sz w:val="24"/>
          <w:szCs w:val="20"/>
          <w:lang w:val="en"/>
        </w:rPr>
      </w:pPr>
    </w:p>
    <w:p w:rsidR="00C25F55" w:rsidRPr="003B07BE" w:rsidRDefault="004B79FC" w:rsidP="00C25F55">
      <w:pPr>
        <w:spacing w:after="0" w:line="480" w:lineRule="auto"/>
        <w:rPr>
          <w:rFonts w:ascii="Arial" w:hAnsi="Arial" w:cs="Arial"/>
          <w:sz w:val="24"/>
          <w:szCs w:val="20"/>
          <w:lang w:val="en"/>
        </w:rPr>
      </w:pPr>
      <w:r>
        <w:rPr>
          <w:rFonts w:ascii="Arial" w:hAnsi="Arial" w:cs="Arial"/>
          <w:sz w:val="24"/>
          <w:szCs w:val="20"/>
          <w:lang w:val="en"/>
        </w:rPr>
        <w:t>Abbreviations:</w:t>
      </w:r>
      <w:r w:rsidR="00C25F55" w:rsidRPr="003B07BE">
        <w:rPr>
          <w:rFonts w:ascii="Arial" w:hAnsi="Arial" w:cs="Arial"/>
          <w:sz w:val="24"/>
          <w:szCs w:val="20"/>
          <w:lang w:val="en"/>
        </w:rPr>
        <w:t xml:space="preserve"> CDC, centers for disease control and prevention; QOL, quality of life. </w:t>
      </w:r>
    </w:p>
    <w:p w:rsidR="00707707" w:rsidRPr="00C25F55" w:rsidRDefault="00707707">
      <w:pPr>
        <w:rPr>
          <w:lang w:val="en"/>
        </w:rPr>
      </w:pPr>
      <w:bookmarkStart w:id="0" w:name="_GoBack"/>
      <w:bookmarkEnd w:id="0"/>
    </w:p>
    <w:sectPr w:rsidR="00707707" w:rsidRPr="00C25F55" w:rsidSect="00C25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5"/>
    <w:rsid w:val="004B79FC"/>
    <w:rsid w:val="00707707"/>
    <w:rsid w:val="00C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55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25F55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55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25F55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Office</dc:creator>
  <cp:lastModifiedBy>Editorial Office</cp:lastModifiedBy>
  <cp:revision>2</cp:revision>
  <dcterms:created xsi:type="dcterms:W3CDTF">2017-06-13T21:15:00Z</dcterms:created>
  <dcterms:modified xsi:type="dcterms:W3CDTF">2017-06-13T21:16:00Z</dcterms:modified>
</cp:coreProperties>
</file>