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Y="545"/>
        <w:tblW w:w="0" w:type="auto"/>
        <w:tblLook w:val="04A0" w:firstRow="1" w:lastRow="0" w:firstColumn="1" w:lastColumn="0" w:noHBand="0" w:noVBand="1"/>
      </w:tblPr>
      <w:tblGrid>
        <w:gridCol w:w="475"/>
        <w:gridCol w:w="2639"/>
        <w:gridCol w:w="10880"/>
      </w:tblGrid>
      <w:tr w:rsidR="00DB5F16" w:rsidRPr="00C4684A" w:rsidTr="00DB5F16">
        <w:tc>
          <w:tcPr>
            <w:tcW w:w="13994" w:type="dxa"/>
            <w:gridSpan w:val="3"/>
            <w:tcBorders>
              <w:top w:val="nil"/>
              <w:left w:val="nil"/>
              <w:right w:val="nil"/>
            </w:tcBorders>
          </w:tcPr>
          <w:p w:rsidR="00DB5F16" w:rsidRPr="00C4684A" w:rsidRDefault="00DB5F16" w:rsidP="00DB5F16">
            <w:pPr>
              <w:jc w:val="center"/>
              <w:rPr>
                <w:rFonts w:cstheme="minorHAnsi"/>
                <w:b/>
                <w:lang w:val="en-US"/>
              </w:rPr>
            </w:pPr>
          </w:p>
          <w:p w:rsidR="00DB5F16" w:rsidRPr="00C4684A" w:rsidRDefault="00DB5F16" w:rsidP="00DB5F16">
            <w:pPr>
              <w:jc w:val="center"/>
              <w:rPr>
                <w:rFonts w:cstheme="minorHAnsi"/>
                <w:b/>
                <w:lang w:val="en-US"/>
              </w:rPr>
            </w:pPr>
            <w:bookmarkStart w:id="0" w:name="_GoBack"/>
            <w:bookmarkEnd w:id="0"/>
            <w:r w:rsidRPr="00C4684A">
              <w:rPr>
                <w:rFonts w:cstheme="minorHAnsi"/>
                <w:b/>
                <w:lang w:val="en-US"/>
              </w:rPr>
              <w:t>ENTREQ Guidelines</w:t>
            </w:r>
          </w:p>
          <w:p w:rsidR="00DB5F16" w:rsidRPr="00C4684A" w:rsidRDefault="00DB5F16" w:rsidP="004554F4">
            <w:pPr>
              <w:jc w:val="center"/>
              <w:rPr>
                <w:rFonts w:cstheme="minorHAnsi"/>
              </w:rPr>
            </w:pPr>
          </w:p>
        </w:tc>
      </w:tr>
      <w:tr w:rsidR="00A070B3" w:rsidRPr="00C4684A" w:rsidTr="004554F4">
        <w:tc>
          <w:tcPr>
            <w:tcW w:w="475" w:type="dxa"/>
          </w:tcPr>
          <w:p w:rsidR="00A070B3" w:rsidRPr="00C4684A" w:rsidRDefault="00A070B3" w:rsidP="004554F4">
            <w:pPr>
              <w:rPr>
                <w:rFonts w:cstheme="minorHAnsi"/>
              </w:rPr>
            </w:pPr>
            <w:r w:rsidRPr="00C4684A">
              <w:rPr>
                <w:rFonts w:cstheme="minorHAnsi"/>
              </w:rPr>
              <w:t>No</w:t>
            </w:r>
          </w:p>
        </w:tc>
        <w:tc>
          <w:tcPr>
            <w:tcW w:w="2639" w:type="dxa"/>
          </w:tcPr>
          <w:p w:rsidR="00A070B3" w:rsidRPr="00C4684A" w:rsidRDefault="00A070B3" w:rsidP="004554F4">
            <w:pPr>
              <w:jc w:val="center"/>
              <w:rPr>
                <w:rFonts w:cstheme="minorHAnsi"/>
              </w:rPr>
            </w:pPr>
            <w:r w:rsidRPr="00C4684A">
              <w:rPr>
                <w:rFonts w:cstheme="minorHAnsi"/>
              </w:rPr>
              <w:t>Item</w:t>
            </w:r>
          </w:p>
        </w:tc>
        <w:tc>
          <w:tcPr>
            <w:tcW w:w="10880" w:type="dxa"/>
          </w:tcPr>
          <w:p w:rsidR="00A070B3" w:rsidRPr="00C4684A" w:rsidRDefault="0028453B" w:rsidP="004554F4">
            <w:pPr>
              <w:jc w:val="center"/>
              <w:rPr>
                <w:rFonts w:cstheme="minorHAnsi"/>
              </w:rPr>
            </w:pPr>
            <w:r w:rsidRPr="00C4684A">
              <w:rPr>
                <w:rFonts w:cstheme="minorHAnsi"/>
              </w:rPr>
              <w:t>Rationale</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1</w:t>
            </w:r>
          </w:p>
        </w:tc>
        <w:tc>
          <w:tcPr>
            <w:tcW w:w="2639" w:type="dxa"/>
          </w:tcPr>
          <w:p w:rsidR="00A070B3" w:rsidRPr="00C4684A" w:rsidRDefault="00A070B3" w:rsidP="004554F4">
            <w:pPr>
              <w:rPr>
                <w:rFonts w:cstheme="minorHAnsi"/>
              </w:rPr>
            </w:pPr>
            <w:r w:rsidRPr="00C4684A">
              <w:rPr>
                <w:rFonts w:cstheme="minorHAnsi"/>
              </w:rPr>
              <w:t>Aim</w:t>
            </w:r>
          </w:p>
        </w:tc>
        <w:tc>
          <w:tcPr>
            <w:tcW w:w="10880" w:type="dxa"/>
          </w:tcPr>
          <w:p w:rsidR="00A070B3" w:rsidRPr="00C4684A" w:rsidRDefault="00C4684A" w:rsidP="00C4684A">
            <w:pPr>
              <w:rPr>
                <w:rFonts w:cstheme="minorHAnsi"/>
                <w:lang w:val="en-US"/>
              </w:rPr>
            </w:pPr>
            <w:r w:rsidRPr="00C4684A">
              <w:rPr>
                <w:rFonts w:cstheme="minorHAnsi"/>
                <w:lang w:val="en-US"/>
              </w:rPr>
              <w:t>To perform a metasynthesis of the qualitative studies exploring the experience of oncology nurses in their work setting</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2</w:t>
            </w:r>
          </w:p>
        </w:tc>
        <w:tc>
          <w:tcPr>
            <w:tcW w:w="2639" w:type="dxa"/>
          </w:tcPr>
          <w:p w:rsidR="00A070B3" w:rsidRPr="00C4684A" w:rsidRDefault="00A070B3" w:rsidP="004554F4">
            <w:pPr>
              <w:rPr>
                <w:rFonts w:cstheme="minorHAnsi"/>
              </w:rPr>
            </w:pPr>
            <w:r w:rsidRPr="00C4684A">
              <w:rPr>
                <w:rFonts w:cstheme="minorHAnsi"/>
              </w:rPr>
              <w:t>Synthesis methodology</w:t>
            </w:r>
          </w:p>
        </w:tc>
        <w:tc>
          <w:tcPr>
            <w:tcW w:w="10880" w:type="dxa"/>
          </w:tcPr>
          <w:p w:rsidR="00A070B3" w:rsidRPr="00C4684A" w:rsidRDefault="00C4684A" w:rsidP="004554F4">
            <w:pPr>
              <w:rPr>
                <w:rFonts w:cstheme="minorHAnsi"/>
                <w:lang w:val="en-US"/>
              </w:rPr>
            </w:pPr>
            <w:r w:rsidRPr="00C4684A">
              <w:rPr>
                <w:rFonts w:cstheme="minorHAnsi"/>
                <w:lang w:val="en-US"/>
              </w:rPr>
              <w:t xml:space="preserve">Meta-ethnography and </w:t>
            </w:r>
            <w:r w:rsidR="0028453B" w:rsidRPr="00C4684A">
              <w:rPr>
                <w:rFonts w:cstheme="minorHAnsi"/>
                <w:lang w:val="en-US"/>
              </w:rPr>
              <w:t>Thematic Synthesis</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3</w:t>
            </w:r>
          </w:p>
        </w:tc>
        <w:tc>
          <w:tcPr>
            <w:tcW w:w="2639" w:type="dxa"/>
          </w:tcPr>
          <w:p w:rsidR="00A070B3" w:rsidRPr="00C4684A" w:rsidRDefault="00A070B3" w:rsidP="004554F4">
            <w:pPr>
              <w:rPr>
                <w:rFonts w:cstheme="minorHAnsi"/>
              </w:rPr>
            </w:pPr>
            <w:r w:rsidRPr="00C4684A">
              <w:rPr>
                <w:rFonts w:cstheme="minorHAnsi"/>
              </w:rPr>
              <w:t>Approach to screening</w:t>
            </w:r>
          </w:p>
        </w:tc>
        <w:tc>
          <w:tcPr>
            <w:tcW w:w="10880" w:type="dxa"/>
          </w:tcPr>
          <w:p w:rsidR="00A070B3" w:rsidRPr="00C4684A" w:rsidRDefault="0028453B" w:rsidP="004554F4">
            <w:pPr>
              <w:rPr>
                <w:rFonts w:cstheme="minorHAnsi"/>
              </w:rPr>
            </w:pPr>
            <w:r w:rsidRPr="00C4684A">
              <w:rPr>
                <w:rFonts w:cstheme="minorHAnsi"/>
              </w:rPr>
              <w:t>Comprehensive search strategies</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4</w:t>
            </w:r>
          </w:p>
        </w:tc>
        <w:tc>
          <w:tcPr>
            <w:tcW w:w="2639" w:type="dxa"/>
          </w:tcPr>
          <w:p w:rsidR="00A070B3" w:rsidRPr="00C4684A" w:rsidRDefault="00A070B3" w:rsidP="004554F4">
            <w:pPr>
              <w:rPr>
                <w:rFonts w:cstheme="minorHAnsi"/>
              </w:rPr>
            </w:pPr>
            <w:r w:rsidRPr="00C4684A">
              <w:rPr>
                <w:rFonts w:cstheme="minorHAnsi"/>
              </w:rPr>
              <w:t>Inclusion criteria</w:t>
            </w:r>
          </w:p>
        </w:tc>
        <w:tc>
          <w:tcPr>
            <w:tcW w:w="10880" w:type="dxa"/>
          </w:tcPr>
          <w:p w:rsidR="00A070B3" w:rsidRPr="00C4684A" w:rsidRDefault="00C4684A" w:rsidP="00C4684A">
            <w:pPr>
              <w:rPr>
                <w:rFonts w:cstheme="minorHAnsi"/>
                <w:lang w:val="en-US"/>
              </w:rPr>
            </w:pPr>
            <w:r w:rsidRPr="00C4684A">
              <w:rPr>
                <w:rFonts w:cstheme="minorHAnsi"/>
                <w:lang w:val="en-US"/>
              </w:rPr>
              <w:t>See Table 2</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5</w:t>
            </w:r>
          </w:p>
        </w:tc>
        <w:tc>
          <w:tcPr>
            <w:tcW w:w="2639" w:type="dxa"/>
          </w:tcPr>
          <w:p w:rsidR="00A070B3" w:rsidRPr="00C4684A" w:rsidRDefault="00A070B3" w:rsidP="004554F4">
            <w:pPr>
              <w:rPr>
                <w:rFonts w:cstheme="minorHAnsi"/>
              </w:rPr>
            </w:pPr>
            <w:r w:rsidRPr="00C4684A">
              <w:rPr>
                <w:rFonts w:cstheme="minorHAnsi"/>
              </w:rPr>
              <w:t>Data sources</w:t>
            </w:r>
          </w:p>
        </w:tc>
        <w:tc>
          <w:tcPr>
            <w:tcW w:w="10880" w:type="dxa"/>
          </w:tcPr>
          <w:p w:rsidR="00A070B3" w:rsidRPr="00C4684A" w:rsidRDefault="00105CEE" w:rsidP="00C4684A">
            <w:pPr>
              <w:rPr>
                <w:rFonts w:cstheme="minorHAnsi"/>
                <w:lang w:val="en-US"/>
              </w:rPr>
            </w:pPr>
            <w:r w:rsidRPr="00C4684A">
              <w:rPr>
                <w:rFonts w:cstheme="minorHAnsi"/>
                <w:lang w:val="en-US"/>
              </w:rPr>
              <w:t xml:space="preserve">Electronic database ( </w:t>
            </w:r>
            <w:r w:rsidR="00C4684A" w:rsidRPr="00C4684A">
              <w:rPr>
                <w:rFonts w:cstheme="minorHAnsi"/>
                <w:lang w:val="en-GB"/>
              </w:rPr>
              <w:t>Medline, PsycINFO, CINAHL</w:t>
            </w:r>
            <w:r w:rsidRPr="00C4684A">
              <w:rPr>
                <w:rFonts w:cstheme="minorHAnsi"/>
                <w:lang w:val="en-GB"/>
              </w:rPr>
              <w:t>, SSCI)</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6</w:t>
            </w:r>
          </w:p>
        </w:tc>
        <w:tc>
          <w:tcPr>
            <w:tcW w:w="2639" w:type="dxa"/>
          </w:tcPr>
          <w:p w:rsidR="00A070B3" w:rsidRPr="00C4684A" w:rsidRDefault="00A070B3" w:rsidP="004554F4">
            <w:pPr>
              <w:rPr>
                <w:rFonts w:cstheme="minorHAnsi"/>
              </w:rPr>
            </w:pPr>
            <w:r w:rsidRPr="00C4684A">
              <w:rPr>
                <w:rFonts w:cstheme="minorHAnsi"/>
              </w:rPr>
              <w:t>Electronic Search Strategy</w:t>
            </w:r>
          </w:p>
        </w:tc>
        <w:tc>
          <w:tcPr>
            <w:tcW w:w="10880" w:type="dxa"/>
          </w:tcPr>
          <w:p w:rsidR="00A070B3" w:rsidRPr="00C4684A" w:rsidRDefault="00C4684A" w:rsidP="004554F4">
            <w:pPr>
              <w:rPr>
                <w:rFonts w:cstheme="minorHAnsi"/>
              </w:rPr>
            </w:pPr>
            <w:r w:rsidRPr="00C4684A">
              <w:rPr>
                <w:rFonts w:cstheme="minorHAnsi"/>
              </w:rPr>
              <w:t>See Table 1</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7</w:t>
            </w:r>
          </w:p>
        </w:tc>
        <w:tc>
          <w:tcPr>
            <w:tcW w:w="2639" w:type="dxa"/>
          </w:tcPr>
          <w:p w:rsidR="00A070B3" w:rsidRPr="00C4684A" w:rsidRDefault="00A070B3" w:rsidP="004554F4">
            <w:pPr>
              <w:rPr>
                <w:rFonts w:cstheme="minorHAnsi"/>
              </w:rPr>
            </w:pPr>
            <w:r w:rsidRPr="00C4684A">
              <w:rPr>
                <w:rFonts w:cstheme="minorHAnsi"/>
              </w:rPr>
              <w:t>Study Screening Methods</w:t>
            </w:r>
          </w:p>
        </w:tc>
        <w:tc>
          <w:tcPr>
            <w:tcW w:w="10880" w:type="dxa"/>
          </w:tcPr>
          <w:p w:rsidR="00A070B3" w:rsidRPr="00C4684A" w:rsidRDefault="00DB1317" w:rsidP="00C4684A">
            <w:pPr>
              <w:rPr>
                <w:rFonts w:cstheme="minorHAnsi"/>
                <w:lang w:val="en-US"/>
              </w:rPr>
            </w:pPr>
            <w:r w:rsidRPr="00C4684A">
              <w:rPr>
                <w:rFonts w:cstheme="minorHAnsi"/>
                <w:lang w:val="en-GB"/>
              </w:rPr>
              <w:t>After collecting the references and eliminating duplicates, t</w:t>
            </w:r>
            <w:r w:rsidR="00C4684A">
              <w:rPr>
                <w:rFonts w:cstheme="minorHAnsi"/>
                <w:lang w:val="en-GB"/>
              </w:rPr>
              <w:t>hree</w:t>
            </w:r>
            <w:r w:rsidRPr="00C4684A">
              <w:rPr>
                <w:rFonts w:cstheme="minorHAnsi"/>
                <w:lang w:val="en-GB"/>
              </w:rPr>
              <w:t xml:space="preserve"> authors subsequently read the titles and abstracts to assess their relevance to our subject and their methodology according to our inclusion and exclusion criteria. If the abstract was not sufficient, we read the entire article. Disagreements were resolved during meetings of the research group. The potentially relevant articles were then read in full, and a second selection made to keep only the articles that met our inclusion criteria</w:t>
            </w:r>
            <w:r w:rsidR="00C4684A" w:rsidRPr="00C4684A">
              <w:rPr>
                <w:rFonts w:cstheme="minorHAnsi"/>
                <w:lang w:val="en-GB"/>
              </w:rPr>
              <w:t>.</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8</w:t>
            </w:r>
          </w:p>
        </w:tc>
        <w:tc>
          <w:tcPr>
            <w:tcW w:w="2639" w:type="dxa"/>
          </w:tcPr>
          <w:p w:rsidR="00A070B3" w:rsidRPr="00C4684A" w:rsidRDefault="00A070B3" w:rsidP="004554F4">
            <w:pPr>
              <w:rPr>
                <w:rFonts w:cstheme="minorHAnsi"/>
              </w:rPr>
            </w:pPr>
            <w:r w:rsidRPr="00C4684A">
              <w:rPr>
                <w:rFonts w:cstheme="minorHAnsi"/>
              </w:rPr>
              <w:t>Study Characteristics</w:t>
            </w:r>
          </w:p>
        </w:tc>
        <w:tc>
          <w:tcPr>
            <w:tcW w:w="10880" w:type="dxa"/>
          </w:tcPr>
          <w:p w:rsidR="00A070B3" w:rsidRPr="00C4684A" w:rsidRDefault="00DB1317" w:rsidP="00C4684A">
            <w:pPr>
              <w:rPr>
                <w:rFonts w:cstheme="minorHAnsi"/>
                <w:lang w:val="en-US"/>
              </w:rPr>
            </w:pPr>
            <w:r w:rsidRPr="00C4684A">
              <w:rPr>
                <w:rFonts w:cstheme="minorHAnsi"/>
                <w:lang w:val="en-US"/>
              </w:rPr>
              <w:t xml:space="preserve">See Table </w:t>
            </w:r>
            <w:r w:rsidR="00C4684A">
              <w:rPr>
                <w:rFonts w:cstheme="minorHAnsi"/>
                <w:lang w:val="en-US"/>
              </w:rPr>
              <w:t>4</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9</w:t>
            </w:r>
          </w:p>
        </w:tc>
        <w:tc>
          <w:tcPr>
            <w:tcW w:w="2639" w:type="dxa"/>
          </w:tcPr>
          <w:p w:rsidR="00A070B3" w:rsidRPr="00C4684A" w:rsidRDefault="0028453B" w:rsidP="004554F4">
            <w:pPr>
              <w:rPr>
                <w:rFonts w:cstheme="minorHAnsi"/>
              </w:rPr>
            </w:pPr>
            <w:r w:rsidRPr="00C4684A">
              <w:rPr>
                <w:rFonts w:cstheme="minorHAnsi"/>
              </w:rPr>
              <w:t>Study selection results</w:t>
            </w:r>
          </w:p>
        </w:tc>
        <w:tc>
          <w:tcPr>
            <w:tcW w:w="10880" w:type="dxa"/>
          </w:tcPr>
          <w:p w:rsidR="00A070B3" w:rsidRPr="00C4684A" w:rsidRDefault="004D1A60" w:rsidP="004554F4">
            <w:pPr>
              <w:rPr>
                <w:rFonts w:cstheme="minorHAnsi"/>
                <w:lang w:val="en-US"/>
              </w:rPr>
            </w:pPr>
            <w:r w:rsidRPr="00C4684A">
              <w:rPr>
                <w:rFonts w:cstheme="minorHAnsi"/>
                <w:lang w:val="en-US"/>
              </w:rPr>
              <w:t>See Figure 1</w:t>
            </w:r>
            <w:r w:rsidR="00350266" w:rsidRPr="00C4684A">
              <w:rPr>
                <w:rFonts w:cstheme="minorHAnsi"/>
                <w:lang w:val="en-US"/>
              </w:rPr>
              <w:t xml:space="preserve"> ( Flow of information through the different phases of the studies selection)</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10</w:t>
            </w:r>
          </w:p>
        </w:tc>
        <w:tc>
          <w:tcPr>
            <w:tcW w:w="2639" w:type="dxa"/>
          </w:tcPr>
          <w:p w:rsidR="00A070B3" w:rsidRPr="00C4684A" w:rsidRDefault="0028453B" w:rsidP="004554F4">
            <w:pPr>
              <w:rPr>
                <w:rFonts w:cstheme="minorHAnsi"/>
              </w:rPr>
            </w:pPr>
            <w:r w:rsidRPr="00C4684A">
              <w:rPr>
                <w:rFonts w:cstheme="minorHAnsi"/>
              </w:rPr>
              <w:t>Rationale for appraisal</w:t>
            </w:r>
          </w:p>
        </w:tc>
        <w:tc>
          <w:tcPr>
            <w:tcW w:w="10880" w:type="dxa"/>
          </w:tcPr>
          <w:p w:rsidR="00A070B3" w:rsidRPr="00C4684A" w:rsidRDefault="00350266" w:rsidP="004554F4">
            <w:pPr>
              <w:rPr>
                <w:rFonts w:cstheme="minorHAnsi"/>
                <w:lang w:val="en-US"/>
              </w:rPr>
            </w:pPr>
            <w:r w:rsidRPr="00C4684A">
              <w:rPr>
                <w:rFonts w:cstheme="minorHAnsi"/>
                <w:lang w:val="en-GB"/>
              </w:rPr>
              <w:t>Critical Appraisal Skills Program (CASP)</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11</w:t>
            </w:r>
          </w:p>
        </w:tc>
        <w:tc>
          <w:tcPr>
            <w:tcW w:w="2639" w:type="dxa"/>
          </w:tcPr>
          <w:p w:rsidR="00A070B3" w:rsidRPr="00C4684A" w:rsidRDefault="0028453B" w:rsidP="004554F4">
            <w:pPr>
              <w:rPr>
                <w:rFonts w:cstheme="minorHAnsi"/>
              </w:rPr>
            </w:pPr>
            <w:r w:rsidRPr="00C4684A">
              <w:rPr>
                <w:rFonts w:cstheme="minorHAnsi"/>
              </w:rPr>
              <w:t>Appraisal items</w:t>
            </w:r>
          </w:p>
        </w:tc>
        <w:tc>
          <w:tcPr>
            <w:tcW w:w="10880" w:type="dxa"/>
          </w:tcPr>
          <w:p w:rsidR="00A070B3" w:rsidRPr="00C4684A" w:rsidRDefault="00C4684A" w:rsidP="004554F4">
            <w:pPr>
              <w:rPr>
                <w:rFonts w:cstheme="minorHAnsi"/>
                <w:lang w:val="en-US"/>
              </w:rPr>
            </w:pPr>
            <w:r w:rsidRPr="00C4684A">
              <w:rPr>
                <w:rFonts w:cstheme="minorHAnsi"/>
                <w:szCs w:val="24"/>
                <w:lang w:val="en-US"/>
              </w:rPr>
              <w:t>It comprises 10 questions, two screening questions about the aims of the research and the appropriate use of qualitative methodology, and eight questions considering the sampling strategy, the data collection, the researcher’s reflexivity, the ethical issues, the data analysis, the findings, and the value of the research</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12</w:t>
            </w:r>
          </w:p>
        </w:tc>
        <w:tc>
          <w:tcPr>
            <w:tcW w:w="2639" w:type="dxa"/>
          </w:tcPr>
          <w:p w:rsidR="00A070B3" w:rsidRPr="00C4684A" w:rsidRDefault="0028453B" w:rsidP="004554F4">
            <w:pPr>
              <w:rPr>
                <w:rFonts w:cstheme="minorHAnsi"/>
              </w:rPr>
            </w:pPr>
            <w:r w:rsidRPr="00C4684A">
              <w:rPr>
                <w:rFonts w:cstheme="minorHAnsi"/>
              </w:rPr>
              <w:t>Appraisal process</w:t>
            </w:r>
          </w:p>
        </w:tc>
        <w:tc>
          <w:tcPr>
            <w:tcW w:w="10880" w:type="dxa"/>
          </w:tcPr>
          <w:p w:rsidR="00A070B3" w:rsidRPr="00C4684A" w:rsidRDefault="00350266" w:rsidP="004554F4">
            <w:pPr>
              <w:rPr>
                <w:rFonts w:cstheme="minorHAnsi"/>
                <w:lang w:val="en-US"/>
              </w:rPr>
            </w:pPr>
            <w:r w:rsidRPr="00C4684A">
              <w:rPr>
                <w:rFonts w:cstheme="minorHAnsi"/>
                <w:lang w:val="en-GB"/>
              </w:rPr>
              <w:t>Two authors performed this assessment independently and then discussed the results within the research group until agreement was reached.</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t>13</w:t>
            </w:r>
          </w:p>
        </w:tc>
        <w:tc>
          <w:tcPr>
            <w:tcW w:w="2639" w:type="dxa"/>
          </w:tcPr>
          <w:p w:rsidR="00A070B3" w:rsidRPr="00C4684A" w:rsidRDefault="0028453B" w:rsidP="004554F4">
            <w:pPr>
              <w:rPr>
                <w:rFonts w:cstheme="minorHAnsi"/>
              </w:rPr>
            </w:pPr>
            <w:r w:rsidRPr="00C4684A">
              <w:rPr>
                <w:rFonts w:cstheme="minorHAnsi"/>
              </w:rPr>
              <w:t>Appraisal results</w:t>
            </w:r>
          </w:p>
        </w:tc>
        <w:tc>
          <w:tcPr>
            <w:tcW w:w="10880" w:type="dxa"/>
          </w:tcPr>
          <w:p w:rsidR="00A070B3" w:rsidRPr="00C4684A" w:rsidRDefault="00C4684A" w:rsidP="004554F4">
            <w:pPr>
              <w:rPr>
                <w:rFonts w:cstheme="minorHAnsi"/>
                <w:lang w:val="en-US"/>
              </w:rPr>
            </w:pPr>
            <w:r>
              <w:rPr>
                <w:rFonts w:cstheme="minorHAnsi"/>
                <w:lang w:val="en-US"/>
              </w:rPr>
              <w:t>See Table 5</w:t>
            </w:r>
            <w:r w:rsidR="003706A6" w:rsidRPr="00C4684A">
              <w:rPr>
                <w:rFonts w:cstheme="minorHAnsi"/>
                <w:lang w:val="en-US"/>
              </w:rPr>
              <w:t xml:space="preserve"> and Supplemental mater</w:t>
            </w:r>
            <w:r>
              <w:rPr>
                <w:rFonts w:cstheme="minorHAnsi"/>
                <w:lang w:val="en-US"/>
              </w:rPr>
              <w:t>ial S1</w:t>
            </w:r>
          </w:p>
        </w:tc>
      </w:tr>
      <w:tr w:rsidR="00A070B3" w:rsidRPr="00BE2E95" w:rsidTr="00DB5F16">
        <w:trPr>
          <w:trHeight w:val="741"/>
        </w:trPr>
        <w:tc>
          <w:tcPr>
            <w:tcW w:w="475" w:type="dxa"/>
          </w:tcPr>
          <w:p w:rsidR="00A070B3" w:rsidRPr="00C4684A" w:rsidRDefault="00A070B3" w:rsidP="004554F4">
            <w:pPr>
              <w:rPr>
                <w:rFonts w:cstheme="minorHAnsi"/>
              </w:rPr>
            </w:pPr>
            <w:r w:rsidRPr="00C4684A">
              <w:rPr>
                <w:rFonts w:cstheme="minorHAnsi"/>
              </w:rPr>
              <w:t>14</w:t>
            </w:r>
          </w:p>
        </w:tc>
        <w:tc>
          <w:tcPr>
            <w:tcW w:w="2639" w:type="dxa"/>
          </w:tcPr>
          <w:p w:rsidR="00A070B3" w:rsidRPr="00C4684A" w:rsidRDefault="0028453B" w:rsidP="004554F4">
            <w:pPr>
              <w:rPr>
                <w:rFonts w:cstheme="minorHAnsi"/>
              </w:rPr>
            </w:pPr>
            <w:r w:rsidRPr="00C4684A">
              <w:rPr>
                <w:rFonts w:cstheme="minorHAnsi"/>
              </w:rPr>
              <w:t>Data extraction</w:t>
            </w:r>
          </w:p>
        </w:tc>
        <w:tc>
          <w:tcPr>
            <w:tcW w:w="10880" w:type="dxa"/>
          </w:tcPr>
          <w:p w:rsidR="00A070B3" w:rsidRPr="00DB5F16" w:rsidRDefault="00C4684A" w:rsidP="00C4684A">
            <w:pPr>
              <w:rPr>
                <w:rFonts w:cstheme="minorHAnsi"/>
                <w:lang w:val="en-GB"/>
              </w:rPr>
            </w:pPr>
            <w:r>
              <w:rPr>
                <w:rFonts w:cstheme="minorHAnsi"/>
                <w:lang w:val="en-US"/>
              </w:rPr>
              <w:t>Two</w:t>
            </w:r>
            <w:r w:rsidR="00366634" w:rsidRPr="00C4684A">
              <w:rPr>
                <w:rFonts w:cstheme="minorHAnsi"/>
                <w:lang w:val="en-US"/>
              </w:rPr>
              <w:t xml:space="preserve"> authors</w:t>
            </w:r>
            <w:r w:rsidR="00366634" w:rsidRPr="00C4684A">
              <w:rPr>
                <w:rFonts w:cstheme="minorHAnsi"/>
                <w:lang w:val="en-GB"/>
              </w:rPr>
              <w:t xml:space="preserve"> attentive read and re-read the titles, abstracts, and texts of each article. One researcher extracted the formal characteristics of the studies, and t</w:t>
            </w:r>
            <w:r>
              <w:rPr>
                <w:rFonts w:cstheme="minorHAnsi"/>
                <w:lang w:val="en-GB"/>
              </w:rPr>
              <w:t xml:space="preserve">wo created a summary of results and discussion section of each study selected using a standard template. </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15</w:t>
            </w:r>
          </w:p>
        </w:tc>
        <w:tc>
          <w:tcPr>
            <w:tcW w:w="2639" w:type="dxa"/>
          </w:tcPr>
          <w:p w:rsidR="00A070B3" w:rsidRPr="00C4684A" w:rsidRDefault="0028453B" w:rsidP="004554F4">
            <w:pPr>
              <w:rPr>
                <w:rFonts w:cstheme="minorHAnsi"/>
              </w:rPr>
            </w:pPr>
            <w:r w:rsidRPr="00C4684A">
              <w:rPr>
                <w:rFonts w:cstheme="minorHAnsi"/>
              </w:rPr>
              <w:t>Software</w:t>
            </w:r>
          </w:p>
        </w:tc>
        <w:tc>
          <w:tcPr>
            <w:tcW w:w="10880" w:type="dxa"/>
          </w:tcPr>
          <w:p w:rsidR="00A070B3" w:rsidRPr="00C4684A" w:rsidRDefault="00527C4B" w:rsidP="004554F4">
            <w:pPr>
              <w:rPr>
                <w:rFonts w:cstheme="minorHAnsi"/>
              </w:rPr>
            </w:pPr>
            <w:r w:rsidRPr="00C4684A">
              <w:rPr>
                <w:rFonts w:cstheme="minorHAnsi"/>
              </w:rPr>
              <w:t>Nvivo Software</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16</w:t>
            </w:r>
          </w:p>
        </w:tc>
        <w:tc>
          <w:tcPr>
            <w:tcW w:w="2639" w:type="dxa"/>
          </w:tcPr>
          <w:p w:rsidR="00A070B3" w:rsidRPr="00C4684A" w:rsidRDefault="0028453B" w:rsidP="004554F4">
            <w:pPr>
              <w:rPr>
                <w:rFonts w:cstheme="minorHAnsi"/>
              </w:rPr>
            </w:pPr>
            <w:r w:rsidRPr="00C4684A">
              <w:rPr>
                <w:rFonts w:cstheme="minorHAnsi"/>
              </w:rPr>
              <w:t>Number of reviewers</w:t>
            </w:r>
          </w:p>
        </w:tc>
        <w:tc>
          <w:tcPr>
            <w:tcW w:w="10880" w:type="dxa"/>
          </w:tcPr>
          <w:p w:rsidR="00A070B3" w:rsidRPr="00C4684A" w:rsidRDefault="004F0226" w:rsidP="004554F4">
            <w:pPr>
              <w:rPr>
                <w:rFonts w:cstheme="minorHAnsi"/>
              </w:rPr>
            </w:pPr>
            <w:r w:rsidRPr="00C4684A">
              <w:rPr>
                <w:rFonts w:cstheme="minorHAnsi"/>
              </w:rPr>
              <w:t>3</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17</w:t>
            </w:r>
          </w:p>
        </w:tc>
        <w:tc>
          <w:tcPr>
            <w:tcW w:w="2639" w:type="dxa"/>
          </w:tcPr>
          <w:p w:rsidR="00A070B3" w:rsidRPr="00C4684A" w:rsidRDefault="0028453B" w:rsidP="004554F4">
            <w:pPr>
              <w:rPr>
                <w:rFonts w:cstheme="minorHAnsi"/>
              </w:rPr>
            </w:pPr>
            <w:r w:rsidRPr="00C4684A">
              <w:rPr>
                <w:rFonts w:cstheme="minorHAnsi"/>
              </w:rPr>
              <w:t>Coding</w:t>
            </w:r>
          </w:p>
        </w:tc>
        <w:tc>
          <w:tcPr>
            <w:tcW w:w="10880" w:type="dxa"/>
          </w:tcPr>
          <w:p w:rsidR="00A070B3" w:rsidRPr="00C4684A" w:rsidRDefault="00C4684A" w:rsidP="004554F4">
            <w:pPr>
              <w:rPr>
                <w:rFonts w:cstheme="minorHAnsi"/>
                <w:lang w:val="en-US"/>
              </w:rPr>
            </w:pPr>
            <w:r>
              <w:rPr>
                <w:rFonts w:cstheme="minorHAnsi"/>
                <w:lang w:val="en-US"/>
              </w:rPr>
              <w:t>Thematic analysis, see Table 3</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18</w:t>
            </w:r>
          </w:p>
        </w:tc>
        <w:tc>
          <w:tcPr>
            <w:tcW w:w="2639" w:type="dxa"/>
          </w:tcPr>
          <w:p w:rsidR="00A070B3" w:rsidRPr="00C4684A" w:rsidRDefault="0028453B" w:rsidP="004554F4">
            <w:pPr>
              <w:rPr>
                <w:rFonts w:cstheme="minorHAnsi"/>
              </w:rPr>
            </w:pPr>
            <w:r w:rsidRPr="00C4684A">
              <w:rPr>
                <w:rFonts w:cstheme="minorHAnsi"/>
              </w:rPr>
              <w:t>Study comparaison</w:t>
            </w:r>
          </w:p>
        </w:tc>
        <w:tc>
          <w:tcPr>
            <w:tcW w:w="10880" w:type="dxa"/>
          </w:tcPr>
          <w:p w:rsidR="00A070B3" w:rsidRPr="00C4684A" w:rsidRDefault="00DB5F16" w:rsidP="004554F4">
            <w:pPr>
              <w:rPr>
                <w:rFonts w:cstheme="minorHAnsi"/>
                <w:lang w:val="en-US"/>
              </w:rPr>
            </w:pPr>
            <w:r>
              <w:rPr>
                <w:rFonts w:cstheme="minorHAnsi"/>
                <w:lang w:val="en-US"/>
              </w:rPr>
              <w:t>Thematic analysis, see Table 3</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19</w:t>
            </w:r>
          </w:p>
        </w:tc>
        <w:tc>
          <w:tcPr>
            <w:tcW w:w="2639" w:type="dxa"/>
          </w:tcPr>
          <w:p w:rsidR="00A070B3" w:rsidRPr="00C4684A" w:rsidRDefault="0028453B" w:rsidP="004554F4">
            <w:pPr>
              <w:rPr>
                <w:rFonts w:cstheme="minorHAnsi"/>
              </w:rPr>
            </w:pPr>
            <w:r w:rsidRPr="00C4684A">
              <w:rPr>
                <w:rFonts w:cstheme="minorHAnsi"/>
              </w:rPr>
              <w:t>Derivation of themes</w:t>
            </w:r>
          </w:p>
        </w:tc>
        <w:tc>
          <w:tcPr>
            <w:tcW w:w="10880" w:type="dxa"/>
          </w:tcPr>
          <w:p w:rsidR="00A070B3" w:rsidRPr="00C4684A" w:rsidRDefault="00876D8F" w:rsidP="004554F4">
            <w:pPr>
              <w:rPr>
                <w:rFonts w:cstheme="minorHAnsi"/>
              </w:rPr>
            </w:pPr>
            <w:r w:rsidRPr="00C4684A">
              <w:rPr>
                <w:rFonts w:cstheme="minorHAnsi"/>
              </w:rPr>
              <w:t>Inductive</w:t>
            </w:r>
          </w:p>
        </w:tc>
      </w:tr>
      <w:tr w:rsidR="00A070B3" w:rsidRPr="00BE2E95" w:rsidTr="004554F4">
        <w:tc>
          <w:tcPr>
            <w:tcW w:w="475" w:type="dxa"/>
          </w:tcPr>
          <w:p w:rsidR="00A070B3" w:rsidRPr="00C4684A" w:rsidRDefault="00A070B3" w:rsidP="004554F4">
            <w:pPr>
              <w:rPr>
                <w:rFonts w:cstheme="minorHAnsi"/>
              </w:rPr>
            </w:pPr>
            <w:r w:rsidRPr="00C4684A">
              <w:rPr>
                <w:rFonts w:cstheme="minorHAnsi"/>
              </w:rPr>
              <w:lastRenderedPageBreak/>
              <w:t>20</w:t>
            </w:r>
          </w:p>
        </w:tc>
        <w:tc>
          <w:tcPr>
            <w:tcW w:w="2639" w:type="dxa"/>
          </w:tcPr>
          <w:p w:rsidR="00A070B3" w:rsidRPr="00C4684A" w:rsidRDefault="0028453B" w:rsidP="004554F4">
            <w:pPr>
              <w:rPr>
                <w:rFonts w:cstheme="minorHAnsi"/>
              </w:rPr>
            </w:pPr>
            <w:r w:rsidRPr="00C4684A">
              <w:rPr>
                <w:rFonts w:cstheme="minorHAnsi"/>
              </w:rPr>
              <w:t>Quotations</w:t>
            </w:r>
          </w:p>
        </w:tc>
        <w:tc>
          <w:tcPr>
            <w:tcW w:w="10880" w:type="dxa"/>
          </w:tcPr>
          <w:p w:rsidR="00A070B3" w:rsidRPr="00C4684A" w:rsidRDefault="00DB5F16" w:rsidP="004554F4">
            <w:pPr>
              <w:rPr>
                <w:rFonts w:cstheme="minorHAnsi"/>
                <w:lang w:val="en-US"/>
              </w:rPr>
            </w:pPr>
            <w:r>
              <w:rPr>
                <w:rFonts w:cstheme="minorHAnsi"/>
                <w:lang w:val="en-US"/>
              </w:rPr>
              <w:t>See Table 6</w:t>
            </w:r>
            <w:r w:rsidR="00876D8F" w:rsidRPr="00C4684A">
              <w:rPr>
                <w:rFonts w:cstheme="minorHAnsi"/>
                <w:lang w:val="en-US"/>
              </w:rPr>
              <w:t xml:space="preserve"> (</w:t>
            </w:r>
            <w:r w:rsidR="00876D8F" w:rsidRPr="00C4684A">
              <w:rPr>
                <w:rFonts w:cstheme="minorHAnsi"/>
                <w:lang w:val="en-GB"/>
              </w:rPr>
              <w:t>Quotations from participants and from authors of primary studies to illustrate each theme)</w:t>
            </w:r>
          </w:p>
        </w:tc>
      </w:tr>
      <w:tr w:rsidR="00A070B3" w:rsidRPr="00C4684A" w:rsidTr="004554F4">
        <w:tc>
          <w:tcPr>
            <w:tcW w:w="475" w:type="dxa"/>
          </w:tcPr>
          <w:p w:rsidR="00A070B3" w:rsidRPr="00C4684A" w:rsidRDefault="00A070B3" w:rsidP="004554F4">
            <w:pPr>
              <w:rPr>
                <w:rFonts w:cstheme="minorHAnsi"/>
              </w:rPr>
            </w:pPr>
            <w:r w:rsidRPr="00C4684A">
              <w:rPr>
                <w:rFonts w:cstheme="minorHAnsi"/>
              </w:rPr>
              <w:t>21</w:t>
            </w:r>
          </w:p>
        </w:tc>
        <w:tc>
          <w:tcPr>
            <w:tcW w:w="2639" w:type="dxa"/>
          </w:tcPr>
          <w:p w:rsidR="00A070B3" w:rsidRPr="00C4684A" w:rsidRDefault="0028453B" w:rsidP="004554F4">
            <w:pPr>
              <w:rPr>
                <w:rFonts w:cstheme="minorHAnsi"/>
              </w:rPr>
            </w:pPr>
            <w:r w:rsidRPr="00C4684A">
              <w:rPr>
                <w:rFonts w:cstheme="minorHAnsi"/>
              </w:rPr>
              <w:t>Synthesis output</w:t>
            </w:r>
          </w:p>
        </w:tc>
        <w:tc>
          <w:tcPr>
            <w:tcW w:w="10880" w:type="dxa"/>
          </w:tcPr>
          <w:p w:rsidR="00A070B3" w:rsidRPr="00C4684A" w:rsidRDefault="004554F4" w:rsidP="004554F4">
            <w:pPr>
              <w:rPr>
                <w:rFonts w:cstheme="minorHAnsi"/>
              </w:rPr>
            </w:pPr>
            <w:r w:rsidRPr="00C4684A">
              <w:rPr>
                <w:rFonts w:cstheme="minorHAnsi"/>
              </w:rPr>
              <w:t>See Discussion section</w:t>
            </w:r>
          </w:p>
        </w:tc>
      </w:tr>
    </w:tbl>
    <w:p w:rsidR="004554F4" w:rsidRPr="00C4684A" w:rsidRDefault="004554F4" w:rsidP="004554F4">
      <w:pPr>
        <w:jc w:val="center"/>
        <w:rPr>
          <w:rFonts w:cstheme="minorHAnsi"/>
          <w:b/>
          <w:lang w:val="en-US"/>
        </w:rPr>
      </w:pPr>
    </w:p>
    <w:p w:rsidR="004554F4" w:rsidRPr="00C4684A" w:rsidRDefault="003F503B" w:rsidP="004554F4">
      <w:pPr>
        <w:jc w:val="center"/>
        <w:rPr>
          <w:rFonts w:cstheme="minorHAnsi"/>
          <w:b/>
          <w:lang w:val="en-US"/>
        </w:rPr>
      </w:pPr>
      <w:r w:rsidRPr="00C4684A">
        <w:rPr>
          <w:rFonts w:cstheme="minorHAnsi"/>
          <w:b/>
          <w:lang w:val="en-US"/>
        </w:rPr>
        <w:t>ENTREQ Guidelines</w:t>
      </w:r>
    </w:p>
    <w:p w:rsidR="004554F4" w:rsidRPr="00C4684A" w:rsidRDefault="004554F4" w:rsidP="004554F4">
      <w:pPr>
        <w:rPr>
          <w:rFonts w:cstheme="minorHAnsi"/>
          <w:b/>
          <w:lang w:val="en-US"/>
        </w:rPr>
      </w:pPr>
      <w:r w:rsidRPr="00C4684A">
        <w:rPr>
          <w:rFonts w:cstheme="minorHAnsi"/>
          <w:lang w:val="en-US"/>
        </w:rPr>
        <w:t>Tong et al.: Enhancing transparency in reporting the synthesis of qualitative research: ENTREQ. BMC Medical Research Methodology 2012 12:181. doi:10.1186/1471-2288-12-181</w:t>
      </w:r>
    </w:p>
    <w:sectPr w:rsidR="004554F4" w:rsidRPr="00C4684A" w:rsidSect="00A070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E5" w:rsidRDefault="00F96EE5" w:rsidP="004554F4">
      <w:pPr>
        <w:spacing w:after="0" w:line="240" w:lineRule="auto"/>
      </w:pPr>
      <w:r>
        <w:separator/>
      </w:r>
    </w:p>
  </w:endnote>
  <w:endnote w:type="continuationSeparator" w:id="0">
    <w:p w:rsidR="00F96EE5" w:rsidRDefault="00F96EE5" w:rsidP="00455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E5" w:rsidRDefault="00F96EE5" w:rsidP="004554F4">
      <w:pPr>
        <w:spacing w:after="0" w:line="240" w:lineRule="auto"/>
      </w:pPr>
      <w:r>
        <w:separator/>
      </w:r>
    </w:p>
  </w:footnote>
  <w:footnote w:type="continuationSeparator" w:id="0">
    <w:p w:rsidR="00F96EE5" w:rsidRDefault="00F96EE5" w:rsidP="004554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A59C1"/>
    <w:multiLevelType w:val="hybridMultilevel"/>
    <w:tmpl w:val="D974B590"/>
    <w:lvl w:ilvl="0" w:tplc="B6649E64">
      <w:start w:val="1"/>
      <w:numFmt w:val="bullet"/>
      <w:lvlText w:val="-"/>
      <w:lvlJc w:val="left"/>
      <w:pPr>
        <w:ind w:left="720" w:hanging="360"/>
      </w:pPr>
      <w:rPr>
        <w:rFonts w:ascii="Calibri" w:eastAsiaTheme="minorHAnsi" w:hAnsi="Calibri"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B3"/>
    <w:rsid w:val="000002A6"/>
    <w:rsid w:val="00000F3A"/>
    <w:rsid w:val="00001B74"/>
    <w:rsid w:val="00003166"/>
    <w:rsid w:val="0000363F"/>
    <w:rsid w:val="000046CF"/>
    <w:rsid w:val="00007C93"/>
    <w:rsid w:val="000104C1"/>
    <w:rsid w:val="000109B6"/>
    <w:rsid w:val="00011D3E"/>
    <w:rsid w:val="000126A5"/>
    <w:rsid w:val="00012944"/>
    <w:rsid w:val="00012A75"/>
    <w:rsid w:val="00013D8A"/>
    <w:rsid w:val="00013E14"/>
    <w:rsid w:val="00013EFA"/>
    <w:rsid w:val="000143CD"/>
    <w:rsid w:val="00016071"/>
    <w:rsid w:val="0002086A"/>
    <w:rsid w:val="00021DB5"/>
    <w:rsid w:val="0002265B"/>
    <w:rsid w:val="00022970"/>
    <w:rsid w:val="00022A5F"/>
    <w:rsid w:val="0002387D"/>
    <w:rsid w:val="00026092"/>
    <w:rsid w:val="00027542"/>
    <w:rsid w:val="00030BAF"/>
    <w:rsid w:val="0003270F"/>
    <w:rsid w:val="00034854"/>
    <w:rsid w:val="000362AD"/>
    <w:rsid w:val="000376F2"/>
    <w:rsid w:val="00037835"/>
    <w:rsid w:val="00042576"/>
    <w:rsid w:val="0004525B"/>
    <w:rsid w:val="000459F4"/>
    <w:rsid w:val="0004635D"/>
    <w:rsid w:val="00046613"/>
    <w:rsid w:val="00046927"/>
    <w:rsid w:val="00047882"/>
    <w:rsid w:val="00047973"/>
    <w:rsid w:val="00055321"/>
    <w:rsid w:val="00057616"/>
    <w:rsid w:val="000600AC"/>
    <w:rsid w:val="00060D72"/>
    <w:rsid w:val="00064882"/>
    <w:rsid w:val="000649E6"/>
    <w:rsid w:val="00064B7E"/>
    <w:rsid w:val="0006770A"/>
    <w:rsid w:val="00067C57"/>
    <w:rsid w:val="00073B61"/>
    <w:rsid w:val="00074E38"/>
    <w:rsid w:val="000750D2"/>
    <w:rsid w:val="00075511"/>
    <w:rsid w:val="00080EE0"/>
    <w:rsid w:val="0008184D"/>
    <w:rsid w:val="00082D09"/>
    <w:rsid w:val="00084A5F"/>
    <w:rsid w:val="000854FC"/>
    <w:rsid w:val="000876D4"/>
    <w:rsid w:val="0009060F"/>
    <w:rsid w:val="000A00D7"/>
    <w:rsid w:val="000A0B05"/>
    <w:rsid w:val="000A2A50"/>
    <w:rsid w:val="000A324D"/>
    <w:rsid w:val="000A348D"/>
    <w:rsid w:val="000A3DBF"/>
    <w:rsid w:val="000A5A10"/>
    <w:rsid w:val="000B1AB7"/>
    <w:rsid w:val="000B2187"/>
    <w:rsid w:val="000B69CB"/>
    <w:rsid w:val="000B7ECC"/>
    <w:rsid w:val="000C1CB2"/>
    <w:rsid w:val="000C2824"/>
    <w:rsid w:val="000C4B0A"/>
    <w:rsid w:val="000C51A4"/>
    <w:rsid w:val="000D211A"/>
    <w:rsid w:val="000D38B7"/>
    <w:rsid w:val="000D399E"/>
    <w:rsid w:val="000D4086"/>
    <w:rsid w:val="000D4D4E"/>
    <w:rsid w:val="000D54D6"/>
    <w:rsid w:val="000E17A2"/>
    <w:rsid w:val="000E208E"/>
    <w:rsid w:val="000E32D1"/>
    <w:rsid w:val="000E4A0A"/>
    <w:rsid w:val="000E6B5E"/>
    <w:rsid w:val="000E763D"/>
    <w:rsid w:val="000F12EF"/>
    <w:rsid w:val="000F14ED"/>
    <w:rsid w:val="000F1D39"/>
    <w:rsid w:val="000F3496"/>
    <w:rsid w:val="000F3975"/>
    <w:rsid w:val="000F3FA4"/>
    <w:rsid w:val="000F6E4E"/>
    <w:rsid w:val="000F74FB"/>
    <w:rsid w:val="0010127C"/>
    <w:rsid w:val="00101403"/>
    <w:rsid w:val="00102E6E"/>
    <w:rsid w:val="00104F91"/>
    <w:rsid w:val="001054CB"/>
    <w:rsid w:val="001055FB"/>
    <w:rsid w:val="001058F7"/>
    <w:rsid w:val="00105CEE"/>
    <w:rsid w:val="001079A2"/>
    <w:rsid w:val="00114B2E"/>
    <w:rsid w:val="00116816"/>
    <w:rsid w:val="001172A7"/>
    <w:rsid w:val="00117BB4"/>
    <w:rsid w:val="001209E1"/>
    <w:rsid w:val="00121D53"/>
    <w:rsid w:val="0012258E"/>
    <w:rsid w:val="0012438D"/>
    <w:rsid w:val="001244EE"/>
    <w:rsid w:val="00125D83"/>
    <w:rsid w:val="00126933"/>
    <w:rsid w:val="00130CD2"/>
    <w:rsid w:val="00132972"/>
    <w:rsid w:val="00133D63"/>
    <w:rsid w:val="001366DB"/>
    <w:rsid w:val="0013750D"/>
    <w:rsid w:val="001407FD"/>
    <w:rsid w:val="00140D17"/>
    <w:rsid w:val="00142F2C"/>
    <w:rsid w:val="001435AB"/>
    <w:rsid w:val="00144552"/>
    <w:rsid w:val="00145C7F"/>
    <w:rsid w:val="00147484"/>
    <w:rsid w:val="00151BC2"/>
    <w:rsid w:val="001539D5"/>
    <w:rsid w:val="0016092C"/>
    <w:rsid w:val="00161ABF"/>
    <w:rsid w:val="00161EB9"/>
    <w:rsid w:val="0016285B"/>
    <w:rsid w:val="00163E6F"/>
    <w:rsid w:val="001643DD"/>
    <w:rsid w:val="00164476"/>
    <w:rsid w:val="00166383"/>
    <w:rsid w:val="00166416"/>
    <w:rsid w:val="00167771"/>
    <w:rsid w:val="00167CBA"/>
    <w:rsid w:val="00172123"/>
    <w:rsid w:val="0017253A"/>
    <w:rsid w:val="00173A2D"/>
    <w:rsid w:val="0017695C"/>
    <w:rsid w:val="001805BA"/>
    <w:rsid w:val="00181385"/>
    <w:rsid w:val="00182EDE"/>
    <w:rsid w:val="00183CC3"/>
    <w:rsid w:val="00184200"/>
    <w:rsid w:val="00186992"/>
    <w:rsid w:val="00187CAD"/>
    <w:rsid w:val="0019038C"/>
    <w:rsid w:val="00196B25"/>
    <w:rsid w:val="00197126"/>
    <w:rsid w:val="001A1427"/>
    <w:rsid w:val="001A14F0"/>
    <w:rsid w:val="001A255A"/>
    <w:rsid w:val="001A78FC"/>
    <w:rsid w:val="001B21ED"/>
    <w:rsid w:val="001B2CC2"/>
    <w:rsid w:val="001B2EE7"/>
    <w:rsid w:val="001B3810"/>
    <w:rsid w:val="001B3A57"/>
    <w:rsid w:val="001B6E02"/>
    <w:rsid w:val="001C1BC5"/>
    <w:rsid w:val="001C1D7B"/>
    <w:rsid w:val="001C27AD"/>
    <w:rsid w:val="001C330C"/>
    <w:rsid w:val="001C3784"/>
    <w:rsid w:val="001C3F0F"/>
    <w:rsid w:val="001C4F57"/>
    <w:rsid w:val="001C5D3E"/>
    <w:rsid w:val="001C6B3C"/>
    <w:rsid w:val="001D0865"/>
    <w:rsid w:val="001D2AEC"/>
    <w:rsid w:val="001D3584"/>
    <w:rsid w:val="001D4DF1"/>
    <w:rsid w:val="001D697D"/>
    <w:rsid w:val="001D6B74"/>
    <w:rsid w:val="001D7C8A"/>
    <w:rsid w:val="001E0455"/>
    <w:rsid w:val="001E32A1"/>
    <w:rsid w:val="001E4BAA"/>
    <w:rsid w:val="001E4C6C"/>
    <w:rsid w:val="001E668C"/>
    <w:rsid w:val="001F0FED"/>
    <w:rsid w:val="001F13E1"/>
    <w:rsid w:val="001F195F"/>
    <w:rsid w:val="001F7FB4"/>
    <w:rsid w:val="0020059B"/>
    <w:rsid w:val="002008CC"/>
    <w:rsid w:val="0020302E"/>
    <w:rsid w:val="00203F01"/>
    <w:rsid w:val="0020734F"/>
    <w:rsid w:val="00207650"/>
    <w:rsid w:val="0021372A"/>
    <w:rsid w:val="0021656F"/>
    <w:rsid w:val="002200F4"/>
    <w:rsid w:val="0022083B"/>
    <w:rsid w:val="0022147E"/>
    <w:rsid w:val="002267E3"/>
    <w:rsid w:val="00227964"/>
    <w:rsid w:val="00227EA7"/>
    <w:rsid w:val="00230C8E"/>
    <w:rsid w:val="00231750"/>
    <w:rsid w:val="00231C03"/>
    <w:rsid w:val="00231E74"/>
    <w:rsid w:val="0023208B"/>
    <w:rsid w:val="00232300"/>
    <w:rsid w:val="00232FCE"/>
    <w:rsid w:val="00233364"/>
    <w:rsid w:val="002408A6"/>
    <w:rsid w:val="0024116F"/>
    <w:rsid w:val="00245A8B"/>
    <w:rsid w:val="00251907"/>
    <w:rsid w:val="00253AED"/>
    <w:rsid w:val="00253D02"/>
    <w:rsid w:val="0025469B"/>
    <w:rsid w:val="002563ED"/>
    <w:rsid w:val="00261C2F"/>
    <w:rsid w:val="00262DE0"/>
    <w:rsid w:val="00263E51"/>
    <w:rsid w:val="002642BE"/>
    <w:rsid w:val="00266082"/>
    <w:rsid w:val="00272072"/>
    <w:rsid w:val="00272921"/>
    <w:rsid w:val="0027512C"/>
    <w:rsid w:val="0027672F"/>
    <w:rsid w:val="00277BE6"/>
    <w:rsid w:val="0028027E"/>
    <w:rsid w:val="002819BA"/>
    <w:rsid w:val="002825AA"/>
    <w:rsid w:val="00282926"/>
    <w:rsid w:val="002839F2"/>
    <w:rsid w:val="00283BA2"/>
    <w:rsid w:val="0028453B"/>
    <w:rsid w:val="00284625"/>
    <w:rsid w:val="00284F6E"/>
    <w:rsid w:val="002870AB"/>
    <w:rsid w:val="002878FD"/>
    <w:rsid w:val="002903BB"/>
    <w:rsid w:val="00290431"/>
    <w:rsid w:val="002938A4"/>
    <w:rsid w:val="002965A8"/>
    <w:rsid w:val="00296FE7"/>
    <w:rsid w:val="00297EE3"/>
    <w:rsid w:val="002A0EB6"/>
    <w:rsid w:val="002A1AF5"/>
    <w:rsid w:val="002A4ACF"/>
    <w:rsid w:val="002A55EF"/>
    <w:rsid w:val="002A58A3"/>
    <w:rsid w:val="002A5BE2"/>
    <w:rsid w:val="002A6CC4"/>
    <w:rsid w:val="002A7260"/>
    <w:rsid w:val="002A7F80"/>
    <w:rsid w:val="002B0E65"/>
    <w:rsid w:val="002B3B63"/>
    <w:rsid w:val="002B3E8F"/>
    <w:rsid w:val="002B5A5A"/>
    <w:rsid w:val="002C0483"/>
    <w:rsid w:val="002C0694"/>
    <w:rsid w:val="002C090B"/>
    <w:rsid w:val="002C0A7E"/>
    <w:rsid w:val="002C22AB"/>
    <w:rsid w:val="002C3558"/>
    <w:rsid w:val="002C367B"/>
    <w:rsid w:val="002C3754"/>
    <w:rsid w:val="002C4F15"/>
    <w:rsid w:val="002C4F5C"/>
    <w:rsid w:val="002C569F"/>
    <w:rsid w:val="002C5FCE"/>
    <w:rsid w:val="002C664F"/>
    <w:rsid w:val="002C6CC9"/>
    <w:rsid w:val="002D0260"/>
    <w:rsid w:val="002D059E"/>
    <w:rsid w:val="002D22D6"/>
    <w:rsid w:val="002D311F"/>
    <w:rsid w:val="002D3EF7"/>
    <w:rsid w:val="002D55A8"/>
    <w:rsid w:val="002D6709"/>
    <w:rsid w:val="002E1367"/>
    <w:rsid w:val="002E1675"/>
    <w:rsid w:val="002E2034"/>
    <w:rsid w:val="002E2F07"/>
    <w:rsid w:val="002E4101"/>
    <w:rsid w:val="002E43DE"/>
    <w:rsid w:val="002E5C36"/>
    <w:rsid w:val="002E5EFD"/>
    <w:rsid w:val="002E63CC"/>
    <w:rsid w:val="002E6AE9"/>
    <w:rsid w:val="002E6C4A"/>
    <w:rsid w:val="002F1294"/>
    <w:rsid w:val="002F35E8"/>
    <w:rsid w:val="002F3D5E"/>
    <w:rsid w:val="002F4FC2"/>
    <w:rsid w:val="002F5C62"/>
    <w:rsid w:val="0030037E"/>
    <w:rsid w:val="003006E4"/>
    <w:rsid w:val="00302A00"/>
    <w:rsid w:val="0030323D"/>
    <w:rsid w:val="0030709A"/>
    <w:rsid w:val="0031128B"/>
    <w:rsid w:val="00311D03"/>
    <w:rsid w:val="00313E62"/>
    <w:rsid w:val="00314081"/>
    <w:rsid w:val="00315CFC"/>
    <w:rsid w:val="003179FE"/>
    <w:rsid w:val="0032223D"/>
    <w:rsid w:val="0032228E"/>
    <w:rsid w:val="00322DFE"/>
    <w:rsid w:val="00324C17"/>
    <w:rsid w:val="00326DDB"/>
    <w:rsid w:val="00330C89"/>
    <w:rsid w:val="00330D4F"/>
    <w:rsid w:val="00331750"/>
    <w:rsid w:val="0033224B"/>
    <w:rsid w:val="00333FFB"/>
    <w:rsid w:val="00334320"/>
    <w:rsid w:val="00335638"/>
    <w:rsid w:val="00337A0B"/>
    <w:rsid w:val="00342741"/>
    <w:rsid w:val="00345579"/>
    <w:rsid w:val="003459FE"/>
    <w:rsid w:val="00350266"/>
    <w:rsid w:val="00351BC6"/>
    <w:rsid w:val="00352B40"/>
    <w:rsid w:val="00352E81"/>
    <w:rsid w:val="0035428A"/>
    <w:rsid w:val="003561D9"/>
    <w:rsid w:val="0035623A"/>
    <w:rsid w:val="0035679C"/>
    <w:rsid w:val="00356996"/>
    <w:rsid w:val="00357B83"/>
    <w:rsid w:val="00362A83"/>
    <w:rsid w:val="003645C7"/>
    <w:rsid w:val="00364F8D"/>
    <w:rsid w:val="00365B31"/>
    <w:rsid w:val="00365CB1"/>
    <w:rsid w:val="0036622C"/>
    <w:rsid w:val="00366634"/>
    <w:rsid w:val="00370641"/>
    <w:rsid w:val="003706A6"/>
    <w:rsid w:val="00372BF8"/>
    <w:rsid w:val="003733D4"/>
    <w:rsid w:val="00373880"/>
    <w:rsid w:val="003743AA"/>
    <w:rsid w:val="003750BC"/>
    <w:rsid w:val="00375EAE"/>
    <w:rsid w:val="0037636A"/>
    <w:rsid w:val="0037669D"/>
    <w:rsid w:val="00377481"/>
    <w:rsid w:val="003858E6"/>
    <w:rsid w:val="0039060F"/>
    <w:rsid w:val="003906B0"/>
    <w:rsid w:val="00391851"/>
    <w:rsid w:val="00394778"/>
    <w:rsid w:val="003965D3"/>
    <w:rsid w:val="00396AED"/>
    <w:rsid w:val="00396D8D"/>
    <w:rsid w:val="00397EEF"/>
    <w:rsid w:val="003A4D08"/>
    <w:rsid w:val="003A672D"/>
    <w:rsid w:val="003A7962"/>
    <w:rsid w:val="003B0FCA"/>
    <w:rsid w:val="003B12DA"/>
    <w:rsid w:val="003B2AA0"/>
    <w:rsid w:val="003B3BEB"/>
    <w:rsid w:val="003B573D"/>
    <w:rsid w:val="003B740C"/>
    <w:rsid w:val="003C07E2"/>
    <w:rsid w:val="003C2B38"/>
    <w:rsid w:val="003C530D"/>
    <w:rsid w:val="003C5803"/>
    <w:rsid w:val="003C6376"/>
    <w:rsid w:val="003C6DBE"/>
    <w:rsid w:val="003D0DC5"/>
    <w:rsid w:val="003D0E1F"/>
    <w:rsid w:val="003D2947"/>
    <w:rsid w:val="003D39F6"/>
    <w:rsid w:val="003D52AC"/>
    <w:rsid w:val="003D73F9"/>
    <w:rsid w:val="003D7B01"/>
    <w:rsid w:val="003D7CE5"/>
    <w:rsid w:val="003E06E3"/>
    <w:rsid w:val="003E0CC0"/>
    <w:rsid w:val="003E4E6A"/>
    <w:rsid w:val="003F21D8"/>
    <w:rsid w:val="003F503B"/>
    <w:rsid w:val="003F5DE9"/>
    <w:rsid w:val="003F7864"/>
    <w:rsid w:val="0040211F"/>
    <w:rsid w:val="00410C0D"/>
    <w:rsid w:val="00410FB5"/>
    <w:rsid w:val="004111A4"/>
    <w:rsid w:val="0041170E"/>
    <w:rsid w:val="00412391"/>
    <w:rsid w:val="004155B5"/>
    <w:rsid w:val="0041607D"/>
    <w:rsid w:val="004217CF"/>
    <w:rsid w:val="00421921"/>
    <w:rsid w:val="004229D2"/>
    <w:rsid w:val="00422C9F"/>
    <w:rsid w:val="00422E11"/>
    <w:rsid w:val="00424B46"/>
    <w:rsid w:val="004258B5"/>
    <w:rsid w:val="00425D1F"/>
    <w:rsid w:val="00427BFE"/>
    <w:rsid w:val="00430EE4"/>
    <w:rsid w:val="00432A74"/>
    <w:rsid w:val="00432CC7"/>
    <w:rsid w:val="00433D1F"/>
    <w:rsid w:val="00436031"/>
    <w:rsid w:val="00441641"/>
    <w:rsid w:val="00442648"/>
    <w:rsid w:val="004437E6"/>
    <w:rsid w:val="00443C7A"/>
    <w:rsid w:val="004445B5"/>
    <w:rsid w:val="00444AED"/>
    <w:rsid w:val="00445997"/>
    <w:rsid w:val="00451CEB"/>
    <w:rsid w:val="00452799"/>
    <w:rsid w:val="00454853"/>
    <w:rsid w:val="004551CD"/>
    <w:rsid w:val="004554F4"/>
    <w:rsid w:val="004614EE"/>
    <w:rsid w:val="00462032"/>
    <w:rsid w:val="004632E2"/>
    <w:rsid w:val="00463659"/>
    <w:rsid w:val="004636A9"/>
    <w:rsid w:val="00465CE7"/>
    <w:rsid w:val="00466ABA"/>
    <w:rsid w:val="00467B58"/>
    <w:rsid w:val="00467D20"/>
    <w:rsid w:val="00467E52"/>
    <w:rsid w:val="0047373F"/>
    <w:rsid w:val="004739C3"/>
    <w:rsid w:val="00481537"/>
    <w:rsid w:val="00481ED9"/>
    <w:rsid w:val="004827A2"/>
    <w:rsid w:val="00485944"/>
    <w:rsid w:val="00485C64"/>
    <w:rsid w:val="004869C5"/>
    <w:rsid w:val="004877CB"/>
    <w:rsid w:val="00487EBA"/>
    <w:rsid w:val="00490A3A"/>
    <w:rsid w:val="00492B49"/>
    <w:rsid w:val="00494EB7"/>
    <w:rsid w:val="004956D5"/>
    <w:rsid w:val="00496B48"/>
    <w:rsid w:val="00497C0C"/>
    <w:rsid w:val="004A1880"/>
    <w:rsid w:val="004A19D7"/>
    <w:rsid w:val="004A1CE9"/>
    <w:rsid w:val="004A1E41"/>
    <w:rsid w:val="004A1ED3"/>
    <w:rsid w:val="004A2054"/>
    <w:rsid w:val="004A36BB"/>
    <w:rsid w:val="004A38A8"/>
    <w:rsid w:val="004A42F8"/>
    <w:rsid w:val="004A68A8"/>
    <w:rsid w:val="004B0DDB"/>
    <w:rsid w:val="004B159C"/>
    <w:rsid w:val="004B475A"/>
    <w:rsid w:val="004B4898"/>
    <w:rsid w:val="004B5121"/>
    <w:rsid w:val="004B52A6"/>
    <w:rsid w:val="004B5E5D"/>
    <w:rsid w:val="004B7639"/>
    <w:rsid w:val="004C0170"/>
    <w:rsid w:val="004C15CF"/>
    <w:rsid w:val="004C1B89"/>
    <w:rsid w:val="004C2851"/>
    <w:rsid w:val="004C2D2E"/>
    <w:rsid w:val="004C5650"/>
    <w:rsid w:val="004C6C61"/>
    <w:rsid w:val="004D1A60"/>
    <w:rsid w:val="004D5DFC"/>
    <w:rsid w:val="004E1386"/>
    <w:rsid w:val="004E250A"/>
    <w:rsid w:val="004E4DA3"/>
    <w:rsid w:val="004E7901"/>
    <w:rsid w:val="004F0226"/>
    <w:rsid w:val="004F0329"/>
    <w:rsid w:val="004F28EE"/>
    <w:rsid w:val="004F2ADE"/>
    <w:rsid w:val="004F5ADD"/>
    <w:rsid w:val="004F79FA"/>
    <w:rsid w:val="00500D21"/>
    <w:rsid w:val="00500F6D"/>
    <w:rsid w:val="0050476F"/>
    <w:rsid w:val="00506107"/>
    <w:rsid w:val="00506F0A"/>
    <w:rsid w:val="00507316"/>
    <w:rsid w:val="00510331"/>
    <w:rsid w:val="00511629"/>
    <w:rsid w:val="00511FA0"/>
    <w:rsid w:val="00514CE0"/>
    <w:rsid w:val="0051693B"/>
    <w:rsid w:val="00516CA4"/>
    <w:rsid w:val="00521355"/>
    <w:rsid w:val="00521877"/>
    <w:rsid w:val="00522B89"/>
    <w:rsid w:val="0052396B"/>
    <w:rsid w:val="00524493"/>
    <w:rsid w:val="00524F76"/>
    <w:rsid w:val="00527C4B"/>
    <w:rsid w:val="0053403B"/>
    <w:rsid w:val="005352F3"/>
    <w:rsid w:val="00535407"/>
    <w:rsid w:val="005363FA"/>
    <w:rsid w:val="005374E9"/>
    <w:rsid w:val="005401A8"/>
    <w:rsid w:val="00540E2F"/>
    <w:rsid w:val="0054146B"/>
    <w:rsid w:val="0054250E"/>
    <w:rsid w:val="00542F36"/>
    <w:rsid w:val="005436EA"/>
    <w:rsid w:val="00547031"/>
    <w:rsid w:val="00547432"/>
    <w:rsid w:val="00552C43"/>
    <w:rsid w:val="005531B1"/>
    <w:rsid w:val="00553929"/>
    <w:rsid w:val="00553A42"/>
    <w:rsid w:val="00553A48"/>
    <w:rsid w:val="00557142"/>
    <w:rsid w:val="005601EA"/>
    <w:rsid w:val="005603E6"/>
    <w:rsid w:val="00560C06"/>
    <w:rsid w:val="00563817"/>
    <w:rsid w:val="005638DE"/>
    <w:rsid w:val="00563D17"/>
    <w:rsid w:val="00564054"/>
    <w:rsid w:val="00564668"/>
    <w:rsid w:val="00565038"/>
    <w:rsid w:val="00565DCA"/>
    <w:rsid w:val="00566969"/>
    <w:rsid w:val="00566B1D"/>
    <w:rsid w:val="00571C19"/>
    <w:rsid w:val="00572A11"/>
    <w:rsid w:val="00573607"/>
    <w:rsid w:val="005749E1"/>
    <w:rsid w:val="00574EC2"/>
    <w:rsid w:val="00577ABE"/>
    <w:rsid w:val="00580CDC"/>
    <w:rsid w:val="00581782"/>
    <w:rsid w:val="00582F71"/>
    <w:rsid w:val="00583E2A"/>
    <w:rsid w:val="00586457"/>
    <w:rsid w:val="0058785A"/>
    <w:rsid w:val="00587B1C"/>
    <w:rsid w:val="00593A2E"/>
    <w:rsid w:val="00596624"/>
    <w:rsid w:val="0059666E"/>
    <w:rsid w:val="00596E3F"/>
    <w:rsid w:val="005A0943"/>
    <w:rsid w:val="005A2150"/>
    <w:rsid w:val="005A55BB"/>
    <w:rsid w:val="005A5C03"/>
    <w:rsid w:val="005A5C29"/>
    <w:rsid w:val="005A6794"/>
    <w:rsid w:val="005A6C82"/>
    <w:rsid w:val="005A7CF0"/>
    <w:rsid w:val="005B11ED"/>
    <w:rsid w:val="005B166E"/>
    <w:rsid w:val="005B1E00"/>
    <w:rsid w:val="005B1ED1"/>
    <w:rsid w:val="005B4850"/>
    <w:rsid w:val="005B50D7"/>
    <w:rsid w:val="005B6D81"/>
    <w:rsid w:val="005B719A"/>
    <w:rsid w:val="005C1A94"/>
    <w:rsid w:val="005C1E08"/>
    <w:rsid w:val="005C2032"/>
    <w:rsid w:val="005C29B2"/>
    <w:rsid w:val="005C505D"/>
    <w:rsid w:val="005C597C"/>
    <w:rsid w:val="005C769C"/>
    <w:rsid w:val="005D1C35"/>
    <w:rsid w:val="005D2A47"/>
    <w:rsid w:val="005D52DA"/>
    <w:rsid w:val="005D66DF"/>
    <w:rsid w:val="005E2EB4"/>
    <w:rsid w:val="005E63B7"/>
    <w:rsid w:val="005F2169"/>
    <w:rsid w:val="005F2D38"/>
    <w:rsid w:val="005F3773"/>
    <w:rsid w:val="005F460F"/>
    <w:rsid w:val="005F7948"/>
    <w:rsid w:val="00601BDA"/>
    <w:rsid w:val="006042D7"/>
    <w:rsid w:val="00607339"/>
    <w:rsid w:val="00607841"/>
    <w:rsid w:val="0061014A"/>
    <w:rsid w:val="00611ACC"/>
    <w:rsid w:val="0061285A"/>
    <w:rsid w:val="00613197"/>
    <w:rsid w:val="00613C4A"/>
    <w:rsid w:val="00614E56"/>
    <w:rsid w:val="0061573B"/>
    <w:rsid w:val="006162FD"/>
    <w:rsid w:val="006176CE"/>
    <w:rsid w:val="00620509"/>
    <w:rsid w:val="006209CF"/>
    <w:rsid w:val="0062206A"/>
    <w:rsid w:val="00623836"/>
    <w:rsid w:val="00624C13"/>
    <w:rsid w:val="0062515C"/>
    <w:rsid w:val="006272BB"/>
    <w:rsid w:val="00633C24"/>
    <w:rsid w:val="00633F48"/>
    <w:rsid w:val="0064266B"/>
    <w:rsid w:val="00644BAF"/>
    <w:rsid w:val="00645AB5"/>
    <w:rsid w:val="00647013"/>
    <w:rsid w:val="0064775C"/>
    <w:rsid w:val="00652377"/>
    <w:rsid w:val="00653CA2"/>
    <w:rsid w:val="00653CD6"/>
    <w:rsid w:val="006543ED"/>
    <w:rsid w:val="00660393"/>
    <w:rsid w:val="006622BA"/>
    <w:rsid w:val="00665BB3"/>
    <w:rsid w:val="00666F9C"/>
    <w:rsid w:val="00667DB3"/>
    <w:rsid w:val="00670097"/>
    <w:rsid w:val="0067044F"/>
    <w:rsid w:val="006716EE"/>
    <w:rsid w:val="0067247A"/>
    <w:rsid w:val="00672D67"/>
    <w:rsid w:val="0067465E"/>
    <w:rsid w:val="00675A0E"/>
    <w:rsid w:val="00680664"/>
    <w:rsid w:val="0068247D"/>
    <w:rsid w:val="00684228"/>
    <w:rsid w:val="00684732"/>
    <w:rsid w:val="00684E48"/>
    <w:rsid w:val="00685E63"/>
    <w:rsid w:val="006869D3"/>
    <w:rsid w:val="00687D0B"/>
    <w:rsid w:val="00692F34"/>
    <w:rsid w:val="00693CD1"/>
    <w:rsid w:val="00694F98"/>
    <w:rsid w:val="0069691D"/>
    <w:rsid w:val="00696DE6"/>
    <w:rsid w:val="00697076"/>
    <w:rsid w:val="00697491"/>
    <w:rsid w:val="006A0CEF"/>
    <w:rsid w:val="006A16B0"/>
    <w:rsid w:val="006A1E15"/>
    <w:rsid w:val="006A44C2"/>
    <w:rsid w:val="006A47AA"/>
    <w:rsid w:val="006A548D"/>
    <w:rsid w:val="006A5687"/>
    <w:rsid w:val="006A7958"/>
    <w:rsid w:val="006B33E7"/>
    <w:rsid w:val="006B400E"/>
    <w:rsid w:val="006B445A"/>
    <w:rsid w:val="006B47D2"/>
    <w:rsid w:val="006B4B5E"/>
    <w:rsid w:val="006B628E"/>
    <w:rsid w:val="006B64E5"/>
    <w:rsid w:val="006B6D50"/>
    <w:rsid w:val="006B7754"/>
    <w:rsid w:val="006C109E"/>
    <w:rsid w:val="006C1E22"/>
    <w:rsid w:val="006C3052"/>
    <w:rsid w:val="006C37A2"/>
    <w:rsid w:val="006C3EBB"/>
    <w:rsid w:val="006C48C9"/>
    <w:rsid w:val="006C5511"/>
    <w:rsid w:val="006C5653"/>
    <w:rsid w:val="006C7A2E"/>
    <w:rsid w:val="006D04C7"/>
    <w:rsid w:val="006D0D1B"/>
    <w:rsid w:val="006D13AF"/>
    <w:rsid w:val="006D2446"/>
    <w:rsid w:val="006D2626"/>
    <w:rsid w:val="006D64D7"/>
    <w:rsid w:val="006D7032"/>
    <w:rsid w:val="006E01A0"/>
    <w:rsid w:val="006E12E4"/>
    <w:rsid w:val="006E288D"/>
    <w:rsid w:val="006E3F9E"/>
    <w:rsid w:val="006E52FC"/>
    <w:rsid w:val="006E5677"/>
    <w:rsid w:val="006E5827"/>
    <w:rsid w:val="006E6A20"/>
    <w:rsid w:val="006E7F97"/>
    <w:rsid w:val="006F658E"/>
    <w:rsid w:val="00700EFE"/>
    <w:rsid w:val="007042DB"/>
    <w:rsid w:val="007063FD"/>
    <w:rsid w:val="00706C1E"/>
    <w:rsid w:val="007072F8"/>
    <w:rsid w:val="0070785D"/>
    <w:rsid w:val="0071064C"/>
    <w:rsid w:val="00712130"/>
    <w:rsid w:val="00713DE0"/>
    <w:rsid w:val="007164DF"/>
    <w:rsid w:val="0072084D"/>
    <w:rsid w:val="007232CE"/>
    <w:rsid w:val="007256E0"/>
    <w:rsid w:val="00725B4D"/>
    <w:rsid w:val="00727730"/>
    <w:rsid w:val="0073482D"/>
    <w:rsid w:val="00735DE6"/>
    <w:rsid w:val="007361B0"/>
    <w:rsid w:val="007405C8"/>
    <w:rsid w:val="00742228"/>
    <w:rsid w:val="00744979"/>
    <w:rsid w:val="00744A25"/>
    <w:rsid w:val="0074633F"/>
    <w:rsid w:val="00746C08"/>
    <w:rsid w:val="007515D0"/>
    <w:rsid w:val="00753D54"/>
    <w:rsid w:val="0075577B"/>
    <w:rsid w:val="00755C48"/>
    <w:rsid w:val="00756823"/>
    <w:rsid w:val="00757B94"/>
    <w:rsid w:val="00760030"/>
    <w:rsid w:val="00760051"/>
    <w:rsid w:val="00762AA0"/>
    <w:rsid w:val="007654C5"/>
    <w:rsid w:val="007662F3"/>
    <w:rsid w:val="007747AE"/>
    <w:rsid w:val="00774A31"/>
    <w:rsid w:val="00774CD3"/>
    <w:rsid w:val="00775D4F"/>
    <w:rsid w:val="00775E50"/>
    <w:rsid w:val="007771B1"/>
    <w:rsid w:val="00780FD8"/>
    <w:rsid w:val="00782214"/>
    <w:rsid w:val="007857EF"/>
    <w:rsid w:val="00786323"/>
    <w:rsid w:val="007906FD"/>
    <w:rsid w:val="007924C0"/>
    <w:rsid w:val="00793E46"/>
    <w:rsid w:val="00794921"/>
    <w:rsid w:val="00795545"/>
    <w:rsid w:val="00795A7D"/>
    <w:rsid w:val="007A1D66"/>
    <w:rsid w:val="007A2262"/>
    <w:rsid w:val="007A2A53"/>
    <w:rsid w:val="007A2C92"/>
    <w:rsid w:val="007A3C0E"/>
    <w:rsid w:val="007A643B"/>
    <w:rsid w:val="007B42CF"/>
    <w:rsid w:val="007B65E1"/>
    <w:rsid w:val="007B76E2"/>
    <w:rsid w:val="007C02CE"/>
    <w:rsid w:val="007C1105"/>
    <w:rsid w:val="007C293F"/>
    <w:rsid w:val="007C2983"/>
    <w:rsid w:val="007C3F83"/>
    <w:rsid w:val="007C54CD"/>
    <w:rsid w:val="007C586E"/>
    <w:rsid w:val="007C60F5"/>
    <w:rsid w:val="007D0D2D"/>
    <w:rsid w:val="007D18FA"/>
    <w:rsid w:val="007D1C21"/>
    <w:rsid w:val="007D4F6F"/>
    <w:rsid w:val="007D73A9"/>
    <w:rsid w:val="007D7A9E"/>
    <w:rsid w:val="007E247A"/>
    <w:rsid w:val="007E26D5"/>
    <w:rsid w:val="007E33DB"/>
    <w:rsid w:val="007E46B4"/>
    <w:rsid w:val="007E7611"/>
    <w:rsid w:val="007F01C9"/>
    <w:rsid w:val="007F080A"/>
    <w:rsid w:val="007F176A"/>
    <w:rsid w:val="007F2F9C"/>
    <w:rsid w:val="007F34DE"/>
    <w:rsid w:val="007F35CA"/>
    <w:rsid w:val="007F4396"/>
    <w:rsid w:val="00802ED6"/>
    <w:rsid w:val="008047C2"/>
    <w:rsid w:val="00805254"/>
    <w:rsid w:val="00807C09"/>
    <w:rsid w:val="00810C1D"/>
    <w:rsid w:val="0081169C"/>
    <w:rsid w:val="008117EE"/>
    <w:rsid w:val="00816ADB"/>
    <w:rsid w:val="0082367B"/>
    <w:rsid w:val="008247A3"/>
    <w:rsid w:val="00824BE9"/>
    <w:rsid w:val="00824E7B"/>
    <w:rsid w:val="00825FD8"/>
    <w:rsid w:val="0083017A"/>
    <w:rsid w:val="0083136B"/>
    <w:rsid w:val="00832659"/>
    <w:rsid w:val="008361E1"/>
    <w:rsid w:val="00837539"/>
    <w:rsid w:val="00841001"/>
    <w:rsid w:val="0084449D"/>
    <w:rsid w:val="00845BF4"/>
    <w:rsid w:val="008465CD"/>
    <w:rsid w:val="0085051A"/>
    <w:rsid w:val="00851794"/>
    <w:rsid w:val="00851EAC"/>
    <w:rsid w:val="00852AD5"/>
    <w:rsid w:val="00852EE3"/>
    <w:rsid w:val="008532BF"/>
    <w:rsid w:val="008533C9"/>
    <w:rsid w:val="008537CD"/>
    <w:rsid w:val="00854A03"/>
    <w:rsid w:val="008551C3"/>
    <w:rsid w:val="00855CF7"/>
    <w:rsid w:val="00860BFE"/>
    <w:rsid w:val="00862600"/>
    <w:rsid w:val="00865048"/>
    <w:rsid w:val="008672EA"/>
    <w:rsid w:val="00867416"/>
    <w:rsid w:val="00872F13"/>
    <w:rsid w:val="008740B2"/>
    <w:rsid w:val="008756F0"/>
    <w:rsid w:val="00875A78"/>
    <w:rsid w:val="00875E9E"/>
    <w:rsid w:val="00876D8F"/>
    <w:rsid w:val="00877FBC"/>
    <w:rsid w:val="008805B5"/>
    <w:rsid w:val="00881171"/>
    <w:rsid w:val="008839F8"/>
    <w:rsid w:val="00883F90"/>
    <w:rsid w:val="00884F75"/>
    <w:rsid w:val="00884FDD"/>
    <w:rsid w:val="008854B2"/>
    <w:rsid w:val="00885A9A"/>
    <w:rsid w:val="0088653B"/>
    <w:rsid w:val="0089301F"/>
    <w:rsid w:val="00894596"/>
    <w:rsid w:val="00897F0B"/>
    <w:rsid w:val="008A0E57"/>
    <w:rsid w:val="008A24F4"/>
    <w:rsid w:val="008A4597"/>
    <w:rsid w:val="008A52F3"/>
    <w:rsid w:val="008A6D26"/>
    <w:rsid w:val="008B01F8"/>
    <w:rsid w:val="008B7D95"/>
    <w:rsid w:val="008C1308"/>
    <w:rsid w:val="008C16D4"/>
    <w:rsid w:val="008C3C9B"/>
    <w:rsid w:val="008C4671"/>
    <w:rsid w:val="008C4B76"/>
    <w:rsid w:val="008C5032"/>
    <w:rsid w:val="008C5B65"/>
    <w:rsid w:val="008C5C48"/>
    <w:rsid w:val="008C5F9D"/>
    <w:rsid w:val="008C784D"/>
    <w:rsid w:val="008D1CE3"/>
    <w:rsid w:val="008D313B"/>
    <w:rsid w:val="008D3683"/>
    <w:rsid w:val="008D3E2E"/>
    <w:rsid w:val="008D738F"/>
    <w:rsid w:val="008D7654"/>
    <w:rsid w:val="008E12B1"/>
    <w:rsid w:val="008E3C72"/>
    <w:rsid w:val="008F00EC"/>
    <w:rsid w:val="008F50CF"/>
    <w:rsid w:val="008F5370"/>
    <w:rsid w:val="008F6685"/>
    <w:rsid w:val="008F70B0"/>
    <w:rsid w:val="008F752B"/>
    <w:rsid w:val="009023D3"/>
    <w:rsid w:val="00903258"/>
    <w:rsid w:val="00906F03"/>
    <w:rsid w:val="0090702E"/>
    <w:rsid w:val="00907B8E"/>
    <w:rsid w:val="00910303"/>
    <w:rsid w:val="0091252C"/>
    <w:rsid w:val="009133BB"/>
    <w:rsid w:val="00913B85"/>
    <w:rsid w:val="00914DD6"/>
    <w:rsid w:val="00915ECB"/>
    <w:rsid w:val="009160AC"/>
    <w:rsid w:val="00916A13"/>
    <w:rsid w:val="00916EAF"/>
    <w:rsid w:val="0091734C"/>
    <w:rsid w:val="00917A67"/>
    <w:rsid w:val="00917D69"/>
    <w:rsid w:val="0092147F"/>
    <w:rsid w:val="00923D4E"/>
    <w:rsid w:val="009256AB"/>
    <w:rsid w:val="00926EC8"/>
    <w:rsid w:val="00927620"/>
    <w:rsid w:val="00930C5F"/>
    <w:rsid w:val="0093107C"/>
    <w:rsid w:val="00932647"/>
    <w:rsid w:val="0093433B"/>
    <w:rsid w:val="00935106"/>
    <w:rsid w:val="00936CF7"/>
    <w:rsid w:val="00940FE5"/>
    <w:rsid w:val="00941255"/>
    <w:rsid w:val="00942B03"/>
    <w:rsid w:val="00943473"/>
    <w:rsid w:val="00943633"/>
    <w:rsid w:val="00943CCF"/>
    <w:rsid w:val="00944479"/>
    <w:rsid w:val="009444A4"/>
    <w:rsid w:val="00944EDD"/>
    <w:rsid w:val="009454AC"/>
    <w:rsid w:val="00945688"/>
    <w:rsid w:val="00945E9B"/>
    <w:rsid w:val="00946603"/>
    <w:rsid w:val="00947793"/>
    <w:rsid w:val="00953CB4"/>
    <w:rsid w:val="009563ED"/>
    <w:rsid w:val="00960218"/>
    <w:rsid w:val="00960B79"/>
    <w:rsid w:val="009614AA"/>
    <w:rsid w:val="009623A2"/>
    <w:rsid w:val="0096428A"/>
    <w:rsid w:val="0096502D"/>
    <w:rsid w:val="009661B9"/>
    <w:rsid w:val="00967EE8"/>
    <w:rsid w:val="00971234"/>
    <w:rsid w:val="00971AAE"/>
    <w:rsid w:val="00973D54"/>
    <w:rsid w:val="00973F14"/>
    <w:rsid w:val="0097631B"/>
    <w:rsid w:val="0097781F"/>
    <w:rsid w:val="009779B6"/>
    <w:rsid w:val="00981C4B"/>
    <w:rsid w:val="00981C81"/>
    <w:rsid w:val="00982D05"/>
    <w:rsid w:val="009830C1"/>
    <w:rsid w:val="0098316B"/>
    <w:rsid w:val="0098428A"/>
    <w:rsid w:val="00985392"/>
    <w:rsid w:val="00986F67"/>
    <w:rsid w:val="00987F79"/>
    <w:rsid w:val="009902A0"/>
    <w:rsid w:val="00991667"/>
    <w:rsid w:val="009922EE"/>
    <w:rsid w:val="00992A01"/>
    <w:rsid w:val="009935BC"/>
    <w:rsid w:val="009937F8"/>
    <w:rsid w:val="00993E1C"/>
    <w:rsid w:val="0099478C"/>
    <w:rsid w:val="00994F74"/>
    <w:rsid w:val="00996C8A"/>
    <w:rsid w:val="009A01C6"/>
    <w:rsid w:val="009A027B"/>
    <w:rsid w:val="009A0934"/>
    <w:rsid w:val="009A505A"/>
    <w:rsid w:val="009A54D5"/>
    <w:rsid w:val="009A5DEB"/>
    <w:rsid w:val="009A6EBA"/>
    <w:rsid w:val="009B29F5"/>
    <w:rsid w:val="009B3C8C"/>
    <w:rsid w:val="009B5EA8"/>
    <w:rsid w:val="009B7F50"/>
    <w:rsid w:val="009C175A"/>
    <w:rsid w:val="009C2B7F"/>
    <w:rsid w:val="009C56B6"/>
    <w:rsid w:val="009D012F"/>
    <w:rsid w:val="009D0445"/>
    <w:rsid w:val="009D3000"/>
    <w:rsid w:val="009D6394"/>
    <w:rsid w:val="009E0B2A"/>
    <w:rsid w:val="009E218C"/>
    <w:rsid w:val="009E4AFF"/>
    <w:rsid w:val="009E56E8"/>
    <w:rsid w:val="009E62F2"/>
    <w:rsid w:val="009F0DD8"/>
    <w:rsid w:val="009F29EA"/>
    <w:rsid w:val="009F4703"/>
    <w:rsid w:val="009F5A84"/>
    <w:rsid w:val="009F66C3"/>
    <w:rsid w:val="009F7023"/>
    <w:rsid w:val="009F79EF"/>
    <w:rsid w:val="00A02D4E"/>
    <w:rsid w:val="00A04C43"/>
    <w:rsid w:val="00A056E6"/>
    <w:rsid w:val="00A05CB9"/>
    <w:rsid w:val="00A065FC"/>
    <w:rsid w:val="00A070B3"/>
    <w:rsid w:val="00A07260"/>
    <w:rsid w:val="00A109F0"/>
    <w:rsid w:val="00A11890"/>
    <w:rsid w:val="00A12595"/>
    <w:rsid w:val="00A15E78"/>
    <w:rsid w:val="00A162CA"/>
    <w:rsid w:val="00A166CD"/>
    <w:rsid w:val="00A20A81"/>
    <w:rsid w:val="00A21E99"/>
    <w:rsid w:val="00A2408A"/>
    <w:rsid w:val="00A26AE7"/>
    <w:rsid w:val="00A26D84"/>
    <w:rsid w:val="00A26DB0"/>
    <w:rsid w:val="00A27AF3"/>
    <w:rsid w:val="00A30D04"/>
    <w:rsid w:val="00A31CF0"/>
    <w:rsid w:val="00A33238"/>
    <w:rsid w:val="00A34A40"/>
    <w:rsid w:val="00A35B9D"/>
    <w:rsid w:val="00A370F4"/>
    <w:rsid w:val="00A4102A"/>
    <w:rsid w:val="00A4445A"/>
    <w:rsid w:val="00A45673"/>
    <w:rsid w:val="00A456E1"/>
    <w:rsid w:val="00A52D44"/>
    <w:rsid w:val="00A53BE5"/>
    <w:rsid w:val="00A541A3"/>
    <w:rsid w:val="00A541E5"/>
    <w:rsid w:val="00A54A3C"/>
    <w:rsid w:val="00A55053"/>
    <w:rsid w:val="00A569CD"/>
    <w:rsid w:val="00A57738"/>
    <w:rsid w:val="00A605E3"/>
    <w:rsid w:val="00A61085"/>
    <w:rsid w:val="00A62C46"/>
    <w:rsid w:val="00A6442F"/>
    <w:rsid w:val="00A64C2C"/>
    <w:rsid w:val="00A65149"/>
    <w:rsid w:val="00A7192C"/>
    <w:rsid w:val="00A739B7"/>
    <w:rsid w:val="00A74739"/>
    <w:rsid w:val="00A7727F"/>
    <w:rsid w:val="00A809B9"/>
    <w:rsid w:val="00A8668E"/>
    <w:rsid w:val="00A910E5"/>
    <w:rsid w:val="00A934F2"/>
    <w:rsid w:val="00A9406B"/>
    <w:rsid w:val="00A94157"/>
    <w:rsid w:val="00A94955"/>
    <w:rsid w:val="00A954D2"/>
    <w:rsid w:val="00A95801"/>
    <w:rsid w:val="00A97358"/>
    <w:rsid w:val="00A973AE"/>
    <w:rsid w:val="00A97827"/>
    <w:rsid w:val="00AA2855"/>
    <w:rsid w:val="00AA556D"/>
    <w:rsid w:val="00AA6E24"/>
    <w:rsid w:val="00AA72DB"/>
    <w:rsid w:val="00AB2E00"/>
    <w:rsid w:val="00AB45EC"/>
    <w:rsid w:val="00AC0765"/>
    <w:rsid w:val="00AC07D3"/>
    <w:rsid w:val="00AC0D1C"/>
    <w:rsid w:val="00AC1699"/>
    <w:rsid w:val="00AC5281"/>
    <w:rsid w:val="00AC73FA"/>
    <w:rsid w:val="00AC741A"/>
    <w:rsid w:val="00AD32FF"/>
    <w:rsid w:val="00AD4448"/>
    <w:rsid w:val="00AD4EA0"/>
    <w:rsid w:val="00AE00AE"/>
    <w:rsid w:val="00AE0C6B"/>
    <w:rsid w:val="00AE311E"/>
    <w:rsid w:val="00AE3376"/>
    <w:rsid w:val="00AE3E33"/>
    <w:rsid w:val="00AE4FE5"/>
    <w:rsid w:val="00AE6A79"/>
    <w:rsid w:val="00AF2349"/>
    <w:rsid w:val="00AF2EC9"/>
    <w:rsid w:val="00AF56E3"/>
    <w:rsid w:val="00AF663A"/>
    <w:rsid w:val="00AF6DC7"/>
    <w:rsid w:val="00B00D5E"/>
    <w:rsid w:val="00B041CB"/>
    <w:rsid w:val="00B07150"/>
    <w:rsid w:val="00B07C5C"/>
    <w:rsid w:val="00B10A8C"/>
    <w:rsid w:val="00B110D1"/>
    <w:rsid w:val="00B11611"/>
    <w:rsid w:val="00B11EE5"/>
    <w:rsid w:val="00B1303E"/>
    <w:rsid w:val="00B13821"/>
    <w:rsid w:val="00B14856"/>
    <w:rsid w:val="00B14E7F"/>
    <w:rsid w:val="00B15962"/>
    <w:rsid w:val="00B208D4"/>
    <w:rsid w:val="00B24491"/>
    <w:rsid w:val="00B31B1A"/>
    <w:rsid w:val="00B343FE"/>
    <w:rsid w:val="00B34628"/>
    <w:rsid w:val="00B35098"/>
    <w:rsid w:val="00B36376"/>
    <w:rsid w:val="00B36DA6"/>
    <w:rsid w:val="00B4063E"/>
    <w:rsid w:val="00B409A4"/>
    <w:rsid w:val="00B45C9D"/>
    <w:rsid w:val="00B46457"/>
    <w:rsid w:val="00B5262C"/>
    <w:rsid w:val="00B544ED"/>
    <w:rsid w:val="00B60D2C"/>
    <w:rsid w:val="00B610D8"/>
    <w:rsid w:val="00B63522"/>
    <w:rsid w:val="00B63B1F"/>
    <w:rsid w:val="00B65607"/>
    <w:rsid w:val="00B675B5"/>
    <w:rsid w:val="00B67A4B"/>
    <w:rsid w:val="00B70C27"/>
    <w:rsid w:val="00B721B8"/>
    <w:rsid w:val="00B72ACA"/>
    <w:rsid w:val="00B72C35"/>
    <w:rsid w:val="00B74B2C"/>
    <w:rsid w:val="00B758BB"/>
    <w:rsid w:val="00B77383"/>
    <w:rsid w:val="00B82F7B"/>
    <w:rsid w:val="00B84A0D"/>
    <w:rsid w:val="00B85A8D"/>
    <w:rsid w:val="00B86028"/>
    <w:rsid w:val="00B876AB"/>
    <w:rsid w:val="00B90DA6"/>
    <w:rsid w:val="00B915BA"/>
    <w:rsid w:val="00B91AB0"/>
    <w:rsid w:val="00B92EA1"/>
    <w:rsid w:val="00B94454"/>
    <w:rsid w:val="00B94962"/>
    <w:rsid w:val="00B9564E"/>
    <w:rsid w:val="00B96B32"/>
    <w:rsid w:val="00B975F7"/>
    <w:rsid w:val="00B97755"/>
    <w:rsid w:val="00BA1F08"/>
    <w:rsid w:val="00BA45A7"/>
    <w:rsid w:val="00BB27B7"/>
    <w:rsid w:val="00BB3DBA"/>
    <w:rsid w:val="00BB4B39"/>
    <w:rsid w:val="00BB5EA7"/>
    <w:rsid w:val="00BB7A6E"/>
    <w:rsid w:val="00BB7ECD"/>
    <w:rsid w:val="00BC0D7C"/>
    <w:rsid w:val="00BC12C6"/>
    <w:rsid w:val="00BC387E"/>
    <w:rsid w:val="00BC4AB5"/>
    <w:rsid w:val="00BC7623"/>
    <w:rsid w:val="00BD3C52"/>
    <w:rsid w:val="00BE1A42"/>
    <w:rsid w:val="00BE239B"/>
    <w:rsid w:val="00BE2E95"/>
    <w:rsid w:val="00BE4BD2"/>
    <w:rsid w:val="00BE5420"/>
    <w:rsid w:val="00BE6546"/>
    <w:rsid w:val="00BE65D6"/>
    <w:rsid w:val="00BF0D85"/>
    <w:rsid w:val="00BF18A8"/>
    <w:rsid w:val="00BF190D"/>
    <w:rsid w:val="00BF3427"/>
    <w:rsid w:val="00BF5323"/>
    <w:rsid w:val="00BF647D"/>
    <w:rsid w:val="00C044F5"/>
    <w:rsid w:val="00C04A5F"/>
    <w:rsid w:val="00C052FB"/>
    <w:rsid w:val="00C079EF"/>
    <w:rsid w:val="00C07C37"/>
    <w:rsid w:val="00C10168"/>
    <w:rsid w:val="00C111D9"/>
    <w:rsid w:val="00C11FFF"/>
    <w:rsid w:val="00C136D6"/>
    <w:rsid w:val="00C17C99"/>
    <w:rsid w:val="00C20CD6"/>
    <w:rsid w:val="00C214A4"/>
    <w:rsid w:val="00C214AB"/>
    <w:rsid w:val="00C21C40"/>
    <w:rsid w:val="00C21DBE"/>
    <w:rsid w:val="00C21DF6"/>
    <w:rsid w:val="00C25616"/>
    <w:rsid w:val="00C25B0F"/>
    <w:rsid w:val="00C26097"/>
    <w:rsid w:val="00C320CB"/>
    <w:rsid w:val="00C32A2D"/>
    <w:rsid w:val="00C369C5"/>
    <w:rsid w:val="00C36B9B"/>
    <w:rsid w:val="00C37A78"/>
    <w:rsid w:val="00C40745"/>
    <w:rsid w:val="00C409B1"/>
    <w:rsid w:val="00C412A7"/>
    <w:rsid w:val="00C418CC"/>
    <w:rsid w:val="00C42EBC"/>
    <w:rsid w:val="00C42FBE"/>
    <w:rsid w:val="00C4684A"/>
    <w:rsid w:val="00C54604"/>
    <w:rsid w:val="00C571D7"/>
    <w:rsid w:val="00C60248"/>
    <w:rsid w:val="00C607C6"/>
    <w:rsid w:val="00C6136C"/>
    <w:rsid w:val="00C61443"/>
    <w:rsid w:val="00C617BB"/>
    <w:rsid w:val="00C6195D"/>
    <w:rsid w:val="00C6431C"/>
    <w:rsid w:val="00C65746"/>
    <w:rsid w:val="00C662CF"/>
    <w:rsid w:val="00C669DA"/>
    <w:rsid w:val="00C66B19"/>
    <w:rsid w:val="00C71561"/>
    <w:rsid w:val="00C71865"/>
    <w:rsid w:val="00C746EC"/>
    <w:rsid w:val="00C752E6"/>
    <w:rsid w:val="00C75D6C"/>
    <w:rsid w:val="00C814DA"/>
    <w:rsid w:val="00C82246"/>
    <w:rsid w:val="00C8403C"/>
    <w:rsid w:val="00C84255"/>
    <w:rsid w:val="00C85263"/>
    <w:rsid w:val="00C857E2"/>
    <w:rsid w:val="00C865FB"/>
    <w:rsid w:val="00C87CEB"/>
    <w:rsid w:val="00C90964"/>
    <w:rsid w:val="00C92601"/>
    <w:rsid w:val="00C92A0C"/>
    <w:rsid w:val="00C92E59"/>
    <w:rsid w:val="00C93645"/>
    <w:rsid w:val="00C9453E"/>
    <w:rsid w:val="00C95D0B"/>
    <w:rsid w:val="00CA0FD9"/>
    <w:rsid w:val="00CA33EF"/>
    <w:rsid w:val="00CA3E05"/>
    <w:rsid w:val="00CA6063"/>
    <w:rsid w:val="00CB0156"/>
    <w:rsid w:val="00CB0A82"/>
    <w:rsid w:val="00CB0BDC"/>
    <w:rsid w:val="00CB0EE5"/>
    <w:rsid w:val="00CB1CD9"/>
    <w:rsid w:val="00CB398E"/>
    <w:rsid w:val="00CB3FE1"/>
    <w:rsid w:val="00CB5CA2"/>
    <w:rsid w:val="00CB654A"/>
    <w:rsid w:val="00CB7E44"/>
    <w:rsid w:val="00CC3A39"/>
    <w:rsid w:val="00CC7790"/>
    <w:rsid w:val="00CD34E7"/>
    <w:rsid w:val="00CD3991"/>
    <w:rsid w:val="00CD3B84"/>
    <w:rsid w:val="00CD3C30"/>
    <w:rsid w:val="00CD4AB9"/>
    <w:rsid w:val="00CD61DB"/>
    <w:rsid w:val="00CD6649"/>
    <w:rsid w:val="00CE08A1"/>
    <w:rsid w:val="00CE55D6"/>
    <w:rsid w:val="00CE7294"/>
    <w:rsid w:val="00CE7FF2"/>
    <w:rsid w:val="00CF19A3"/>
    <w:rsid w:val="00CF7E03"/>
    <w:rsid w:val="00D005F4"/>
    <w:rsid w:val="00D018D3"/>
    <w:rsid w:val="00D02C38"/>
    <w:rsid w:val="00D05A81"/>
    <w:rsid w:val="00D10067"/>
    <w:rsid w:val="00D11178"/>
    <w:rsid w:val="00D120AB"/>
    <w:rsid w:val="00D1337C"/>
    <w:rsid w:val="00D13671"/>
    <w:rsid w:val="00D1654B"/>
    <w:rsid w:val="00D17364"/>
    <w:rsid w:val="00D17403"/>
    <w:rsid w:val="00D214C6"/>
    <w:rsid w:val="00D22031"/>
    <w:rsid w:val="00D2391A"/>
    <w:rsid w:val="00D25441"/>
    <w:rsid w:val="00D26F2E"/>
    <w:rsid w:val="00D27753"/>
    <w:rsid w:val="00D32D7B"/>
    <w:rsid w:val="00D33AB8"/>
    <w:rsid w:val="00D36833"/>
    <w:rsid w:val="00D372FE"/>
    <w:rsid w:val="00D4471C"/>
    <w:rsid w:val="00D50496"/>
    <w:rsid w:val="00D54AF0"/>
    <w:rsid w:val="00D63970"/>
    <w:rsid w:val="00D641AE"/>
    <w:rsid w:val="00D66479"/>
    <w:rsid w:val="00D7118B"/>
    <w:rsid w:val="00D77204"/>
    <w:rsid w:val="00D7790E"/>
    <w:rsid w:val="00D85C02"/>
    <w:rsid w:val="00D85F06"/>
    <w:rsid w:val="00D8653A"/>
    <w:rsid w:val="00D90F5E"/>
    <w:rsid w:val="00D91D32"/>
    <w:rsid w:val="00D9405D"/>
    <w:rsid w:val="00D96D36"/>
    <w:rsid w:val="00D971B8"/>
    <w:rsid w:val="00DA1411"/>
    <w:rsid w:val="00DA3B7F"/>
    <w:rsid w:val="00DA45CB"/>
    <w:rsid w:val="00DA770F"/>
    <w:rsid w:val="00DB0533"/>
    <w:rsid w:val="00DB1317"/>
    <w:rsid w:val="00DB1422"/>
    <w:rsid w:val="00DB3AB4"/>
    <w:rsid w:val="00DB5024"/>
    <w:rsid w:val="00DB58D0"/>
    <w:rsid w:val="00DB5F16"/>
    <w:rsid w:val="00DC1C3F"/>
    <w:rsid w:val="00DC401C"/>
    <w:rsid w:val="00DC5D1C"/>
    <w:rsid w:val="00DC62D3"/>
    <w:rsid w:val="00DC72AF"/>
    <w:rsid w:val="00DD0178"/>
    <w:rsid w:val="00DD077A"/>
    <w:rsid w:val="00DD33CA"/>
    <w:rsid w:val="00DD4AA0"/>
    <w:rsid w:val="00DD7995"/>
    <w:rsid w:val="00DE07A2"/>
    <w:rsid w:val="00DE1438"/>
    <w:rsid w:val="00DE43C2"/>
    <w:rsid w:val="00DE6844"/>
    <w:rsid w:val="00DF033B"/>
    <w:rsid w:val="00DF233A"/>
    <w:rsid w:val="00DF3787"/>
    <w:rsid w:val="00DF3A23"/>
    <w:rsid w:val="00DF45AB"/>
    <w:rsid w:val="00DF4991"/>
    <w:rsid w:val="00DF655A"/>
    <w:rsid w:val="00E000F6"/>
    <w:rsid w:val="00E008A1"/>
    <w:rsid w:val="00E00A79"/>
    <w:rsid w:val="00E01144"/>
    <w:rsid w:val="00E039A5"/>
    <w:rsid w:val="00E051C1"/>
    <w:rsid w:val="00E07B3C"/>
    <w:rsid w:val="00E120E3"/>
    <w:rsid w:val="00E128F4"/>
    <w:rsid w:val="00E1326D"/>
    <w:rsid w:val="00E1567D"/>
    <w:rsid w:val="00E15A63"/>
    <w:rsid w:val="00E16829"/>
    <w:rsid w:val="00E23337"/>
    <w:rsid w:val="00E24A89"/>
    <w:rsid w:val="00E26D03"/>
    <w:rsid w:val="00E27D0A"/>
    <w:rsid w:val="00E306AE"/>
    <w:rsid w:val="00E314BC"/>
    <w:rsid w:val="00E32CF4"/>
    <w:rsid w:val="00E33549"/>
    <w:rsid w:val="00E355CA"/>
    <w:rsid w:val="00E37197"/>
    <w:rsid w:val="00E379AB"/>
    <w:rsid w:val="00E40FCA"/>
    <w:rsid w:val="00E428EA"/>
    <w:rsid w:val="00E433AC"/>
    <w:rsid w:val="00E453C0"/>
    <w:rsid w:val="00E45CAE"/>
    <w:rsid w:val="00E503AF"/>
    <w:rsid w:val="00E50A8D"/>
    <w:rsid w:val="00E50D4D"/>
    <w:rsid w:val="00E52277"/>
    <w:rsid w:val="00E53763"/>
    <w:rsid w:val="00E55D12"/>
    <w:rsid w:val="00E55E87"/>
    <w:rsid w:val="00E57476"/>
    <w:rsid w:val="00E57E0E"/>
    <w:rsid w:val="00E60222"/>
    <w:rsid w:val="00E61A22"/>
    <w:rsid w:val="00E61F5E"/>
    <w:rsid w:val="00E62490"/>
    <w:rsid w:val="00E629AE"/>
    <w:rsid w:val="00E64AE9"/>
    <w:rsid w:val="00E71011"/>
    <w:rsid w:val="00E71B96"/>
    <w:rsid w:val="00E71FE3"/>
    <w:rsid w:val="00E72BB6"/>
    <w:rsid w:val="00E72D3E"/>
    <w:rsid w:val="00E732D0"/>
    <w:rsid w:val="00E733E8"/>
    <w:rsid w:val="00E74B07"/>
    <w:rsid w:val="00E75B3A"/>
    <w:rsid w:val="00E77823"/>
    <w:rsid w:val="00E81FAA"/>
    <w:rsid w:val="00E833D0"/>
    <w:rsid w:val="00E847C5"/>
    <w:rsid w:val="00E8493C"/>
    <w:rsid w:val="00E8678C"/>
    <w:rsid w:val="00E86FE9"/>
    <w:rsid w:val="00E909AC"/>
    <w:rsid w:val="00E90C23"/>
    <w:rsid w:val="00E93E8C"/>
    <w:rsid w:val="00E95DAE"/>
    <w:rsid w:val="00E95E9E"/>
    <w:rsid w:val="00E973CE"/>
    <w:rsid w:val="00EA00B3"/>
    <w:rsid w:val="00EA07D2"/>
    <w:rsid w:val="00EA3F0F"/>
    <w:rsid w:val="00EA6008"/>
    <w:rsid w:val="00EA690D"/>
    <w:rsid w:val="00EA7D7A"/>
    <w:rsid w:val="00EB27EB"/>
    <w:rsid w:val="00EB395F"/>
    <w:rsid w:val="00EB603A"/>
    <w:rsid w:val="00EB69CD"/>
    <w:rsid w:val="00EB6A28"/>
    <w:rsid w:val="00EB6EA7"/>
    <w:rsid w:val="00EC041D"/>
    <w:rsid w:val="00EC1DEE"/>
    <w:rsid w:val="00EC2341"/>
    <w:rsid w:val="00EC28D2"/>
    <w:rsid w:val="00EC7254"/>
    <w:rsid w:val="00ED3DFB"/>
    <w:rsid w:val="00ED4E05"/>
    <w:rsid w:val="00ED5C7B"/>
    <w:rsid w:val="00ED66C1"/>
    <w:rsid w:val="00EE030C"/>
    <w:rsid w:val="00EE0F06"/>
    <w:rsid w:val="00EE28FB"/>
    <w:rsid w:val="00EE4115"/>
    <w:rsid w:val="00EE52DB"/>
    <w:rsid w:val="00EF0DC9"/>
    <w:rsid w:val="00EF1D06"/>
    <w:rsid w:val="00EF2A37"/>
    <w:rsid w:val="00EF4DA8"/>
    <w:rsid w:val="00EF519E"/>
    <w:rsid w:val="00EF54FB"/>
    <w:rsid w:val="00EF7284"/>
    <w:rsid w:val="00F02B9E"/>
    <w:rsid w:val="00F05F61"/>
    <w:rsid w:val="00F065C4"/>
    <w:rsid w:val="00F12865"/>
    <w:rsid w:val="00F12DBB"/>
    <w:rsid w:val="00F13E15"/>
    <w:rsid w:val="00F14172"/>
    <w:rsid w:val="00F16963"/>
    <w:rsid w:val="00F17C0C"/>
    <w:rsid w:val="00F20161"/>
    <w:rsid w:val="00F21B84"/>
    <w:rsid w:val="00F21C5D"/>
    <w:rsid w:val="00F21D79"/>
    <w:rsid w:val="00F233E0"/>
    <w:rsid w:val="00F23EE6"/>
    <w:rsid w:val="00F2545E"/>
    <w:rsid w:val="00F26212"/>
    <w:rsid w:val="00F30970"/>
    <w:rsid w:val="00F32691"/>
    <w:rsid w:val="00F33E0F"/>
    <w:rsid w:val="00F37241"/>
    <w:rsid w:val="00F400A8"/>
    <w:rsid w:val="00F42D0C"/>
    <w:rsid w:val="00F45860"/>
    <w:rsid w:val="00F465AA"/>
    <w:rsid w:val="00F50B28"/>
    <w:rsid w:val="00F53D46"/>
    <w:rsid w:val="00F55B2F"/>
    <w:rsid w:val="00F563FF"/>
    <w:rsid w:val="00F56D6C"/>
    <w:rsid w:val="00F614D1"/>
    <w:rsid w:val="00F6288E"/>
    <w:rsid w:val="00F62CA4"/>
    <w:rsid w:val="00F62D2F"/>
    <w:rsid w:val="00F639A0"/>
    <w:rsid w:val="00F63B5F"/>
    <w:rsid w:val="00F6470E"/>
    <w:rsid w:val="00F75928"/>
    <w:rsid w:val="00F81174"/>
    <w:rsid w:val="00F81E32"/>
    <w:rsid w:val="00F8250A"/>
    <w:rsid w:val="00F837A0"/>
    <w:rsid w:val="00F8470B"/>
    <w:rsid w:val="00F90541"/>
    <w:rsid w:val="00F90C68"/>
    <w:rsid w:val="00F933E3"/>
    <w:rsid w:val="00F940D6"/>
    <w:rsid w:val="00F95612"/>
    <w:rsid w:val="00F964CF"/>
    <w:rsid w:val="00F967CC"/>
    <w:rsid w:val="00F96EE5"/>
    <w:rsid w:val="00FA0AC4"/>
    <w:rsid w:val="00FA111E"/>
    <w:rsid w:val="00FA1151"/>
    <w:rsid w:val="00FA597D"/>
    <w:rsid w:val="00FA7326"/>
    <w:rsid w:val="00FB10AC"/>
    <w:rsid w:val="00FB1AC8"/>
    <w:rsid w:val="00FB249A"/>
    <w:rsid w:val="00FB694A"/>
    <w:rsid w:val="00FC2796"/>
    <w:rsid w:val="00FC52DE"/>
    <w:rsid w:val="00FC57F9"/>
    <w:rsid w:val="00FC5DD2"/>
    <w:rsid w:val="00FC677A"/>
    <w:rsid w:val="00FC6FFA"/>
    <w:rsid w:val="00FC7257"/>
    <w:rsid w:val="00FC7AA6"/>
    <w:rsid w:val="00FC7CFC"/>
    <w:rsid w:val="00FD3514"/>
    <w:rsid w:val="00FD5211"/>
    <w:rsid w:val="00FD5215"/>
    <w:rsid w:val="00FD62C0"/>
    <w:rsid w:val="00FE010C"/>
    <w:rsid w:val="00FE03E0"/>
    <w:rsid w:val="00FE5608"/>
    <w:rsid w:val="00FF186B"/>
    <w:rsid w:val="00FF4177"/>
    <w:rsid w:val="00FF4AB8"/>
    <w:rsid w:val="00FF5086"/>
    <w:rsid w:val="00FF5951"/>
    <w:rsid w:val="00FF7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673DA-60B8-4744-8740-7424DFA6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0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453B"/>
    <w:pPr>
      <w:ind w:left="720"/>
      <w:contextualSpacing/>
    </w:pPr>
  </w:style>
  <w:style w:type="paragraph" w:styleId="En-tte">
    <w:name w:val="header"/>
    <w:basedOn w:val="Normal"/>
    <w:link w:val="En-tteCar"/>
    <w:uiPriority w:val="99"/>
    <w:unhideWhenUsed/>
    <w:rsid w:val="004554F4"/>
    <w:pPr>
      <w:tabs>
        <w:tab w:val="center" w:pos="4536"/>
        <w:tab w:val="right" w:pos="9072"/>
      </w:tabs>
      <w:spacing w:after="0" w:line="240" w:lineRule="auto"/>
    </w:pPr>
  </w:style>
  <w:style w:type="character" w:customStyle="1" w:styleId="En-tteCar">
    <w:name w:val="En-tête Car"/>
    <w:basedOn w:val="Policepardfaut"/>
    <w:link w:val="En-tte"/>
    <w:uiPriority w:val="99"/>
    <w:rsid w:val="004554F4"/>
  </w:style>
  <w:style w:type="paragraph" w:styleId="Pieddepage">
    <w:name w:val="footer"/>
    <w:basedOn w:val="Normal"/>
    <w:link w:val="PieddepageCar"/>
    <w:uiPriority w:val="99"/>
    <w:unhideWhenUsed/>
    <w:rsid w:val="004554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A104-7D53-4FA5-AE82-C1C9EC1E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2187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CHA</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sibeoni</dc:creator>
  <cp:lastModifiedBy>jordan sibeoni</cp:lastModifiedBy>
  <cp:revision>3</cp:revision>
  <dcterms:created xsi:type="dcterms:W3CDTF">2018-09-25T09:54:00Z</dcterms:created>
  <dcterms:modified xsi:type="dcterms:W3CDTF">2018-09-25T09:54:00Z</dcterms:modified>
</cp:coreProperties>
</file>