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32A4F0" w14:textId="77777777" w:rsidR="00B666AC" w:rsidRDefault="00B666AC" w:rsidP="004E329A">
      <w:pPr>
        <w:rPr>
          <w:b/>
        </w:rPr>
      </w:pPr>
    </w:p>
    <w:p w14:paraId="78CC5B7D" w14:textId="3831CF19" w:rsidR="008252BC" w:rsidRDefault="00442BF8" w:rsidP="004E329A">
      <w:pPr>
        <w:rPr>
          <w:b/>
          <w:sz w:val="32"/>
          <w:szCs w:val="32"/>
        </w:rPr>
      </w:pPr>
      <w:r w:rsidRPr="00F02EE8">
        <w:rPr>
          <w:b/>
          <w:sz w:val="32"/>
          <w:szCs w:val="32"/>
        </w:rPr>
        <w:t xml:space="preserve">Supplementary file </w:t>
      </w:r>
      <w:r w:rsidR="003A62DC">
        <w:rPr>
          <w:b/>
          <w:sz w:val="32"/>
          <w:szCs w:val="32"/>
        </w:rPr>
        <w:t>items 1-8</w:t>
      </w:r>
    </w:p>
    <w:p w14:paraId="788A138F" w14:textId="77777777" w:rsidR="00741A2E" w:rsidRDefault="00741A2E" w:rsidP="004E329A">
      <w:pPr>
        <w:rPr>
          <w:b/>
          <w:sz w:val="32"/>
          <w:szCs w:val="32"/>
        </w:rPr>
      </w:pPr>
    </w:p>
    <w:p w14:paraId="2BBFDB26" w14:textId="3E700A0A" w:rsidR="006C0A8D" w:rsidRPr="004E3CC9" w:rsidRDefault="006C0A8D" w:rsidP="006C0A8D">
      <w:pPr>
        <w:shd w:val="clear" w:color="auto" w:fill="FFFFFF"/>
        <w:spacing w:after="0" w:line="240" w:lineRule="auto"/>
        <w:rPr>
          <w:rFonts w:ascii="Calibri" w:eastAsia="Times New Roman" w:hAnsi="Calibri" w:cs="Calibri"/>
          <w:b/>
          <w:bCs/>
          <w:color w:val="000000"/>
          <w:sz w:val="28"/>
          <w:szCs w:val="28"/>
          <w:lang w:eastAsia="en-GB"/>
        </w:rPr>
      </w:pPr>
      <w:r>
        <w:rPr>
          <w:rFonts w:ascii="Calibri" w:eastAsia="Times New Roman" w:hAnsi="Calibri" w:cs="Calibri"/>
          <w:b/>
          <w:bCs/>
          <w:color w:val="000000"/>
          <w:sz w:val="28"/>
          <w:szCs w:val="28"/>
          <w:lang w:eastAsia="en-GB"/>
        </w:rPr>
        <w:t xml:space="preserve">Item 1. </w:t>
      </w:r>
      <w:r w:rsidRPr="004E3CC9">
        <w:rPr>
          <w:rFonts w:ascii="Calibri" w:eastAsia="Times New Roman" w:hAnsi="Calibri" w:cs="Calibri"/>
          <w:b/>
          <w:bCs/>
          <w:color w:val="000000"/>
          <w:sz w:val="28"/>
          <w:szCs w:val="28"/>
          <w:lang w:eastAsia="en-GB"/>
        </w:rPr>
        <w:t xml:space="preserve">Doctor/Nurse protocol Norwood Surgery: T2D, pre-diabetes, lower carb dietary option. </w:t>
      </w:r>
    </w:p>
    <w:p w14:paraId="7A46F879" w14:textId="77777777" w:rsidR="006C0A8D" w:rsidRPr="00A37593" w:rsidRDefault="006C0A8D" w:rsidP="006C0A8D">
      <w:pPr>
        <w:shd w:val="clear" w:color="auto" w:fill="FFFFFF"/>
        <w:spacing w:after="0" w:line="240" w:lineRule="auto"/>
        <w:rPr>
          <w:rFonts w:ascii="Calibri" w:eastAsia="Times New Roman" w:hAnsi="Calibri" w:cs="Calibri"/>
          <w:bCs/>
          <w:color w:val="000000"/>
          <w:lang w:eastAsia="en-GB"/>
        </w:rPr>
      </w:pPr>
      <w:r w:rsidRPr="00A37593">
        <w:rPr>
          <w:rFonts w:ascii="Calibri" w:eastAsia="Times New Roman" w:hAnsi="Calibri" w:cs="Calibri"/>
          <w:bCs/>
          <w:color w:val="000000"/>
          <w:lang w:eastAsia="en-GB"/>
        </w:rPr>
        <w:t xml:space="preserve">Updated Jan 2020 DJU </w:t>
      </w:r>
    </w:p>
    <w:p w14:paraId="0FB73897" w14:textId="77777777" w:rsidR="006C0A8D" w:rsidRPr="00A37593" w:rsidRDefault="006C0A8D" w:rsidP="006C0A8D">
      <w:pPr>
        <w:shd w:val="clear" w:color="auto" w:fill="FFFFFF"/>
        <w:spacing w:after="0" w:line="240" w:lineRule="auto"/>
        <w:rPr>
          <w:rFonts w:ascii="Calibri" w:eastAsia="Times New Roman" w:hAnsi="Calibri" w:cs="Calibri"/>
          <w:b/>
          <w:bCs/>
          <w:color w:val="000000"/>
          <w:lang w:eastAsia="en-GB"/>
        </w:rPr>
      </w:pPr>
    </w:p>
    <w:p w14:paraId="0302AB70" w14:textId="77777777" w:rsidR="006C0A8D" w:rsidRPr="00A37593" w:rsidRDefault="006C0A8D" w:rsidP="006C0A8D">
      <w:pPr>
        <w:shd w:val="clear" w:color="auto" w:fill="FFFFFF"/>
        <w:spacing w:after="0" w:line="240" w:lineRule="auto"/>
        <w:rPr>
          <w:rFonts w:ascii="Calibri" w:eastAsia="Times New Roman" w:hAnsi="Calibri" w:cs="Calibri"/>
          <w:b/>
          <w:bCs/>
          <w:color w:val="000000"/>
          <w:lang w:eastAsia="en-GB"/>
        </w:rPr>
      </w:pPr>
      <w:r w:rsidRPr="00A37593">
        <w:rPr>
          <w:rFonts w:ascii="Calibri" w:eastAsia="Times New Roman" w:hAnsi="Calibri" w:cs="Calibri"/>
          <w:b/>
          <w:bCs/>
          <w:color w:val="000000"/>
          <w:lang w:eastAsia="en-GB"/>
        </w:rPr>
        <w:t>At the first appointment:</w:t>
      </w:r>
    </w:p>
    <w:p w14:paraId="18778C1B" w14:textId="77777777" w:rsidR="006C0A8D" w:rsidRPr="00A37593" w:rsidRDefault="006C0A8D" w:rsidP="006C0A8D">
      <w:pPr>
        <w:shd w:val="clear" w:color="auto" w:fill="FFFFFF"/>
        <w:spacing w:after="0" w:line="240" w:lineRule="auto"/>
        <w:rPr>
          <w:rFonts w:ascii="Calibri" w:eastAsia="Times New Roman" w:hAnsi="Calibri" w:cs="Calibri"/>
          <w:color w:val="000000"/>
          <w:lang w:eastAsia="en-GB"/>
        </w:rPr>
      </w:pPr>
      <w:r w:rsidRPr="00A37593">
        <w:rPr>
          <w:rFonts w:ascii="Calibri" w:eastAsia="Times New Roman" w:hAnsi="Calibri" w:cs="Calibri"/>
          <w:color w:val="000000"/>
          <w:lang w:eastAsia="en-GB"/>
        </w:rPr>
        <w:t>- Explore possible benefits/ risks of a lower carb approach to T2diabetes (eg medications risk of hypo) and make a start on motivation. The idea of diabetes remission or coming off meds is very motivating for many people.</w:t>
      </w:r>
    </w:p>
    <w:p w14:paraId="3D46A5ED" w14:textId="77777777" w:rsidR="006C0A8D" w:rsidRPr="00A37593" w:rsidRDefault="006C0A8D" w:rsidP="006C0A8D">
      <w:pPr>
        <w:shd w:val="clear" w:color="auto" w:fill="FFFFFF"/>
        <w:spacing w:after="0" w:line="240" w:lineRule="auto"/>
        <w:rPr>
          <w:rFonts w:ascii="Calibri" w:eastAsia="Times New Roman" w:hAnsi="Calibri" w:cs="Calibri"/>
          <w:color w:val="000000"/>
          <w:lang w:eastAsia="en-GB"/>
        </w:rPr>
      </w:pPr>
      <w:r w:rsidRPr="00A37593">
        <w:rPr>
          <w:rFonts w:ascii="Calibri" w:eastAsia="Times New Roman" w:hAnsi="Calibri" w:cs="Calibri"/>
          <w:color w:val="000000"/>
          <w:lang w:eastAsia="en-GB"/>
        </w:rPr>
        <w:t>An example of the type of question you can ask.</w:t>
      </w:r>
    </w:p>
    <w:p w14:paraId="5A5855D4" w14:textId="77777777" w:rsidR="006C0A8D" w:rsidRPr="00A37593" w:rsidRDefault="006C0A8D" w:rsidP="006C0A8D">
      <w:pPr>
        <w:shd w:val="clear" w:color="auto" w:fill="FFFFFF"/>
        <w:spacing w:after="0" w:line="240" w:lineRule="auto"/>
        <w:rPr>
          <w:rFonts w:ascii="Calibri" w:eastAsia="Times New Roman" w:hAnsi="Calibri" w:cs="Calibri"/>
          <w:color w:val="000000"/>
          <w:lang w:eastAsia="en-GB"/>
        </w:rPr>
      </w:pPr>
      <w:r w:rsidRPr="00A37593">
        <w:rPr>
          <w:rFonts w:ascii="Calibri" w:eastAsia="Times New Roman" w:hAnsi="Calibri" w:cs="Calibri"/>
          <w:color w:val="000000"/>
          <w:lang w:eastAsia="en-GB"/>
        </w:rPr>
        <w:t>‘You have a range of different possible futures WRT to your diabetes, which will you choose?’ ‘Average weight loss on low carb is 9Kg is this of interest to you?’ etc.., </w:t>
      </w:r>
    </w:p>
    <w:p w14:paraId="09E192F7" w14:textId="77777777" w:rsidR="006C0A8D" w:rsidRPr="00A37593" w:rsidRDefault="006C0A8D" w:rsidP="006C0A8D">
      <w:pPr>
        <w:shd w:val="clear" w:color="auto" w:fill="FFFFFF"/>
        <w:spacing w:after="0" w:line="240" w:lineRule="auto"/>
        <w:rPr>
          <w:rFonts w:ascii="Calibri" w:eastAsia="Times New Roman" w:hAnsi="Calibri" w:cs="Calibri"/>
          <w:color w:val="000000"/>
          <w:lang w:eastAsia="en-GB"/>
        </w:rPr>
      </w:pPr>
    </w:p>
    <w:p w14:paraId="2DCFC541" w14:textId="77777777" w:rsidR="006C0A8D" w:rsidRPr="00A37593" w:rsidRDefault="006C0A8D" w:rsidP="006C0A8D">
      <w:pPr>
        <w:shd w:val="clear" w:color="auto" w:fill="FFFFFF"/>
        <w:spacing w:after="0" w:line="240" w:lineRule="auto"/>
        <w:rPr>
          <w:rFonts w:ascii="Calibri" w:eastAsia="Times New Roman" w:hAnsi="Calibri" w:cs="Calibri"/>
          <w:color w:val="000000"/>
          <w:lang w:eastAsia="en-GB"/>
        </w:rPr>
      </w:pPr>
      <w:r w:rsidRPr="00A37593">
        <w:rPr>
          <w:rFonts w:ascii="Calibri" w:eastAsia="Times New Roman" w:hAnsi="Calibri" w:cs="Calibri"/>
          <w:color w:val="000000"/>
          <w:lang w:eastAsia="en-GB"/>
        </w:rPr>
        <w:t>- Check are the patients interested in the low carb approach?</w:t>
      </w:r>
    </w:p>
    <w:p w14:paraId="16CF18F2" w14:textId="77777777" w:rsidR="006C0A8D" w:rsidRPr="00A37593" w:rsidRDefault="006C0A8D" w:rsidP="006C0A8D">
      <w:pPr>
        <w:shd w:val="clear" w:color="auto" w:fill="FFFFFF"/>
        <w:spacing w:after="0" w:line="240" w:lineRule="auto"/>
        <w:rPr>
          <w:rFonts w:ascii="Calibri" w:eastAsia="Times New Roman" w:hAnsi="Calibri" w:cs="Calibri"/>
          <w:color w:val="000000"/>
          <w:lang w:eastAsia="en-GB"/>
        </w:rPr>
      </w:pPr>
      <w:r w:rsidRPr="00A37593">
        <w:rPr>
          <w:rFonts w:ascii="Calibri" w:eastAsia="Times New Roman" w:hAnsi="Calibri" w:cs="Calibri"/>
          <w:color w:val="000000"/>
          <w:lang w:eastAsia="en-GB"/>
        </w:rPr>
        <w:t> </w:t>
      </w:r>
    </w:p>
    <w:p w14:paraId="21FCB696" w14:textId="77777777" w:rsidR="006C0A8D" w:rsidRPr="00A37593" w:rsidRDefault="006C0A8D" w:rsidP="006C0A8D">
      <w:pPr>
        <w:shd w:val="clear" w:color="auto" w:fill="FFFFFF"/>
        <w:spacing w:after="0" w:line="240" w:lineRule="auto"/>
        <w:rPr>
          <w:rFonts w:ascii="Calibri" w:eastAsia="Times New Roman" w:hAnsi="Calibri" w:cs="Calibri"/>
          <w:color w:val="000000"/>
          <w:lang w:eastAsia="en-GB"/>
        </w:rPr>
      </w:pPr>
      <w:r w:rsidRPr="00A37593">
        <w:rPr>
          <w:rFonts w:ascii="Calibri" w:eastAsia="Times New Roman" w:hAnsi="Calibri" w:cs="Calibri"/>
          <w:color w:val="000000"/>
          <w:lang w:eastAsia="en-GB"/>
        </w:rPr>
        <w:t>-Visit basic physiology of sugar starting with the fact that 'your HbA1c shows how sugary your diet has been in the last few months, and explaining sugar can almost be seen as a metabolic poison to someone with T2D.</w:t>
      </w:r>
    </w:p>
    <w:p w14:paraId="76F55495" w14:textId="77777777" w:rsidR="006C0A8D" w:rsidRPr="00A37593" w:rsidRDefault="006C0A8D" w:rsidP="006C0A8D">
      <w:pPr>
        <w:shd w:val="clear" w:color="auto" w:fill="FFFFFF"/>
        <w:spacing w:after="0" w:line="240" w:lineRule="auto"/>
        <w:rPr>
          <w:rFonts w:ascii="Calibri" w:eastAsia="Times New Roman" w:hAnsi="Calibri" w:cs="Calibri"/>
          <w:color w:val="000000"/>
          <w:lang w:eastAsia="en-GB"/>
        </w:rPr>
      </w:pPr>
      <w:r w:rsidRPr="00A37593">
        <w:rPr>
          <w:rFonts w:ascii="Calibri" w:eastAsia="Times New Roman" w:hAnsi="Calibri" w:cs="Calibri"/>
          <w:color w:val="000000"/>
          <w:lang w:eastAsia="en-GB"/>
        </w:rPr>
        <w:t>Ask ‘where do you think the sugar has come from in your diet?’</w:t>
      </w:r>
    </w:p>
    <w:p w14:paraId="3CBACBE5" w14:textId="77777777" w:rsidR="006C0A8D" w:rsidRPr="00A37593" w:rsidRDefault="006C0A8D" w:rsidP="006C0A8D">
      <w:pPr>
        <w:shd w:val="clear" w:color="auto" w:fill="FFFFFF"/>
        <w:spacing w:after="0" w:line="240" w:lineRule="auto"/>
        <w:rPr>
          <w:rFonts w:ascii="Calibri" w:eastAsia="Times New Roman" w:hAnsi="Calibri" w:cs="Calibri"/>
          <w:color w:val="000000"/>
          <w:lang w:eastAsia="en-GB"/>
        </w:rPr>
      </w:pPr>
      <w:r w:rsidRPr="00A37593">
        <w:rPr>
          <w:rFonts w:ascii="Calibri" w:eastAsia="Times New Roman" w:hAnsi="Calibri" w:cs="Calibri"/>
          <w:color w:val="000000"/>
          <w:lang w:eastAsia="en-GB"/>
        </w:rPr>
        <w:t xml:space="preserve">- Explain dietary sources of glucose with Nice endorsed sugar equivalence infographics. </w:t>
      </w:r>
    </w:p>
    <w:p w14:paraId="652CDC18" w14:textId="77777777" w:rsidR="006C0A8D" w:rsidRPr="00A37593" w:rsidRDefault="006C0A8D" w:rsidP="006C0A8D">
      <w:pPr>
        <w:shd w:val="clear" w:color="auto" w:fill="FFFFFF"/>
        <w:spacing w:after="0" w:line="240" w:lineRule="auto"/>
        <w:rPr>
          <w:rFonts w:ascii="Calibri" w:eastAsia="Times New Roman" w:hAnsi="Calibri" w:cs="Calibri"/>
          <w:color w:val="000000"/>
          <w:lang w:eastAsia="en-GB"/>
        </w:rPr>
      </w:pPr>
      <w:r w:rsidRPr="00A37593">
        <w:rPr>
          <w:rFonts w:ascii="Calibri" w:eastAsia="Times New Roman" w:hAnsi="Calibri" w:cs="Calibri"/>
          <w:color w:val="000000"/>
          <w:lang w:eastAsia="en-GB"/>
        </w:rPr>
        <w:t>- Give the Norwood standard diet sheet for low carb approach.</w:t>
      </w:r>
    </w:p>
    <w:p w14:paraId="05045EA3" w14:textId="77777777" w:rsidR="006C0A8D" w:rsidRPr="00A37593" w:rsidRDefault="006C0A8D" w:rsidP="006C0A8D">
      <w:pPr>
        <w:shd w:val="clear" w:color="auto" w:fill="FFFFFF"/>
        <w:spacing w:after="0" w:line="240" w:lineRule="auto"/>
        <w:rPr>
          <w:rFonts w:ascii="Calibri" w:eastAsia="Times New Roman" w:hAnsi="Calibri" w:cs="Calibri"/>
          <w:color w:val="000000"/>
          <w:lang w:eastAsia="en-GB"/>
        </w:rPr>
      </w:pPr>
      <w:r w:rsidRPr="00A37593">
        <w:rPr>
          <w:rFonts w:ascii="Calibri" w:eastAsia="Times New Roman" w:hAnsi="Calibri" w:cs="Calibri"/>
          <w:color w:val="000000"/>
          <w:lang w:eastAsia="en-GB"/>
        </w:rPr>
        <w:t xml:space="preserve">- Establish baseline data; Wt., waist, height, bloods HbA1c, renal, fasting lipids, FBC. Possibly ACR if not done recently </w:t>
      </w:r>
    </w:p>
    <w:p w14:paraId="13AF457F" w14:textId="77777777" w:rsidR="006C0A8D" w:rsidRPr="00A37593" w:rsidRDefault="006C0A8D" w:rsidP="006C0A8D">
      <w:pPr>
        <w:shd w:val="clear" w:color="auto" w:fill="FFFFFF"/>
        <w:spacing w:after="0" w:line="240" w:lineRule="auto"/>
        <w:rPr>
          <w:rFonts w:ascii="Calibri" w:eastAsia="Times New Roman" w:hAnsi="Calibri" w:cs="Calibri"/>
          <w:color w:val="000000"/>
          <w:lang w:eastAsia="en-GB"/>
        </w:rPr>
      </w:pPr>
      <w:r w:rsidRPr="00A37593">
        <w:rPr>
          <w:rFonts w:ascii="Calibri" w:eastAsia="Times New Roman" w:hAnsi="Calibri" w:cs="Calibri"/>
          <w:color w:val="000000"/>
          <w:lang w:eastAsia="en-GB"/>
        </w:rPr>
        <w:t xml:space="preserve">-Enter EMIS computer code ‘low carbohydrate diet’. </w:t>
      </w:r>
    </w:p>
    <w:p w14:paraId="4609C80B" w14:textId="77777777" w:rsidR="006C0A8D" w:rsidRPr="00A37593" w:rsidRDefault="006C0A8D" w:rsidP="006C0A8D">
      <w:pPr>
        <w:shd w:val="clear" w:color="auto" w:fill="FFFFFF"/>
        <w:spacing w:after="0" w:line="240" w:lineRule="auto"/>
        <w:rPr>
          <w:rFonts w:ascii="Calibri" w:eastAsia="Times New Roman" w:hAnsi="Calibri" w:cs="Calibri"/>
          <w:color w:val="000000"/>
          <w:lang w:eastAsia="en-GB"/>
        </w:rPr>
      </w:pPr>
      <w:r w:rsidRPr="00A37593">
        <w:rPr>
          <w:rFonts w:ascii="Calibri" w:eastAsia="Times New Roman" w:hAnsi="Calibri" w:cs="Calibri"/>
          <w:color w:val="000000"/>
          <w:lang w:eastAsia="en-GB"/>
        </w:rPr>
        <w:t>Medications</w:t>
      </w:r>
    </w:p>
    <w:p w14:paraId="004C1C9A" w14:textId="77777777" w:rsidR="006C0A8D" w:rsidRPr="00A37593" w:rsidRDefault="006C0A8D" w:rsidP="006C0A8D">
      <w:pPr>
        <w:shd w:val="clear" w:color="auto" w:fill="FFFFFF"/>
        <w:spacing w:after="0" w:line="240" w:lineRule="auto"/>
        <w:rPr>
          <w:rFonts w:ascii="Calibri" w:eastAsia="Times New Roman" w:hAnsi="Calibri" w:cs="Calibri"/>
          <w:color w:val="000000"/>
          <w:lang w:eastAsia="en-GB"/>
        </w:rPr>
      </w:pPr>
      <w:r w:rsidRPr="00A37593">
        <w:rPr>
          <w:rFonts w:ascii="Calibri" w:eastAsia="Times New Roman" w:hAnsi="Calibri" w:cs="Calibri"/>
          <w:b/>
          <w:color w:val="000000"/>
          <w:lang w:eastAsia="en-GB"/>
        </w:rPr>
        <w:t>? Risk of hypoglycaemia</w:t>
      </w:r>
      <w:r w:rsidRPr="00A37593">
        <w:rPr>
          <w:rFonts w:ascii="Calibri" w:eastAsia="Times New Roman" w:hAnsi="Calibri" w:cs="Calibri"/>
          <w:color w:val="000000"/>
          <w:lang w:eastAsia="en-GB"/>
        </w:rPr>
        <w:t xml:space="preserve"> (Insulin, gliclazide) reduce dose/stop but monitor </w:t>
      </w:r>
    </w:p>
    <w:p w14:paraId="02F1E1D1" w14:textId="77777777" w:rsidR="006C0A8D" w:rsidRPr="00A37593" w:rsidRDefault="006C0A8D" w:rsidP="006C0A8D">
      <w:pPr>
        <w:shd w:val="clear" w:color="auto" w:fill="FFFFFF"/>
        <w:spacing w:after="0" w:line="240" w:lineRule="auto"/>
        <w:rPr>
          <w:rFonts w:ascii="Calibri" w:eastAsia="Times New Roman" w:hAnsi="Calibri" w:cs="Calibri"/>
          <w:color w:val="000000"/>
          <w:lang w:eastAsia="en-GB"/>
        </w:rPr>
      </w:pPr>
      <w:r w:rsidRPr="00A37593">
        <w:rPr>
          <w:rFonts w:ascii="Calibri" w:eastAsia="Times New Roman" w:hAnsi="Calibri" w:cs="Calibri"/>
          <w:b/>
          <w:color w:val="000000"/>
          <w:lang w:eastAsia="en-GB"/>
        </w:rPr>
        <w:t>? Risk of</w:t>
      </w:r>
      <w:r w:rsidRPr="00A37593">
        <w:rPr>
          <w:rFonts w:ascii="Calibri" w:eastAsia="Times New Roman" w:hAnsi="Calibri" w:cs="Calibri"/>
          <w:color w:val="000000"/>
          <w:lang w:eastAsia="en-GB"/>
        </w:rPr>
        <w:t xml:space="preserve"> DKA (SGL2Inhibitors). stop but monitor blood glucose. </w:t>
      </w:r>
    </w:p>
    <w:p w14:paraId="1470C64D" w14:textId="77777777" w:rsidR="006C0A8D" w:rsidRPr="00A37593" w:rsidRDefault="006C0A8D" w:rsidP="006C0A8D">
      <w:pPr>
        <w:shd w:val="clear" w:color="auto" w:fill="FFFFFF"/>
        <w:spacing w:after="0" w:line="240" w:lineRule="auto"/>
        <w:rPr>
          <w:rFonts w:ascii="Calibri" w:eastAsia="Times New Roman" w:hAnsi="Calibri" w:cs="Calibri"/>
          <w:color w:val="000000"/>
          <w:lang w:eastAsia="en-GB"/>
        </w:rPr>
      </w:pPr>
      <w:r w:rsidRPr="00A37593">
        <w:rPr>
          <w:rFonts w:ascii="Calibri" w:eastAsia="Times New Roman" w:hAnsi="Calibri" w:cs="Calibri"/>
          <w:b/>
          <w:color w:val="000000"/>
          <w:lang w:eastAsia="en-GB"/>
        </w:rPr>
        <w:t>? Risk of hypotension</w:t>
      </w:r>
      <w:r w:rsidRPr="00A37593">
        <w:rPr>
          <w:rFonts w:ascii="Calibri" w:eastAsia="Times New Roman" w:hAnsi="Calibri" w:cs="Calibri"/>
          <w:color w:val="000000"/>
          <w:lang w:eastAsia="en-GB"/>
        </w:rPr>
        <w:t>, explain that with weight loss BP may well improve and medications for this may be reduced or cut back</w:t>
      </w:r>
    </w:p>
    <w:p w14:paraId="457442BD" w14:textId="77777777" w:rsidR="006C0A8D" w:rsidRPr="00A37593" w:rsidRDefault="006C0A8D" w:rsidP="006C0A8D">
      <w:pPr>
        <w:shd w:val="clear" w:color="auto" w:fill="FFFFFF"/>
        <w:spacing w:after="0" w:line="240" w:lineRule="auto"/>
        <w:rPr>
          <w:rFonts w:ascii="Calibri" w:eastAsia="Times New Roman" w:hAnsi="Calibri" w:cs="Calibri"/>
          <w:color w:val="000000"/>
          <w:lang w:eastAsia="en-GB"/>
        </w:rPr>
      </w:pPr>
    </w:p>
    <w:p w14:paraId="18313141" w14:textId="77777777" w:rsidR="006C0A8D" w:rsidRPr="00A37593" w:rsidRDefault="006C0A8D" w:rsidP="006C0A8D">
      <w:pPr>
        <w:shd w:val="clear" w:color="auto" w:fill="FFFFFF"/>
        <w:spacing w:after="0" w:line="240" w:lineRule="auto"/>
        <w:rPr>
          <w:rFonts w:ascii="Calibri" w:eastAsia="Times New Roman" w:hAnsi="Calibri" w:cs="Calibri"/>
          <w:color w:val="000000"/>
          <w:lang w:eastAsia="en-GB"/>
        </w:rPr>
      </w:pPr>
      <w:r w:rsidRPr="00A37593">
        <w:rPr>
          <w:rFonts w:ascii="Calibri" w:eastAsia="Times New Roman" w:hAnsi="Calibri" w:cs="Calibri"/>
          <w:color w:val="000000"/>
          <w:lang w:eastAsia="en-GB"/>
        </w:rPr>
        <w:t>-Salt; Due to the renal sodium retaining properties of insulin for those with T2D going low carb and therefore lower insulin results in considerable loss of sodium and consequently a diuresis. Patients may well need to increase their salt intake –particularly in the first few weeks of the diet.</w:t>
      </w:r>
    </w:p>
    <w:p w14:paraId="323B4BA7" w14:textId="77777777" w:rsidR="006C0A8D" w:rsidRPr="00A37593" w:rsidRDefault="006C0A8D" w:rsidP="006C0A8D">
      <w:pPr>
        <w:shd w:val="clear" w:color="auto" w:fill="FFFFFF"/>
        <w:spacing w:after="0" w:line="240" w:lineRule="auto"/>
        <w:rPr>
          <w:rFonts w:ascii="Calibri" w:eastAsia="Times New Roman" w:hAnsi="Calibri" w:cs="Calibri"/>
          <w:color w:val="000000"/>
          <w:lang w:eastAsia="en-GB"/>
        </w:rPr>
      </w:pPr>
    </w:p>
    <w:p w14:paraId="27D2129F" w14:textId="77777777" w:rsidR="006C0A8D" w:rsidRPr="00A37593" w:rsidRDefault="006C0A8D" w:rsidP="006C0A8D">
      <w:pPr>
        <w:shd w:val="clear" w:color="auto" w:fill="FFFFFF"/>
        <w:spacing w:after="0" w:line="240" w:lineRule="auto"/>
        <w:rPr>
          <w:rFonts w:ascii="Calibri" w:eastAsia="Times New Roman" w:hAnsi="Calibri" w:cs="Calibri"/>
          <w:color w:val="000000"/>
          <w:lang w:eastAsia="en-GB"/>
        </w:rPr>
      </w:pPr>
      <w:r w:rsidRPr="00A37593">
        <w:rPr>
          <w:rFonts w:ascii="Calibri" w:eastAsia="Times New Roman" w:hAnsi="Calibri" w:cs="Calibri"/>
          <w:color w:val="000000"/>
          <w:lang w:eastAsia="en-GB"/>
        </w:rPr>
        <w:t xml:space="preserve">-Suggest a review date - often 2 or 4 weeks depending on assessed risks. Perhaps longer for pre-diabetes </w:t>
      </w:r>
    </w:p>
    <w:p w14:paraId="41212625" w14:textId="77777777" w:rsidR="006C0A8D" w:rsidRPr="00A37593" w:rsidRDefault="006C0A8D" w:rsidP="006C0A8D">
      <w:pPr>
        <w:shd w:val="clear" w:color="auto" w:fill="FFFFFF"/>
        <w:spacing w:after="0" w:line="240" w:lineRule="auto"/>
        <w:rPr>
          <w:rFonts w:ascii="Calibri" w:eastAsia="Times New Roman" w:hAnsi="Calibri" w:cs="Calibri"/>
          <w:color w:val="000000"/>
          <w:lang w:eastAsia="en-GB"/>
        </w:rPr>
      </w:pPr>
    </w:p>
    <w:p w14:paraId="2FC11EC0" w14:textId="77777777" w:rsidR="006C0A8D" w:rsidRPr="00A37593" w:rsidRDefault="006C0A8D" w:rsidP="006C0A8D">
      <w:pPr>
        <w:shd w:val="clear" w:color="auto" w:fill="FFFFFF"/>
        <w:spacing w:after="0" w:line="240" w:lineRule="auto"/>
        <w:rPr>
          <w:rFonts w:ascii="Calibri" w:eastAsia="Times New Roman" w:hAnsi="Calibri" w:cs="Calibri"/>
          <w:color w:val="000000"/>
          <w:lang w:eastAsia="en-GB"/>
        </w:rPr>
      </w:pPr>
      <w:r w:rsidRPr="00A37593">
        <w:rPr>
          <w:rFonts w:ascii="Calibri" w:eastAsia="Times New Roman" w:hAnsi="Calibri" w:cs="Calibri"/>
          <w:b/>
          <w:bCs/>
          <w:color w:val="000000"/>
          <w:lang w:eastAsia="en-GB"/>
        </w:rPr>
        <w:t>On review</w:t>
      </w:r>
    </w:p>
    <w:p w14:paraId="1EC58644" w14:textId="77777777" w:rsidR="006C0A8D" w:rsidRPr="00A37593" w:rsidRDefault="006C0A8D" w:rsidP="006C0A8D">
      <w:pPr>
        <w:shd w:val="clear" w:color="auto" w:fill="FFFFFF"/>
        <w:spacing w:after="0" w:line="240" w:lineRule="auto"/>
        <w:rPr>
          <w:rFonts w:ascii="Calibri" w:eastAsia="Times New Roman" w:hAnsi="Calibri" w:cs="Calibri"/>
          <w:color w:val="000000"/>
          <w:lang w:eastAsia="en-GB"/>
        </w:rPr>
      </w:pPr>
      <w:r w:rsidRPr="00A37593">
        <w:rPr>
          <w:rFonts w:ascii="Calibri" w:eastAsia="Times New Roman" w:hAnsi="Calibri" w:cs="Calibri"/>
          <w:color w:val="000000"/>
          <w:lang w:eastAsia="en-GB"/>
        </w:rPr>
        <w:t>Weigh, measure waist, BP. Do medications need to be changed? See above</w:t>
      </w:r>
    </w:p>
    <w:p w14:paraId="1ABCA25E" w14:textId="77777777" w:rsidR="006C0A8D" w:rsidRPr="00A37593" w:rsidRDefault="006C0A8D" w:rsidP="006C0A8D">
      <w:pPr>
        <w:shd w:val="clear" w:color="auto" w:fill="FFFFFF"/>
        <w:spacing w:after="0" w:line="240" w:lineRule="auto"/>
        <w:rPr>
          <w:rFonts w:ascii="Calibri" w:eastAsia="Times New Roman" w:hAnsi="Calibri" w:cs="Calibri"/>
          <w:color w:val="000000"/>
          <w:lang w:eastAsia="en-GB"/>
        </w:rPr>
      </w:pPr>
      <w:r w:rsidRPr="00A37593">
        <w:rPr>
          <w:rFonts w:ascii="Calibri" w:eastAsia="Times New Roman" w:hAnsi="Calibri" w:cs="Calibri"/>
          <w:color w:val="000000"/>
          <w:lang w:eastAsia="en-GB"/>
        </w:rPr>
        <w:t>How is it going? Problems/suggestions</w:t>
      </w:r>
    </w:p>
    <w:p w14:paraId="51ADA473" w14:textId="77777777" w:rsidR="006C0A8D" w:rsidRPr="00A37593" w:rsidRDefault="006C0A8D" w:rsidP="006C0A8D">
      <w:pPr>
        <w:shd w:val="clear" w:color="auto" w:fill="FFFFFF"/>
        <w:spacing w:after="0" w:line="240" w:lineRule="auto"/>
        <w:rPr>
          <w:rFonts w:ascii="Calibri" w:eastAsia="Times New Roman" w:hAnsi="Calibri" w:cs="Calibri"/>
          <w:color w:val="000000"/>
          <w:lang w:eastAsia="en-GB"/>
        </w:rPr>
      </w:pPr>
      <w:r w:rsidRPr="00A37593">
        <w:rPr>
          <w:rFonts w:ascii="Calibri" w:eastAsia="Times New Roman" w:hAnsi="Calibri" w:cs="Calibri"/>
          <w:color w:val="000000"/>
          <w:lang w:eastAsia="en-GB"/>
        </w:rPr>
        <w:t xml:space="preserve">Remember if both weight and HbA1c are climbing the most common reason is ‘carb creep’ NOT failure of the diet needing medication So check for this by rechecking dietary intakes. Over time many patients drift. It’s better to see this as a learning opportunity. We all learn from our mistakes! </w:t>
      </w:r>
    </w:p>
    <w:p w14:paraId="0D8AA161" w14:textId="77777777" w:rsidR="006C0A8D" w:rsidRPr="00A37593" w:rsidRDefault="006C0A8D" w:rsidP="006C0A8D">
      <w:pPr>
        <w:shd w:val="clear" w:color="auto" w:fill="FFFFFF"/>
        <w:spacing w:after="0" w:line="240" w:lineRule="auto"/>
        <w:rPr>
          <w:rFonts w:ascii="Calibri" w:eastAsia="Times New Roman" w:hAnsi="Calibri" w:cs="Calibri"/>
          <w:color w:val="000000"/>
          <w:lang w:eastAsia="en-GB"/>
        </w:rPr>
      </w:pPr>
      <w:r w:rsidRPr="00A37593">
        <w:rPr>
          <w:rFonts w:ascii="Calibri" w:eastAsia="Times New Roman" w:hAnsi="Calibri" w:cs="Calibri"/>
          <w:color w:val="000000"/>
          <w:lang w:eastAsia="en-GB"/>
        </w:rPr>
        <w:t>Weight loss alongside a climbing HbA1c is worrying –ask a doctor about this.</w:t>
      </w:r>
    </w:p>
    <w:p w14:paraId="1A5DB24C" w14:textId="77777777" w:rsidR="006C0A8D" w:rsidRPr="00A37593" w:rsidRDefault="006C0A8D" w:rsidP="006C0A8D">
      <w:pPr>
        <w:shd w:val="clear" w:color="auto" w:fill="FFFFFF"/>
        <w:spacing w:after="0" w:line="240" w:lineRule="auto"/>
        <w:rPr>
          <w:rFonts w:ascii="Calibri" w:eastAsia="Times New Roman" w:hAnsi="Calibri" w:cs="Calibri"/>
          <w:color w:val="000000"/>
          <w:lang w:eastAsia="en-GB"/>
        </w:rPr>
      </w:pPr>
      <w:r w:rsidRPr="00A37593">
        <w:rPr>
          <w:rFonts w:ascii="Calibri" w:eastAsia="Times New Roman" w:hAnsi="Calibri" w:cs="Calibri"/>
          <w:color w:val="000000"/>
          <w:lang w:eastAsia="en-GB"/>
        </w:rPr>
        <w:t xml:space="preserve">HbA1c ‘too good’ eg. 28mmol/mol Could the patient be anaemic?   </w:t>
      </w:r>
    </w:p>
    <w:p w14:paraId="178DDFF5" w14:textId="77777777" w:rsidR="006C0A8D" w:rsidRPr="00A37593" w:rsidRDefault="006C0A8D" w:rsidP="006C0A8D">
      <w:pPr>
        <w:shd w:val="clear" w:color="auto" w:fill="FFFFFF"/>
        <w:spacing w:after="0" w:line="240" w:lineRule="auto"/>
        <w:rPr>
          <w:rFonts w:ascii="Calibri" w:eastAsia="Times New Roman" w:hAnsi="Calibri" w:cs="Calibri"/>
          <w:color w:val="000000"/>
          <w:lang w:eastAsia="en-GB"/>
        </w:rPr>
      </w:pPr>
      <w:r w:rsidRPr="00A37593">
        <w:rPr>
          <w:rFonts w:ascii="Calibri" w:eastAsia="Times New Roman" w:hAnsi="Calibri" w:cs="Calibri"/>
          <w:color w:val="000000"/>
          <w:lang w:eastAsia="en-GB"/>
        </w:rPr>
        <w:t>Produce Emis graphs of Wt, HbA1c etc. as feedback to maintain motivation. </w:t>
      </w:r>
    </w:p>
    <w:p w14:paraId="38D58562" w14:textId="77777777" w:rsidR="006C0A8D" w:rsidRPr="00A37593" w:rsidRDefault="006C0A8D" w:rsidP="006C0A8D">
      <w:pPr>
        <w:shd w:val="clear" w:color="auto" w:fill="FFFFFF"/>
        <w:spacing w:after="0" w:line="240" w:lineRule="auto"/>
        <w:rPr>
          <w:rFonts w:ascii="Calibri" w:eastAsia="Times New Roman" w:hAnsi="Calibri" w:cs="Calibri"/>
          <w:color w:val="000000"/>
          <w:lang w:eastAsia="en-GB"/>
        </w:rPr>
      </w:pPr>
      <w:r w:rsidRPr="00A37593">
        <w:rPr>
          <w:rFonts w:ascii="Calibri" w:eastAsia="Times New Roman" w:hAnsi="Calibri" w:cs="Calibri"/>
          <w:color w:val="000000"/>
          <w:lang w:eastAsia="en-GB"/>
        </w:rPr>
        <w:t>Do they wish to continue?</w:t>
      </w:r>
    </w:p>
    <w:p w14:paraId="726AD019" w14:textId="77777777" w:rsidR="006C0A8D" w:rsidRPr="00A37593" w:rsidRDefault="006C0A8D" w:rsidP="006C0A8D">
      <w:pPr>
        <w:shd w:val="clear" w:color="auto" w:fill="FFFFFF"/>
        <w:spacing w:after="0" w:line="240" w:lineRule="auto"/>
        <w:rPr>
          <w:rFonts w:ascii="Calibri" w:eastAsia="Times New Roman" w:hAnsi="Calibri" w:cs="Calibri"/>
          <w:color w:val="000000"/>
          <w:lang w:eastAsia="en-GB"/>
        </w:rPr>
      </w:pPr>
      <w:r w:rsidRPr="00A37593">
        <w:rPr>
          <w:rFonts w:ascii="Calibri" w:eastAsia="Times New Roman" w:hAnsi="Calibri" w:cs="Calibri"/>
          <w:color w:val="000000"/>
          <w:lang w:eastAsia="en-GB"/>
        </w:rPr>
        <w:t>Are they happy to share anonymised data? </w:t>
      </w:r>
    </w:p>
    <w:p w14:paraId="06BE4493" w14:textId="77777777" w:rsidR="006C0A8D" w:rsidRPr="00A37593" w:rsidRDefault="006C0A8D" w:rsidP="006C0A8D">
      <w:pPr>
        <w:shd w:val="clear" w:color="auto" w:fill="FFFFFF"/>
        <w:spacing w:after="0" w:line="240" w:lineRule="auto"/>
        <w:rPr>
          <w:rFonts w:ascii="Calibri" w:eastAsia="Times New Roman" w:hAnsi="Calibri" w:cs="Calibri"/>
          <w:color w:val="000000"/>
          <w:lang w:eastAsia="en-GB"/>
        </w:rPr>
      </w:pPr>
      <w:r w:rsidRPr="00A37593">
        <w:rPr>
          <w:rFonts w:ascii="Calibri" w:eastAsia="Times New Roman" w:hAnsi="Calibri" w:cs="Calibri"/>
          <w:color w:val="000000"/>
          <w:lang w:eastAsia="en-GB"/>
        </w:rPr>
        <w:t>If so enter Emis GP computer code 'obtaining consent'</w:t>
      </w:r>
    </w:p>
    <w:p w14:paraId="4C5967AF" w14:textId="77777777" w:rsidR="006C0A8D" w:rsidRPr="00A37593" w:rsidRDefault="006C0A8D" w:rsidP="006C0A8D">
      <w:pPr>
        <w:shd w:val="clear" w:color="auto" w:fill="FFFFFF"/>
        <w:spacing w:after="0" w:line="240" w:lineRule="auto"/>
        <w:rPr>
          <w:rFonts w:ascii="Calibri" w:eastAsia="Times New Roman" w:hAnsi="Calibri" w:cs="Calibri"/>
          <w:b/>
          <w:color w:val="000000"/>
          <w:lang w:eastAsia="en-GB"/>
        </w:rPr>
      </w:pPr>
      <w:r w:rsidRPr="00A37593">
        <w:rPr>
          <w:rFonts w:ascii="Calibri" w:eastAsia="Times New Roman" w:hAnsi="Calibri" w:cs="Calibri"/>
          <w:color w:val="000000"/>
          <w:lang w:eastAsia="en-GB"/>
        </w:rPr>
        <w:t>Would they like to attend the group sessions –do they know how to find out when the next one is? </w:t>
      </w:r>
      <w:r w:rsidRPr="00A37593">
        <w:rPr>
          <w:rFonts w:ascii="Calibri" w:eastAsia="Times New Roman" w:hAnsi="Calibri" w:cs="Calibri"/>
          <w:b/>
          <w:color w:val="000000"/>
          <w:lang w:eastAsia="en-GB"/>
        </w:rPr>
        <w:t>Next steps </w:t>
      </w:r>
    </w:p>
    <w:p w14:paraId="1CEB8BD4" w14:textId="77777777" w:rsidR="006C0A8D" w:rsidRDefault="006C0A8D" w:rsidP="006C0A8D">
      <w:pPr>
        <w:shd w:val="clear" w:color="auto" w:fill="FFFFFF"/>
        <w:spacing w:after="0" w:line="240" w:lineRule="auto"/>
        <w:rPr>
          <w:rFonts w:ascii="Calibri" w:eastAsia="Times New Roman" w:hAnsi="Calibri" w:cs="Calibri"/>
          <w:b/>
          <w:color w:val="000000"/>
          <w:lang w:eastAsia="en-GB"/>
        </w:rPr>
      </w:pPr>
      <w:r w:rsidRPr="00A37593">
        <w:rPr>
          <w:rFonts w:ascii="Calibri" w:eastAsia="Times New Roman" w:hAnsi="Calibri" w:cs="Calibri"/>
          <w:color w:val="000000"/>
          <w:lang w:eastAsia="en-GB"/>
        </w:rPr>
        <w:t>Review date and agree next blood test (HbA1c etc) -usually at 2 months from the start, but this depends on a risk analysis.</w:t>
      </w:r>
    </w:p>
    <w:p w14:paraId="13600309" w14:textId="6F8BC2EA" w:rsidR="006C0A8D" w:rsidRDefault="006C0A8D" w:rsidP="006C0A8D">
      <w:pPr>
        <w:shd w:val="clear" w:color="auto" w:fill="FFFFFF"/>
        <w:spacing w:after="0" w:line="240" w:lineRule="auto"/>
        <w:rPr>
          <w:rFonts w:ascii="Calibri" w:eastAsia="Times New Roman" w:hAnsi="Calibri" w:cs="Calibri"/>
          <w:color w:val="000000"/>
          <w:lang w:eastAsia="en-GB"/>
        </w:rPr>
      </w:pPr>
      <w:r w:rsidRPr="00A37593">
        <w:rPr>
          <w:rFonts w:ascii="Calibri" w:eastAsia="Times New Roman" w:hAnsi="Calibri" w:cs="Calibri"/>
          <w:b/>
          <w:color w:val="000000"/>
          <w:lang w:eastAsia="en-GB"/>
        </w:rPr>
        <w:t xml:space="preserve">Lipid profiles  </w:t>
      </w:r>
      <w:r w:rsidRPr="00A37593">
        <w:rPr>
          <w:rFonts w:ascii="Calibri" w:eastAsia="Times New Roman" w:hAnsi="Calibri" w:cs="Calibri"/>
          <w:color w:val="000000"/>
          <w:lang w:eastAsia="en-GB"/>
        </w:rPr>
        <w:t>Fasting profiles are preferable as triglyceride/HDL ratios are a better predictor of risk than LDL Lipid profiles usually (but not always) improve on low carb</w:t>
      </w:r>
      <w:r w:rsidRPr="00A37593">
        <w:rPr>
          <w:rFonts w:ascii="Calibri" w:eastAsia="Times New Roman" w:hAnsi="Calibri" w:cs="Calibri"/>
          <w:color w:val="000000"/>
          <w:lang w:eastAsia="en-GB"/>
        </w:rPr>
        <w:fldChar w:fldCharType="begin"/>
      </w:r>
      <w:r w:rsidR="002548AA">
        <w:rPr>
          <w:rFonts w:ascii="Calibri" w:eastAsia="Times New Roman" w:hAnsi="Calibri" w:cs="Calibri"/>
          <w:color w:val="000000"/>
          <w:lang w:eastAsia="en-GB"/>
        </w:rPr>
        <w:instrText xml:space="preserve"> ADDIN EN.CITE &lt;EndNote&gt;&lt;Cite&gt;&lt;Author&gt;Gjuladin-Hellon&lt;/Author&gt;&lt;Year&gt;2018&lt;/Year&gt;&lt;RecNum&gt;227&lt;/RecNum&gt;&lt;DisplayText&gt;[1]&lt;/DisplayText&gt;&lt;record&gt;&lt;rec-number&gt;227&lt;/rec-number&gt;&lt;foreign-keys&gt;&lt;key app="EN" db-id="v0zfff527t0azne0f5bpf50fe5rwdfdapxrd" timestamp="1598889881" guid="c4ab638c-76b0-44bd-aa70-cdec3c73e6e4"&gt;227&lt;/key&gt;&lt;/foreign-keys&gt;&lt;ref-type name="Journal Article"&gt;17&lt;/ref-type&gt;&lt;contributors&gt;&lt;authors&gt;&lt;author&gt;Gjuladin-Hellon, T.&lt;/author&gt;&lt;author&gt;Davies, I. G.&lt;/author&gt;&lt;author&gt;Penson, P.&lt;/author&gt;&lt;author&gt;Amiri Baghbadorani, R.&lt;/author&gt;&lt;/authors&gt;&lt;/contributors&gt;&lt;auth-address&gt;School of Sports Studies and Nutrition, Faculty of Education, Health and Community, Liverpool John Moores University, Merseyside, United Kingdom.&amp;#xD;Faculty of Food Technology and Nutrition, University of Tetovo, Tetovo, Macedonia.&amp;#xD;School of Pharmacy and Biomolecular Sciences, Faculty of Science, Liverpool John Moores University, Merseyside, United Kingdom.&lt;/auth-address&gt;&lt;titles&gt;&lt;title&gt;Effects of carbohydrate-restricted diets on low-density lipoprotein cholesterol levels in overweight and obese adults: a systematic review and meta-analysis&lt;/title&gt;&lt;secondary-title&gt;Nutr Rev&lt;/secondary-title&gt;&lt;/titles&gt;&lt;periodical&gt;&lt;full-title&gt;Nutr Rev&lt;/full-title&gt;&lt;/periodical&gt;&lt;edition&gt;2018/12/14&lt;/edition&gt;&lt;dates&gt;&lt;year&gt;2018&lt;/year&gt;&lt;pub-dates&gt;&lt;date&gt;Dec 13&lt;/date&gt;&lt;/pub-dates&gt;&lt;/dates&gt;&lt;isbn&gt;1753-4887 (Electronic)&amp;#xD;0029-6643 (Linking)&lt;/isbn&gt;&lt;accession-num&gt;30544168&lt;/accession-num&gt;&lt;urls&gt;&lt;related-urls&gt;&lt;url&gt;https://www.ncbi.nlm.nih.gov/pubmed/30544168&lt;/url&gt;&lt;/related-urls&gt;&lt;/urls&gt;&lt;electronic-resource-num&gt;10.1093/nutrit/nuy049&lt;/electronic-resource-num&gt;&lt;/record&gt;&lt;/Cite&gt;&lt;/EndNote&gt;</w:instrText>
      </w:r>
      <w:r w:rsidRPr="00A37593">
        <w:rPr>
          <w:rFonts w:ascii="Calibri" w:eastAsia="Times New Roman" w:hAnsi="Calibri" w:cs="Calibri"/>
          <w:color w:val="000000"/>
          <w:lang w:eastAsia="en-GB"/>
        </w:rPr>
        <w:fldChar w:fldCharType="separate"/>
      </w:r>
      <w:r w:rsidR="002548AA">
        <w:rPr>
          <w:rFonts w:ascii="Calibri" w:eastAsia="Times New Roman" w:hAnsi="Calibri" w:cs="Calibri"/>
          <w:noProof/>
          <w:color w:val="000000"/>
          <w:lang w:eastAsia="en-GB"/>
        </w:rPr>
        <w:t>[1]</w:t>
      </w:r>
      <w:r w:rsidRPr="00A37593">
        <w:rPr>
          <w:rFonts w:ascii="Calibri" w:eastAsia="Times New Roman" w:hAnsi="Calibri" w:cs="Calibri"/>
          <w:color w:val="000000"/>
          <w:lang w:eastAsia="en-GB"/>
        </w:rPr>
        <w:fldChar w:fldCharType="end"/>
      </w:r>
    </w:p>
    <w:p w14:paraId="65611A87" w14:textId="77777777" w:rsidR="006C0A8D" w:rsidRDefault="006C0A8D" w:rsidP="006C0A8D">
      <w:pPr>
        <w:shd w:val="clear" w:color="auto" w:fill="FFFFFF"/>
        <w:spacing w:after="0" w:line="240" w:lineRule="auto"/>
        <w:rPr>
          <w:rFonts w:ascii="Calibri" w:eastAsia="Times New Roman" w:hAnsi="Calibri" w:cs="Calibri"/>
          <w:b/>
          <w:bCs/>
          <w:color w:val="000000"/>
          <w:lang w:eastAsia="en-GB"/>
        </w:rPr>
      </w:pPr>
      <w:r w:rsidRPr="00A37593">
        <w:rPr>
          <w:rFonts w:ascii="Calibri" w:eastAsia="Times New Roman" w:hAnsi="Calibri" w:cs="Calibri"/>
          <w:b/>
          <w:color w:val="000000"/>
          <w:lang w:eastAsia="en-GB"/>
        </w:rPr>
        <w:t xml:space="preserve"> </w:t>
      </w:r>
    </w:p>
    <w:p w14:paraId="594397F7" w14:textId="77777777" w:rsidR="006C0A8D" w:rsidRPr="00A37593" w:rsidRDefault="006C0A8D" w:rsidP="006C0A8D">
      <w:pPr>
        <w:shd w:val="clear" w:color="auto" w:fill="FFFFFF"/>
        <w:spacing w:after="0" w:line="240" w:lineRule="auto"/>
        <w:rPr>
          <w:rFonts w:ascii="Calibri" w:eastAsia="Times New Roman" w:hAnsi="Calibri" w:cs="Calibri"/>
          <w:b/>
          <w:bCs/>
          <w:color w:val="000000"/>
          <w:lang w:eastAsia="en-GB"/>
        </w:rPr>
      </w:pPr>
      <w:r w:rsidRPr="00A37593">
        <w:rPr>
          <w:rFonts w:ascii="Calibri" w:eastAsia="Times New Roman" w:hAnsi="Calibri" w:cs="Calibri"/>
          <w:b/>
          <w:bCs/>
          <w:color w:val="000000"/>
          <w:lang w:eastAsia="en-GB"/>
        </w:rPr>
        <w:lastRenderedPageBreak/>
        <w:t>Finally,</w:t>
      </w:r>
      <w:r w:rsidRPr="00A37593">
        <w:rPr>
          <w:rFonts w:ascii="Calibri" w:eastAsia="Times New Roman" w:hAnsi="Calibri" w:cs="Calibri"/>
          <w:bCs/>
          <w:color w:val="000000"/>
          <w:lang w:eastAsia="en-GB"/>
        </w:rPr>
        <w:t xml:space="preserve"> NICE UK guidelines 1.3.6 Individualise recommendations for carbohydrate and alcohol intake, and meal patterns. </w:t>
      </w:r>
      <w:r w:rsidRPr="00A37593">
        <w:rPr>
          <w:rFonts w:ascii="Calibri" w:eastAsia="Times New Roman" w:hAnsi="Calibri" w:cs="Calibri"/>
          <w:b/>
          <w:bCs/>
          <w:color w:val="000000"/>
          <w:lang w:eastAsia="en-GB"/>
        </w:rPr>
        <w:t>Reducing the risk of hypoglycaemia should be a particular aim for a person using insulin or an insulin secretagogue. [2009]</w:t>
      </w:r>
    </w:p>
    <w:p w14:paraId="24901BEF" w14:textId="77777777" w:rsidR="00C518AF" w:rsidRDefault="006C0A8D" w:rsidP="00C518AF">
      <w:pPr>
        <w:pStyle w:val="EndNoteBibliography"/>
        <w:rPr>
          <w:rFonts w:eastAsia="Calibri"/>
        </w:rPr>
      </w:pPr>
      <w:r w:rsidRPr="00A37593">
        <w:rPr>
          <w:rFonts w:eastAsia="Calibri"/>
        </w:rPr>
        <w:t xml:space="preserve">Often this is achieved by increasing dietary carbs at the expense of weight gain </w:t>
      </w:r>
      <w:r w:rsidRPr="00A37593">
        <w:rPr>
          <w:rFonts w:eastAsia="Calibri"/>
          <w:b/>
        </w:rPr>
        <w:t>An alternative</w:t>
      </w:r>
      <w:r w:rsidRPr="00A37593">
        <w:rPr>
          <w:rFonts w:eastAsia="Calibri"/>
        </w:rPr>
        <w:t xml:space="preserve"> is to reduce carbs and the drugs involved this has the advantage of weight loss and improvements in BP</w:t>
      </w:r>
    </w:p>
    <w:p w14:paraId="1129C04A" w14:textId="6E5A8323" w:rsidR="006C0A8D" w:rsidRDefault="006C0A8D" w:rsidP="00C518AF">
      <w:pPr>
        <w:pBdr>
          <w:bottom w:val="single" w:sz="6" w:space="1" w:color="auto"/>
        </w:pBdr>
        <w:rPr>
          <w:rFonts w:ascii="Calibri" w:eastAsia="Calibri" w:hAnsi="Calibri" w:cs="Calibri"/>
        </w:rPr>
      </w:pPr>
    </w:p>
    <w:p w14:paraId="7FF3E6DA" w14:textId="77777777" w:rsidR="00C518AF" w:rsidRDefault="00C518AF" w:rsidP="006C0A8D">
      <w:pPr>
        <w:pBdr>
          <w:bottom w:val="single" w:sz="6" w:space="1" w:color="auto"/>
        </w:pBdr>
        <w:rPr>
          <w:rFonts w:ascii="Calibri" w:eastAsia="Calibri" w:hAnsi="Calibri" w:cs="Calibri"/>
        </w:rPr>
      </w:pPr>
    </w:p>
    <w:p w14:paraId="53F8D54D" w14:textId="77777777" w:rsidR="001F558A" w:rsidRDefault="001F558A" w:rsidP="006C0A8D">
      <w:pPr>
        <w:rPr>
          <w:b/>
          <w:sz w:val="28"/>
          <w:szCs w:val="28"/>
        </w:rPr>
      </w:pPr>
    </w:p>
    <w:p w14:paraId="0C1E3D48" w14:textId="348E58FE" w:rsidR="00991428" w:rsidRPr="00F02EE8" w:rsidRDefault="006C0A8D" w:rsidP="006C0A8D">
      <w:pPr>
        <w:rPr>
          <w:b/>
          <w:sz w:val="28"/>
          <w:szCs w:val="28"/>
        </w:rPr>
      </w:pPr>
      <w:r>
        <w:rPr>
          <w:b/>
          <w:sz w:val="28"/>
          <w:szCs w:val="28"/>
        </w:rPr>
        <w:t>Item</w:t>
      </w:r>
      <w:r w:rsidR="007B103D">
        <w:rPr>
          <w:b/>
          <w:sz w:val="28"/>
          <w:szCs w:val="28"/>
        </w:rPr>
        <w:t xml:space="preserve"> </w:t>
      </w:r>
      <w:r>
        <w:rPr>
          <w:b/>
          <w:sz w:val="28"/>
          <w:szCs w:val="28"/>
        </w:rPr>
        <w:t>2.</w:t>
      </w:r>
      <w:r w:rsidR="007B103D">
        <w:rPr>
          <w:b/>
          <w:sz w:val="28"/>
          <w:szCs w:val="28"/>
        </w:rPr>
        <w:t xml:space="preserve"> </w:t>
      </w:r>
      <w:r w:rsidR="00991428" w:rsidRPr="00991428">
        <w:rPr>
          <w:b/>
          <w:sz w:val="28"/>
          <w:szCs w:val="28"/>
        </w:rPr>
        <w:t>Four infographics used to help participants understand insulin and glucose</w:t>
      </w:r>
    </w:p>
    <w:p w14:paraId="7C948B3A" w14:textId="60A6E3A6" w:rsidR="00991428" w:rsidRDefault="00991428" w:rsidP="00882E8B">
      <w:pPr>
        <w:jc w:val="center"/>
        <w:rPr>
          <w:b/>
        </w:rPr>
      </w:pPr>
      <w:r>
        <w:rPr>
          <w:b/>
          <w:noProof/>
          <w:lang w:eastAsia="en-GB"/>
        </w:rPr>
        <w:drawing>
          <wp:inline distT="0" distB="0" distL="0" distR="0" wp14:anchorId="79F0686E" wp14:editId="1B433D2A">
            <wp:extent cx="6455410" cy="3631091"/>
            <wp:effectExtent l="0" t="0" r="254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r suppliment 1.jpg"/>
                    <pic:cNvPicPr/>
                  </pic:nvPicPr>
                  <pic:blipFill>
                    <a:blip r:embed="rId8">
                      <a:extLst>
                        <a:ext uri="{28A0092B-C50C-407E-A947-70E740481C1C}">
                          <a14:useLocalDpi xmlns:a14="http://schemas.microsoft.com/office/drawing/2010/main" val="0"/>
                        </a:ext>
                      </a:extLst>
                    </a:blip>
                    <a:stretch>
                      <a:fillRect/>
                    </a:stretch>
                  </pic:blipFill>
                  <pic:spPr>
                    <a:xfrm>
                      <a:off x="0" y="0"/>
                      <a:ext cx="6459969" cy="3633655"/>
                    </a:xfrm>
                    <a:prstGeom prst="rect">
                      <a:avLst/>
                    </a:prstGeom>
                  </pic:spPr>
                </pic:pic>
              </a:graphicData>
            </a:graphic>
          </wp:inline>
        </w:drawing>
      </w:r>
    </w:p>
    <w:p w14:paraId="7D7853E8" w14:textId="493EAA54" w:rsidR="00991428" w:rsidRDefault="00991428" w:rsidP="00882E8B">
      <w:pPr>
        <w:jc w:val="center"/>
        <w:rPr>
          <w:b/>
        </w:rPr>
      </w:pPr>
      <w:r>
        <w:rPr>
          <w:b/>
          <w:noProof/>
          <w:lang w:eastAsia="en-GB"/>
        </w:rPr>
        <w:drawing>
          <wp:inline distT="0" distB="0" distL="0" distR="0" wp14:anchorId="55D08540" wp14:editId="18D5422E">
            <wp:extent cx="6645910" cy="373824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2 physiology .jpg"/>
                    <pic:cNvPicPr/>
                  </pic:nvPicPr>
                  <pic:blipFill>
                    <a:blip r:embed="rId9">
                      <a:extLst>
                        <a:ext uri="{28A0092B-C50C-407E-A947-70E740481C1C}">
                          <a14:useLocalDpi xmlns:a14="http://schemas.microsoft.com/office/drawing/2010/main" val="0"/>
                        </a:ext>
                      </a:extLst>
                    </a:blip>
                    <a:stretch>
                      <a:fillRect/>
                    </a:stretch>
                  </pic:blipFill>
                  <pic:spPr>
                    <a:xfrm>
                      <a:off x="0" y="0"/>
                      <a:ext cx="6645910" cy="3738245"/>
                    </a:xfrm>
                    <a:prstGeom prst="rect">
                      <a:avLst/>
                    </a:prstGeom>
                  </pic:spPr>
                </pic:pic>
              </a:graphicData>
            </a:graphic>
          </wp:inline>
        </w:drawing>
      </w:r>
    </w:p>
    <w:p w14:paraId="04194371" w14:textId="583D013E" w:rsidR="006C0A8D" w:rsidRDefault="006C0A8D" w:rsidP="00882E8B">
      <w:pPr>
        <w:jc w:val="center"/>
        <w:rPr>
          <w:b/>
        </w:rPr>
      </w:pPr>
    </w:p>
    <w:p w14:paraId="37659465" w14:textId="77777777" w:rsidR="006C0A8D" w:rsidRDefault="006C0A8D" w:rsidP="00882E8B">
      <w:pPr>
        <w:jc w:val="center"/>
        <w:rPr>
          <w:b/>
        </w:rPr>
      </w:pPr>
    </w:p>
    <w:p w14:paraId="30B821A5" w14:textId="6B37A403" w:rsidR="00991428" w:rsidRDefault="00991428" w:rsidP="00882E8B">
      <w:pPr>
        <w:jc w:val="center"/>
        <w:rPr>
          <w:b/>
        </w:rPr>
      </w:pPr>
      <w:r>
        <w:rPr>
          <w:b/>
          <w:noProof/>
          <w:lang w:eastAsia="en-GB"/>
        </w:rPr>
        <w:drawing>
          <wp:inline distT="0" distB="0" distL="0" distR="0" wp14:anchorId="350824AC" wp14:editId="7AD98695">
            <wp:extent cx="6645910" cy="373824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3 supplimentary.jpg"/>
                    <pic:cNvPicPr/>
                  </pic:nvPicPr>
                  <pic:blipFill>
                    <a:blip r:embed="rId10">
                      <a:extLst>
                        <a:ext uri="{28A0092B-C50C-407E-A947-70E740481C1C}">
                          <a14:useLocalDpi xmlns:a14="http://schemas.microsoft.com/office/drawing/2010/main" val="0"/>
                        </a:ext>
                      </a:extLst>
                    </a:blip>
                    <a:stretch>
                      <a:fillRect/>
                    </a:stretch>
                  </pic:blipFill>
                  <pic:spPr>
                    <a:xfrm>
                      <a:off x="0" y="0"/>
                      <a:ext cx="6645910" cy="3738245"/>
                    </a:xfrm>
                    <a:prstGeom prst="rect">
                      <a:avLst/>
                    </a:prstGeom>
                  </pic:spPr>
                </pic:pic>
              </a:graphicData>
            </a:graphic>
          </wp:inline>
        </w:drawing>
      </w:r>
    </w:p>
    <w:p w14:paraId="509BFDA0" w14:textId="7D1189BB" w:rsidR="00991428" w:rsidRDefault="00991428" w:rsidP="00882E8B">
      <w:pPr>
        <w:jc w:val="center"/>
        <w:rPr>
          <w:b/>
        </w:rPr>
      </w:pPr>
    </w:p>
    <w:p w14:paraId="24DDC13F" w14:textId="6A4B6088" w:rsidR="00991428" w:rsidRDefault="00991428" w:rsidP="00882E8B">
      <w:pPr>
        <w:jc w:val="center"/>
        <w:rPr>
          <w:b/>
        </w:rPr>
      </w:pPr>
    </w:p>
    <w:p w14:paraId="68C328A8" w14:textId="21FB9A69" w:rsidR="00991428" w:rsidRDefault="00991428" w:rsidP="00882E8B">
      <w:pPr>
        <w:jc w:val="center"/>
        <w:rPr>
          <w:b/>
        </w:rPr>
      </w:pPr>
    </w:p>
    <w:p w14:paraId="4C5F7EC4" w14:textId="77777777" w:rsidR="00991428" w:rsidRDefault="00991428" w:rsidP="00882E8B">
      <w:pPr>
        <w:jc w:val="center"/>
        <w:rPr>
          <w:b/>
        </w:rPr>
      </w:pPr>
    </w:p>
    <w:p w14:paraId="1197F5C4" w14:textId="5EDDF5AB" w:rsidR="00991428" w:rsidRDefault="00991428" w:rsidP="00882E8B">
      <w:pPr>
        <w:jc w:val="center"/>
        <w:rPr>
          <w:b/>
        </w:rPr>
      </w:pPr>
      <w:r>
        <w:rPr>
          <w:rFonts w:cs="Calibri"/>
          <w:noProof/>
          <w:lang w:eastAsia="en-GB"/>
        </w:rPr>
        <w:drawing>
          <wp:inline distT="0" distB="0" distL="0" distR="0" wp14:anchorId="0426847B" wp14:editId="32C28366">
            <wp:extent cx="6645910" cy="373824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4 supplimentary.jpg"/>
                    <pic:cNvPicPr/>
                  </pic:nvPicPr>
                  <pic:blipFill>
                    <a:blip r:embed="rId11">
                      <a:extLst>
                        <a:ext uri="{28A0092B-C50C-407E-A947-70E740481C1C}">
                          <a14:useLocalDpi xmlns:a14="http://schemas.microsoft.com/office/drawing/2010/main" val="0"/>
                        </a:ext>
                      </a:extLst>
                    </a:blip>
                    <a:stretch>
                      <a:fillRect/>
                    </a:stretch>
                  </pic:blipFill>
                  <pic:spPr>
                    <a:xfrm>
                      <a:off x="0" y="0"/>
                      <a:ext cx="6645910" cy="3738245"/>
                    </a:xfrm>
                    <a:prstGeom prst="rect">
                      <a:avLst/>
                    </a:prstGeom>
                  </pic:spPr>
                </pic:pic>
              </a:graphicData>
            </a:graphic>
          </wp:inline>
        </w:drawing>
      </w:r>
    </w:p>
    <w:p w14:paraId="15EEDA61" w14:textId="77777777" w:rsidR="00741A2E" w:rsidRDefault="00741A2E" w:rsidP="00F02EE8">
      <w:pPr>
        <w:jc w:val="center"/>
        <w:rPr>
          <w:b/>
          <w:sz w:val="28"/>
          <w:szCs w:val="28"/>
        </w:rPr>
      </w:pPr>
    </w:p>
    <w:p w14:paraId="51129873" w14:textId="60346A1A" w:rsidR="002548AA" w:rsidRDefault="001F558A" w:rsidP="00F02EE8">
      <w:pPr>
        <w:jc w:val="center"/>
        <w:rPr>
          <w:b/>
          <w:sz w:val="28"/>
          <w:szCs w:val="28"/>
        </w:rPr>
      </w:pPr>
      <w:r>
        <w:rPr>
          <w:b/>
          <w:sz w:val="28"/>
          <w:szCs w:val="28"/>
        </w:rPr>
        <w:t>Item</w:t>
      </w:r>
      <w:r w:rsidR="002B0DA1">
        <w:rPr>
          <w:b/>
          <w:sz w:val="28"/>
          <w:szCs w:val="28"/>
        </w:rPr>
        <w:t xml:space="preserve"> </w:t>
      </w:r>
      <w:r w:rsidR="006C0A8D">
        <w:rPr>
          <w:b/>
          <w:sz w:val="28"/>
          <w:szCs w:val="28"/>
        </w:rPr>
        <w:t>3</w:t>
      </w:r>
      <w:r w:rsidR="002B0DA1">
        <w:rPr>
          <w:b/>
          <w:sz w:val="28"/>
          <w:szCs w:val="28"/>
        </w:rPr>
        <w:t>.</w:t>
      </w:r>
      <w:r w:rsidR="002548AA" w:rsidRPr="002548AA">
        <w:t xml:space="preserve"> </w:t>
      </w:r>
      <w:r w:rsidR="002548AA" w:rsidRPr="002548AA">
        <w:rPr>
          <w:b/>
          <w:sz w:val="28"/>
          <w:szCs w:val="28"/>
        </w:rPr>
        <w:t>To facilitate patient and staff understanding of the concept of glycaemic load</w:t>
      </w:r>
    </w:p>
    <w:p w14:paraId="4913F865" w14:textId="3E897210" w:rsidR="002548AA" w:rsidRDefault="002548AA" w:rsidP="002548AA">
      <w:bookmarkStart w:id="0" w:name="_Hlk67393875"/>
      <w:r>
        <w:t>To facilitate patient and staff understanding of the concept of glycaemic load</w:t>
      </w:r>
      <w:bookmarkEnd w:id="0"/>
      <w:r>
        <w:t xml:space="preserve">, a set of seven approximately indicative infographics were generated </w:t>
      </w:r>
      <w:r>
        <w:fldChar w:fldCharType="begin"/>
      </w:r>
      <w:r>
        <w:instrText xml:space="preserve"> ADDIN EN.CITE &lt;EndNote&gt;&lt;Cite&gt;&lt;Author&gt;David Unwin&lt;/Author&gt;&lt;Year&gt;2016&lt;/Year&gt;&lt;RecNum&gt;242&lt;/RecNum&gt;&lt;DisplayText&gt;[2]&lt;/DisplayText&gt;&lt;record&gt;&lt;rec-number&gt;242&lt;/rec-number&gt;&lt;foreign-keys&gt;&lt;key app="EN" db-id="v0zfff527t0azne0f5bpf50fe5rwdfdapxrd" timestamp="1598889882" guid="7370fa25-bc24-4176-a1ab-5ca42c2545fe"&gt;242&lt;/key&gt;&lt;/foreign-keys&gt;&lt;ref-type name="Journal Article"&gt;17&lt;/ref-type&gt;&lt;contributors&gt;&lt;authors&gt;&lt;author&gt;David Unwin, David Haslam, Geoffrey Livesey,&lt;/author&gt;&lt;/authors&gt;&lt;/contributors&gt;&lt;titles&gt;&lt;title&gt;It is the glycaemic response to, not the carbohydrate content of food that maters in diabetes and obesity: The glycaemic index revisited&lt;/title&gt;&lt;secondary-title&gt;Journal of Insulin Resistance&lt;/secondary-title&gt;&lt;/titles&gt;&lt;periodical&gt;&lt;full-title&gt;Journal of Insulin Resistance&lt;/full-title&gt;&lt;/periodical&gt;&lt;volume&gt;2016;1(1), a8.&lt;/volume&gt;&lt;number&gt;&lt;style face="underline" font="default" size="100%"&gt;https://insulinresistance.org/index.php/jir/article/view/8/11&lt;/style&gt;&lt;/number&gt;&lt;dates&gt;&lt;year&gt;2016&lt;/year&gt;&lt;/dates&gt;&lt;urls&gt;&lt;/urls&gt;&lt;electronic-resource-num&gt;10.4102/jir.v1i1.8&lt;/electronic-resource-num&gt;&lt;/record&gt;&lt;/Cite&gt;&lt;/EndNote&gt;</w:instrText>
      </w:r>
      <w:r>
        <w:fldChar w:fldCharType="separate"/>
      </w:r>
      <w:r>
        <w:rPr>
          <w:noProof/>
        </w:rPr>
        <w:t>[2]</w:t>
      </w:r>
      <w:r>
        <w:fldChar w:fldCharType="end"/>
      </w:r>
      <w:r>
        <w:t xml:space="preserve">. These represent the glycaemic load of example food portions alongside an </w:t>
      </w:r>
      <w:r>
        <w:lastRenderedPageBreak/>
        <w:t xml:space="preserve">approximately equivalent number of standard (4 gram) teaspoons of table sugar. In March 2019, these infographics were shortlisted for a prize by the National Institute for Health and Care Excellence (NICE) as a useful tool to support their guidelines for T2D in adults. These tools have now been used extensively in our clinical practice and have helped patients better understand the glycaemic consequences of their dietary choices. Many express surprise on discovering the amounts of glucose that foods such as potatoes, rice, and breakfast cereals eventually digest into </w:t>
      </w:r>
    </w:p>
    <w:p w14:paraId="1E2D186E" w14:textId="77777777" w:rsidR="002548AA" w:rsidRDefault="002548AA" w:rsidP="002548AA"/>
    <w:p w14:paraId="430EF05A" w14:textId="2F167487" w:rsidR="002548AA" w:rsidRDefault="002548AA" w:rsidP="002548AA">
      <w:r>
        <w:t>The clinical monitoring and support offered to each individual was guided by clinical need and patient preference and was very much integrated into routine care. In addition to 10-minute ‘one to one’ doctor or nurse appointments patients are also invited to monthly 90-minute group sessions (on a Monday night, with up to 30 people at a time). During the COVID-19 pandemic restrictions these were replaced by virtual meetings via Zoom. Patients are encouraged to attend with interested family members and friends, particularly those who help them shop or prepare food. Group sessions included a psychologist who facilitated behaviour change by encouraging participants to consider; their individual health goals, the resources available to them, setting realistic steps and enabling the individual to notice what works for them</w:t>
      </w:r>
      <w:r>
        <w:fldChar w:fldCharType="begin"/>
      </w:r>
      <w:r>
        <w:instrText xml:space="preserve"> ADDIN EN.CITE &lt;EndNote&gt;&lt;Cite&gt;&lt;Author&gt;Unwin D&lt;/Author&gt;&lt;Year&gt;2019&lt;/Year&gt;&lt;RecNum&gt;213&lt;/RecNum&gt;&lt;DisplayText&gt;[3]&lt;/DisplayText&gt;&lt;record&gt;&lt;rec-number&gt;213&lt;/rec-number&gt;&lt;foreign-keys&gt;&lt;key app="EN" db-id="v0zfff527t0azne0f5bpf50fe5rwdfdapxrd" timestamp="1598889877" guid="2b08488e-fb34-4e42-b90f-2a568f4a8afe"&gt;213&lt;/key&gt;&lt;/foreign-keys&gt;&lt;ref-type name="Journal Article"&gt;17&lt;/ref-type&gt;&lt;contributors&gt;&lt;authors&gt;&lt;author&gt;Unwin D, Unwin J&lt;/author&gt;&lt;/authors&gt;&lt;/contributors&gt;&lt;titles&gt;&lt;title&gt;A simple model to find patient hope for positive lifestyle changes: GRIN.Unwin D,Unwin J.Journal of holistic healthcare Volume 16 Issue 2 Summer 2019&lt;/title&gt;&lt;secondary-title&gt;Journal of holistic healthcare ● Volume 16 Issue 2 Summer 2019&lt;/secondary-title&gt;&lt;/titles&gt;&lt;periodical&gt;&lt;full-title&gt;Journal of holistic healthcare ● Volume 16 Issue 2 Summer 2019&lt;/full-title&gt;&lt;/periodical&gt;&lt;dates&gt;&lt;year&gt;2019&lt;/year&gt;&lt;/dates&gt;&lt;urls&gt;&lt;related-urls&gt;&lt;url&gt;&lt;style face="underline" font="default" size="100%"&gt;https://bhma.org/a-simple-model-to-find-patient-hope-for-positive-lifestyle-changes-grin/&lt;/style&gt;&lt;/url&gt;&lt;/related-urls&gt;&lt;/urls&gt;&lt;/record&gt;&lt;/Cite&gt;&lt;/EndNote&gt;</w:instrText>
      </w:r>
      <w:r>
        <w:fldChar w:fldCharType="separate"/>
      </w:r>
      <w:r>
        <w:rPr>
          <w:noProof/>
        </w:rPr>
        <w:t>[3]</w:t>
      </w:r>
      <w:r>
        <w:fldChar w:fldCharType="end"/>
      </w:r>
      <w:r>
        <w:t xml:space="preserve"> . Group sessions also provided a forum for patients to offer practical support to their peers and for the training of new practice staff. From 2018, staff training was formalised through completion of a Royal College of General Practitioners (RCGP) e-learning module on T2D and the low GI diet, written by one of the authors </w:t>
      </w:r>
      <w:r>
        <w:fldChar w:fldCharType="begin"/>
      </w:r>
      <w:r>
        <w:instrText xml:space="preserve"> ADDIN EN.CITE &lt;EndNote&gt;&lt;Cite&gt;&lt;Author&gt;Unwin D &lt;/Author&gt;&lt;Year&gt;August 2018&lt;/Year&gt;&lt;RecNum&gt;279&lt;/RecNum&gt;&lt;DisplayText&gt;[4]&lt;/DisplayText&gt;&lt;record&gt;&lt;rec-number&gt;279&lt;/rec-number&gt;&lt;foreign-keys&gt;&lt;key app="EN" db-id="v0zfff527t0azne0f5bpf50fe5rwdfdapxrd" timestamp="1598889890" guid="4232e3ad-1046-4b9d-9c5c-a3c6adbd6aeb"&gt;279&lt;/key&gt;&lt;/foreign-keys&gt;&lt;ref-type name="Electronic Book Section"&gt;60&lt;/ref-type&gt;&lt;contributors&gt;&lt;authors&gt;&lt;author&gt;Unwin D ,Merdock C, Lake I&lt;/author&gt;&lt;/authors&gt;&lt;/contributors&gt;&lt;titles&gt;&lt;title&gt;An e-Learning course on type 2 diabetes and the low GI diet.&lt;/title&gt;&lt;secondary-title&gt;RCGP&lt;/secondary-title&gt;&lt;/titles&gt;&lt;volume&gt;updated Jan 2020&lt;/volume&gt;&lt;dates&gt;&lt;year&gt;August 2018&lt;/year&gt;&lt;/dates&gt;&lt;urls&gt;&lt;related-urls&gt;&lt;url&gt;&lt;style face="underline" font="default" size="100%"&gt;https://elearning.rcgp.org.uk/t2diabetes&lt;/style&gt;&lt;/url&gt;&lt;/related-urls&gt;&lt;/urls&gt;&lt;/record&gt;&lt;/Cite&gt;&lt;/EndNote&gt;</w:instrText>
      </w:r>
      <w:r>
        <w:fldChar w:fldCharType="separate"/>
      </w:r>
      <w:r>
        <w:rPr>
          <w:noProof/>
        </w:rPr>
        <w:t>[4]</w:t>
      </w:r>
      <w:r>
        <w:fldChar w:fldCharType="end"/>
      </w:r>
      <w:r>
        <w:t>. We also used the practice electronic health record to produce “progress graphs” (for example weight over time or HbA1c over time) as a form of visual feedback for patients.</w:t>
      </w:r>
    </w:p>
    <w:p w14:paraId="0B812687" w14:textId="74AFC775" w:rsidR="004447E5" w:rsidRDefault="004447E5" w:rsidP="002548AA"/>
    <w:p w14:paraId="2B818E28" w14:textId="0E1DD84A" w:rsidR="004447E5" w:rsidRPr="00FF19B2" w:rsidRDefault="004447E5" w:rsidP="004447E5">
      <w:pPr>
        <w:shd w:val="clear" w:color="auto" w:fill="FFFFFF"/>
        <w:spacing w:after="0" w:line="240" w:lineRule="auto"/>
        <w:rPr>
          <w:rFonts w:eastAsia="Times New Roman" w:cstheme="minorHAnsi"/>
          <w:lang w:eastAsia="en-GB"/>
        </w:rPr>
      </w:pPr>
      <w:r w:rsidRPr="00FF19B2">
        <w:rPr>
          <w:rFonts w:eastAsia="Times New Roman" w:cstheme="minorHAnsi"/>
          <w:lang w:eastAsia="en-GB"/>
        </w:rPr>
        <w:t>More on the statistical analysis: In all cases a p-value &lt; 0.05 was considered statistically significant. Variables with a skewed distribution, such as weight and HbA1c are given as median (IQR) and more normally distributed variables such as duration of diet are given as mean (SD). The data for LDL cholesterol presented in table 1 were calculated by subtracting HDL-cholesterol from total serum cholesterol because these results were not routinely reported for the first few years of the LCD service being available.</w:t>
      </w:r>
    </w:p>
    <w:p w14:paraId="2437507A" w14:textId="77777777" w:rsidR="004447E5" w:rsidRPr="00FF19B2" w:rsidRDefault="004447E5" w:rsidP="004447E5">
      <w:pPr>
        <w:rPr>
          <w:b/>
        </w:rPr>
      </w:pPr>
      <w:r w:rsidRPr="00FF19B2">
        <w:rPr>
          <w:rFonts w:eastAsia="Times New Roman" w:cstheme="minorHAnsi"/>
          <w:lang w:eastAsia="en-GB"/>
        </w:rPr>
        <w:t xml:space="preserve">Linear regression models were fitted with creatinine reduction as the outcome and improvement in either systolic or diastolic blood pressure, improvement in HbA1c or improvement in weight as the explanatory variable. </w:t>
      </w:r>
    </w:p>
    <w:p w14:paraId="1683B91C" w14:textId="77777777" w:rsidR="004447E5" w:rsidRDefault="004447E5" w:rsidP="002548AA">
      <w:pPr>
        <w:rPr>
          <w:rFonts w:ascii="OpenSans-webfont" w:hAnsi="OpenSans-webfont"/>
          <w:color w:val="333333"/>
        </w:rPr>
      </w:pPr>
    </w:p>
    <w:p w14:paraId="39431291" w14:textId="77777777" w:rsidR="002548AA" w:rsidRDefault="002548AA" w:rsidP="00F02EE8">
      <w:pPr>
        <w:jc w:val="center"/>
        <w:rPr>
          <w:b/>
          <w:sz w:val="28"/>
          <w:szCs w:val="28"/>
        </w:rPr>
      </w:pPr>
    </w:p>
    <w:p w14:paraId="4043E077" w14:textId="7A8AA779" w:rsidR="00882E8B" w:rsidRPr="004E3CC9" w:rsidRDefault="002B0DA1" w:rsidP="00F02EE8">
      <w:pPr>
        <w:jc w:val="center"/>
        <w:rPr>
          <w:b/>
          <w:sz w:val="28"/>
          <w:szCs w:val="28"/>
        </w:rPr>
      </w:pPr>
      <w:r>
        <w:rPr>
          <w:b/>
          <w:sz w:val="28"/>
          <w:szCs w:val="28"/>
        </w:rPr>
        <w:t xml:space="preserve"> </w:t>
      </w:r>
      <w:r w:rsidR="00882E8B" w:rsidRPr="004E3CC9">
        <w:rPr>
          <w:b/>
          <w:sz w:val="28"/>
          <w:szCs w:val="28"/>
        </w:rPr>
        <w:t>Two infographics to help patients with T2D make better dietary choices</w:t>
      </w:r>
    </w:p>
    <w:p w14:paraId="52DEBFF9" w14:textId="77777777" w:rsidR="009211BC" w:rsidRDefault="009211BC" w:rsidP="004E329A"/>
    <w:p w14:paraId="46778D25" w14:textId="1151D6EF" w:rsidR="009211BC" w:rsidRDefault="009211BC" w:rsidP="004E329A">
      <w:r w:rsidRPr="00E21492">
        <w:rPr>
          <w:noProof/>
          <w:lang w:eastAsia="en-GB"/>
        </w:rPr>
        <w:drawing>
          <wp:inline distT="0" distB="0" distL="0" distR="0" wp14:anchorId="2420A1A5" wp14:editId="12E5EBEB">
            <wp:extent cx="6315075" cy="35528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15075" cy="3552825"/>
                    </a:xfrm>
                    <a:prstGeom prst="rect">
                      <a:avLst/>
                    </a:prstGeom>
                    <a:noFill/>
                    <a:ln>
                      <a:noFill/>
                    </a:ln>
                  </pic:spPr>
                </pic:pic>
              </a:graphicData>
            </a:graphic>
          </wp:inline>
        </w:drawing>
      </w:r>
    </w:p>
    <w:p w14:paraId="0BAF4381" w14:textId="77777777" w:rsidR="00882E8B" w:rsidRDefault="00882E8B" w:rsidP="004E329A"/>
    <w:p w14:paraId="736EAE89" w14:textId="77777777" w:rsidR="00A37593" w:rsidRDefault="00A37593" w:rsidP="004E329A"/>
    <w:p w14:paraId="1BF1BDC2" w14:textId="7B17AB0B" w:rsidR="00A37593" w:rsidRDefault="006A131B" w:rsidP="00A37593">
      <w:pPr>
        <w:shd w:val="clear" w:color="auto" w:fill="FFFFFF"/>
        <w:spacing w:after="0" w:line="240" w:lineRule="auto"/>
        <w:rPr>
          <w:rFonts w:ascii="Calibri" w:eastAsia="Times New Roman" w:hAnsi="Calibri" w:cs="Calibri"/>
          <w:b/>
          <w:bCs/>
          <w:color w:val="000000"/>
          <w:lang w:eastAsia="en-GB"/>
        </w:rPr>
      </w:pPr>
      <w:r>
        <w:rPr>
          <w:rFonts w:ascii="Calibri" w:eastAsia="Times New Roman" w:hAnsi="Calibri" w:cs="Calibri"/>
          <w:b/>
          <w:bCs/>
          <w:noProof/>
          <w:color w:val="000000"/>
          <w:lang w:eastAsia="en-GB"/>
        </w:rPr>
        <w:drawing>
          <wp:inline distT="0" distB="0" distL="0" distR="0" wp14:anchorId="712FAA3D" wp14:editId="5BD64724">
            <wp:extent cx="6645910" cy="373824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a:extLst>
                        <a:ext uri="{28A0092B-C50C-407E-A947-70E740481C1C}">
                          <a14:useLocalDpi xmlns:a14="http://schemas.microsoft.com/office/drawing/2010/main" val="0"/>
                        </a:ext>
                      </a:extLst>
                    </a:blip>
                    <a:stretch>
                      <a:fillRect/>
                    </a:stretch>
                  </pic:blipFill>
                  <pic:spPr>
                    <a:xfrm>
                      <a:off x="0" y="0"/>
                      <a:ext cx="6645910" cy="3738245"/>
                    </a:xfrm>
                    <a:prstGeom prst="rect">
                      <a:avLst/>
                    </a:prstGeom>
                  </pic:spPr>
                </pic:pic>
              </a:graphicData>
            </a:graphic>
          </wp:inline>
        </w:drawing>
      </w:r>
    </w:p>
    <w:p w14:paraId="5609AEDE" w14:textId="4C866DD0" w:rsidR="00743786" w:rsidRDefault="00743786" w:rsidP="00A37593">
      <w:pPr>
        <w:shd w:val="clear" w:color="auto" w:fill="FFFFFF"/>
        <w:spacing w:after="0" w:line="240" w:lineRule="auto"/>
        <w:rPr>
          <w:rFonts w:ascii="Calibri" w:eastAsia="Times New Roman" w:hAnsi="Calibri" w:cs="Calibri"/>
          <w:b/>
          <w:bCs/>
          <w:color w:val="000000"/>
          <w:lang w:eastAsia="en-GB"/>
        </w:rPr>
      </w:pPr>
    </w:p>
    <w:p w14:paraId="5C2FA55E" w14:textId="2AE7FB10" w:rsidR="00743786" w:rsidRDefault="00743786" w:rsidP="00A37593">
      <w:pPr>
        <w:shd w:val="clear" w:color="auto" w:fill="FFFFFF"/>
        <w:spacing w:after="0" w:line="240" w:lineRule="auto"/>
        <w:rPr>
          <w:rFonts w:ascii="Calibri" w:eastAsia="Times New Roman" w:hAnsi="Calibri" w:cs="Calibri"/>
          <w:b/>
          <w:bCs/>
          <w:color w:val="000000"/>
          <w:lang w:eastAsia="en-GB"/>
        </w:rPr>
      </w:pPr>
    </w:p>
    <w:p w14:paraId="20976E94" w14:textId="77777777" w:rsidR="00743786" w:rsidRDefault="00743786" w:rsidP="00A37593">
      <w:pPr>
        <w:shd w:val="clear" w:color="auto" w:fill="FFFFFF"/>
        <w:spacing w:after="0" w:line="240" w:lineRule="auto"/>
        <w:rPr>
          <w:rFonts w:ascii="Calibri" w:eastAsia="Times New Roman" w:hAnsi="Calibri" w:cs="Calibri"/>
          <w:b/>
          <w:bCs/>
          <w:color w:val="000000"/>
          <w:lang w:eastAsia="en-GB"/>
        </w:rPr>
      </w:pPr>
    </w:p>
    <w:p w14:paraId="48F1E377" w14:textId="77777777" w:rsidR="00743786" w:rsidRDefault="00743786" w:rsidP="00965092">
      <w:pPr>
        <w:rPr>
          <w:b/>
          <w:bCs/>
          <w:sz w:val="28"/>
          <w:szCs w:val="28"/>
        </w:rPr>
      </w:pPr>
    </w:p>
    <w:p w14:paraId="3B976340" w14:textId="26849FC4" w:rsidR="004E3CC9" w:rsidRDefault="001F558A" w:rsidP="00965092">
      <w:pPr>
        <w:rPr>
          <w:b/>
          <w:bCs/>
          <w:sz w:val="28"/>
          <w:szCs w:val="28"/>
        </w:rPr>
      </w:pPr>
      <w:r>
        <w:rPr>
          <w:b/>
          <w:bCs/>
          <w:sz w:val="28"/>
          <w:szCs w:val="28"/>
        </w:rPr>
        <w:t>Item</w:t>
      </w:r>
      <w:r w:rsidR="002B0DA1">
        <w:rPr>
          <w:b/>
          <w:bCs/>
          <w:sz w:val="28"/>
          <w:szCs w:val="28"/>
        </w:rPr>
        <w:t xml:space="preserve"> 4. </w:t>
      </w:r>
      <w:r w:rsidR="002A057B" w:rsidRPr="004E3CC9">
        <w:rPr>
          <w:b/>
          <w:bCs/>
          <w:sz w:val="28"/>
          <w:szCs w:val="28"/>
        </w:rPr>
        <w:t>We also used the practice computer system to produce graphs of individuals’</w:t>
      </w:r>
    </w:p>
    <w:p w14:paraId="1966B447" w14:textId="4464F2CE" w:rsidR="002A057B" w:rsidRPr="004E3CC9" w:rsidRDefault="002A057B" w:rsidP="00882E8B">
      <w:pPr>
        <w:jc w:val="center"/>
        <w:rPr>
          <w:b/>
          <w:bCs/>
          <w:sz w:val="28"/>
          <w:szCs w:val="28"/>
        </w:rPr>
      </w:pPr>
      <w:r w:rsidRPr="004E3CC9">
        <w:rPr>
          <w:b/>
          <w:bCs/>
          <w:sz w:val="28"/>
          <w:szCs w:val="28"/>
        </w:rPr>
        <w:t xml:space="preserve"> progress as feedback</w:t>
      </w:r>
      <w:r w:rsidR="003B76EA">
        <w:rPr>
          <w:b/>
          <w:bCs/>
          <w:sz w:val="28"/>
          <w:szCs w:val="28"/>
        </w:rPr>
        <w:t>;</w:t>
      </w:r>
      <w:r w:rsidR="00713DAB">
        <w:rPr>
          <w:b/>
          <w:bCs/>
          <w:sz w:val="28"/>
          <w:szCs w:val="28"/>
        </w:rPr>
        <w:t xml:space="preserve"> an example.</w:t>
      </w:r>
    </w:p>
    <w:p w14:paraId="30207D7A" w14:textId="6B8C178F" w:rsidR="00454F87" w:rsidRDefault="00681633" w:rsidP="00882E8B">
      <w:pPr>
        <w:jc w:val="center"/>
        <w:rPr>
          <w:rFonts w:ascii="Calibri" w:eastAsia="Calibri" w:hAnsi="Calibri" w:cs="Calibri"/>
          <w:b/>
          <w:bCs/>
          <w:sz w:val="24"/>
          <w:szCs w:val="24"/>
        </w:rPr>
      </w:pPr>
      <w:r>
        <w:rPr>
          <w:rFonts w:ascii="Calibri" w:eastAsia="Calibri" w:hAnsi="Calibri" w:cs="Calibri"/>
          <w:b/>
          <w:bCs/>
          <w:noProof/>
          <w:sz w:val="24"/>
          <w:szCs w:val="24"/>
          <w:lang w:eastAsia="en-GB"/>
        </w:rPr>
        <w:drawing>
          <wp:inline distT="0" distB="0" distL="0" distR="0" wp14:anchorId="54141A73" wp14:editId="09506053">
            <wp:extent cx="6645910" cy="373824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a:extLst>
                        <a:ext uri="{28A0092B-C50C-407E-A947-70E740481C1C}">
                          <a14:useLocalDpi xmlns:a14="http://schemas.microsoft.com/office/drawing/2010/main" val="0"/>
                        </a:ext>
                      </a:extLst>
                    </a:blip>
                    <a:stretch>
                      <a:fillRect/>
                    </a:stretch>
                  </pic:blipFill>
                  <pic:spPr>
                    <a:xfrm>
                      <a:off x="0" y="0"/>
                      <a:ext cx="6645910" cy="3738245"/>
                    </a:xfrm>
                    <a:prstGeom prst="rect">
                      <a:avLst/>
                    </a:prstGeom>
                  </pic:spPr>
                </pic:pic>
              </a:graphicData>
            </a:graphic>
          </wp:inline>
        </w:drawing>
      </w:r>
    </w:p>
    <w:p w14:paraId="7870A6C2" w14:textId="4192B013" w:rsidR="00681633" w:rsidRDefault="00681633" w:rsidP="00F02EE8">
      <w:pPr>
        <w:jc w:val="center"/>
        <w:rPr>
          <w:rFonts w:ascii="Calibri" w:eastAsia="Calibri" w:hAnsi="Calibri" w:cs="Calibri"/>
          <w:b/>
          <w:bCs/>
          <w:sz w:val="24"/>
          <w:szCs w:val="24"/>
        </w:rPr>
      </w:pPr>
    </w:p>
    <w:p w14:paraId="33799A47" w14:textId="77777777" w:rsidR="004E3CC9" w:rsidRPr="00F02EE8" w:rsidRDefault="004E3CC9" w:rsidP="00F02EE8">
      <w:pPr>
        <w:jc w:val="center"/>
        <w:rPr>
          <w:rFonts w:ascii="Calibri" w:eastAsia="Calibri" w:hAnsi="Calibri" w:cs="Calibri"/>
          <w:b/>
          <w:bCs/>
          <w:sz w:val="24"/>
          <w:szCs w:val="24"/>
        </w:rPr>
      </w:pPr>
    </w:p>
    <w:p w14:paraId="0AC91067" w14:textId="77777777" w:rsidR="00965092" w:rsidRDefault="00965092" w:rsidP="006C0A8D">
      <w:pPr>
        <w:rPr>
          <w:b/>
          <w:bCs/>
          <w:sz w:val="28"/>
          <w:szCs w:val="28"/>
        </w:rPr>
      </w:pPr>
    </w:p>
    <w:p w14:paraId="7AE48411" w14:textId="77777777" w:rsidR="00965092" w:rsidRDefault="00965092" w:rsidP="006C0A8D">
      <w:pPr>
        <w:rPr>
          <w:b/>
          <w:bCs/>
          <w:sz w:val="28"/>
          <w:szCs w:val="28"/>
        </w:rPr>
      </w:pPr>
    </w:p>
    <w:p w14:paraId="0B502E1C" w14:textId="2E6FFA06" w:rsidR="006C0A8D" w:rsidRPr="004E3CC9" w:rsidRDefault="006C0A8D" w:rsidP="006C0A8D">
      <w:pPr>
        <w:rPr>
          <w:b/>
          <w:bCs/>
          <w:sz w:val="28"/>
          <w:szCs w:val="28"/>
        </w:rPr>
      </w:pPr>
      <w:r>
        <w:rPr>
          <w:b/>
          <w:bCs/>
          <w:sz w:val="28"/>
          <w:szCs w:val="28"/>
        </w:rPr>
        <w:t>Item 5.</w:t>
      </w:r>
      <w:r w:rsidR="001F558A">
        <w:rPr>
          <w:b/>
          <w:bCs/>
          <w:sz w:val="28"/>
          <w:szCs w:val="28"/>
        </w:rPr>
        <w:t xml:space="preserve"> </w:t>
      </w:r>
      <w:r w:rsidRPr="004E3CC9">
        <w:rPr>
          <w:b/>
          <w:bCs/>
          <w:sz w:val="28"/>
          <w:szCs w:val="28"/>
        </w:rPr>
        <w:t>What were the ethical considerations for setting up the ‘low carb’ approach at Norwood and publishing our results?</w:t>
      </w:r>
    </w:p>
    <w:p w14:paraId="1E0593B5" w14:textId="77777777" w:rsidR="006C0A8D" w:rsidRDefault="006C0A8D" w:rsidP="006C0A8D">
      <w:r>
        <w:t xml:space="preserve">The BMA ethics dept were consulted about both the approach and our intention to publish in 2012-13. They did not feel ethics approval was required as this is really an audit of our service provision and the work is ‘innovative but not ground breaking’. For the same reason they did not feel we needed to consent the patients to share anonymised data, as long as data are effectively anonymised in-line with the UK Information Commissioner’s Office code of practice on anonymisation.  As a voluntary and extra level of protection we decided independently to consent each patient verbally and enter an appropriate computer code on their records. No patients refused permission. </w:t>
      </w:r>
    </w:p>
    <w:p w14:paraId="021BC05A" w14:textId="04BC4FBA" w:rsidR="006C0A8D" w:rsidRDefault="006C0A8D" w:rsidP="006C0A8D">
      <w:r>
        <w:t>The National Research Ethics Service of the Health Research Authority in England decision tree also clearly states that this type of service evaluation is exempt from approval by an NHS Research Ethics Committee. Audit of service provision like this is encouraged and generally regarded as good practice for clinicians</w:t>
      </w:r>
    </w:p>
    <w:p w14:paraId="474B510F" w14:textId="2F719906" w:rsidR="00965092" w:rsidRDefault="00965092" w:rsidP="006C0A8D"/>
    <w:p w14:paraId="34083639" w14:textId="3A1507A4" w:rsidR="00965092" w:rsidRDefault="00965092" w:rsidP="006C0A8D"/>
    <w:p w14:paraId="1CBE4F1B" w14:textId="77777777" w:rsidR="00743786" w:rsidRDefault="00743786" w:rsidP="001F558A">
      <w:pPr>
        <w:rPr>
          <w:b/>
          <w:sz w:val="28"/>
          <w:szCs w:val="28"/>
        </w:rPr>
      </w:pPr>
    </w:p>
    <w:p w14:paraId="7339FEAA" w14:textId="77777777" w:rsidR="00743786" w:rsidRDefault="00743786" w:rsidP="001F558A">
      <w:pPr>
        <w:rPr>
          <w:b/>
          <w:sz w:val="28"/>
          <w:szCs w:val="28"/>
        </w:rPr>
      </w:pPr>
    </w:p>
    <w:p w14:paraId="522E925A" w14:textId="0241E1F1" w:rsidR="0056027B" w:rsidRDefault="00965092" w:rsidP="001F558A">
      <w:pPr>
        <w:rPr>
          <w:b/>
          <w:sz w:val="28"/>
          <w:szCs w:val="28"/>
        </w:rPr>
      </w:pPr>
      <w:r>
        <w:rPr>
          <w:b/>
          <w:sz w:val="28"/>
          <w:szCs w:val="28"/>
        </w:rPr>
        <w:t>Item 6</w:t>
      </w:r>
      <w:r w:rsidR="002B0DA1">
        <w:rPr>
          <w:b/>
          <w:sz w:val="28"/>
          <w:szCs w:val="28"/>
        </w:rPr>
        <w:t>.</w:t>
      </w:r>
      <w:r w:rsidR="0056027B" w:rsidRPr="004E3CC9">
        <w:rPr>
          <w:b/>
          <w:sz w:val="28"/>
          <w:szCs w:val="28"/>
        </w:rPr>
        <w:t xml:space="preserve">T2D remission rates Norwood March 2017- </w:t>
      </w:r>
      <w:r w:rsidR="006764F9">
        <w:rPr>
          <w:b/>
          <w:sz w:val="28"/>
          <w:szCs w:val="28"/>
        </w:rPr>
        <w:t>March</w:t>
      </w:r>
      <w:r w:rsidR="0045186E" w:rsidRPr="004E3CC9">
        <w:rPr>
          <w:b/>
          <w:sz w:val="28"/>
          <w:szCs w:val="28"/>
        </w:rPr>
        <w:t xml:space="preserve"> </w:t>
      </w:r>
      <w:r w:rsidR="0056027B" w:rsidRPr="004E3CC9">
        <w:rPr>
          <w:b/>
          <w:sz w:val="28"/>
          <w:szCs w:val="28"/>
        </w:rPr>
        <w:t>202</w:t>
      </w:r>
      <w:r w:rsidR="0045186E">
        <w:rPr>
          <w:b/>
          <w:sz w:val="28"/>
          <w:szCs w:val="28"/>
        </w:rPr>
        <w:t>1</w:t>
      </w:r>
    </w:p>
    <w:p w14:paraId="7A33EFD4" w14:textId="1D155007" w:rsidR="0045186E" w:rsidRDefault="006764F9" w:rsidP="001F558A">
      <w:pPr>
        <w:rPr>
          <w:b/>
          <w:sz w:val="28"/>
          <w:szCs w:val="28"/>
        </w:rPr>
      </w:pPr>
      <w:r>
        <w:rPr>
          <w:noProof/>
        </w:rPr>
        <w:drawing>
          <wp:inline distT="0" distB="0" distL="0" distR="0" wp14:anchorId="60D8BE33" wp14:editId="49FD7F9C">
            <wp:extent cx="6645910" cy="373824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45910" cy="3738245"/>
                    </a:xfrm>
                    <a:prstGeom prst="rect">
                      <a:avLst/>
                    </a:prstGeom>
                    <a:noFill/>
                    <a:ln>
                      <a:noFill/>
                    </a:ln>
                  </pic:spPr>
                </pic:pic>
              </a:graphicData>
            </a:graphic>
          </wp:inline>
        </w:drawing>
      </w:r>
    </w:p>
    <w:p w14:paraId="3EF0BE21" w14:textId="77777777" w:rsidR="00965092" w:rsidRDefault="00965092" w:rsidP="00F02EE8">
      <w:pPr>
        <w:jc w:val="center"/>
        <w:rPr>
          <w:b/>
          <w:sz w:val="28"/>
          <w:szCs w:val="28"/>
        </w:rPr>
      </w:pPr>
    </w:p>
    <w:p w14:paraId="56ADCC65" w14:textId="09043740" w:rsidR="00965092" w:rsidRPr="004E3CC9" w:rsidRDefault="00965092" w:rsidP="00F02EE8">
      <w:pPr>
        <w:jc w:val="center"/>
        <w:rPr>
          <w:rFonts w:ascii="Calibri" w:eastAsia="Calibri" w:hAnsi="Calibri" w:cs="Calibri"/>
          <w:sz w:val="28"/>
          <w:szCs w:val="28"/>
        </w:rPr>
      </w:pPr>
    </w:p>
    <w:p w14:paraId="7A32C679" w14:textId="77777777" w:rsidR="00743786" w:rsidRDefault="00743786" w:rsidP="00222F58">
      <w:pPr>
        <w:rPr>
          <w:rFonts w:cs="Times New Roman"/>
          <w:b/>
          <w:sz w:val="28"/>
          <w:szCs w:val="28"/>
        </w:rPr>
      </w:pPr>
    </w:p>
    <w:p w14:paraId="399CC78C" w14:textId="77777777" w:rsidR="00743786" w:rsidRDefault="00743786" w:rsidP="00222F58">
      <w:pPr>
        <w:rPr>
          <w:rFonts w:cs="Times New Roman"/>
          <w:b/>
          <w:sz w:val="28"/>
          <w:szCs w:val="28"/>
        </w:rPr>
      </w:pPr>
    </w:p>
    <w:p w14:paraId="6C5DB0B1" w14:textId="77777777" w:rsidR="00743786" w:rsidRDefault="00743786" w:rsidP="00222F58">
      <w:pPr>
        <w:rPr>
          <w:rFonts w:cs="Times New Roman"/>
          <w:b/>
          <w:sz w:val="28"/>
          <w:szCs w:val="28"/>
        </w:rPr>
      </w:pPr>
    </w:p>
    <w:p w14:paraId="0193CC43" w14:textId="4EA007F2" w:rsidR="00965092" w:rsidRPr="00965092" w:rsidRDefault="00965092" w:rsidP="00222F58">
      <w:pPr>
        <w:rPr>
          <w:b/>
          <w:sz w:val="28"/>
          <w:szCs w:val="28"/>
        </w:rPr>
      </w:pPr>
      <w:r>
        <w:rPr>
          <w:rFonts w:cs="Times New Roman"/>
          <w:b/>
          <w:sz w:val="28"/>
          <w:szCs w:val="28"/>
        </w:rPr>
        <w:lastRenderedPageBreak/>
        <w:t xml:space="preserve">Item </w:t>
      </w:r>
      <w:r w:rsidR="001F558A">
        <w:rPr>
          <w:rFonts w:cs="Times New Roman"/>
          <w:b/>
          <w:sz w:val="28"/>
          <w:szCs w:val="28"/>
        </w:rPr>
        <w:t>7</w:t>
      </w:r>
      <w:r>
        <w:rPr>
          <w:rFonts w:cs="Times New Roman"/>
          <w:b/>
          <w:sz w:val="28"/>
          <w:szCs w:val="28"/>
        </w:rPr>
        <w:t xml:space="preserve">. </w:t>
      </w:r>
      <w:r w:rsidRPr="004E3CC9">
        <w:rPr>
          <w:rFonts w:cs="Times New Roman"/>
          <w:b/>
          <w:sz w:val="28"/>
          <w:szCs w:val="28"/>
        </w:rPr>
        <w:t>The Norwood practice spending over £50,000 per year less than the local practice average on drugs for diabetes</w:t>
      </w:r>
    </w:p>
    <w:p w14:paraId="0407232A" w14:textId="77777777" w:rsidR="00891AF7" w:rsidRDefault="00965092" w:rsidP="00222F58">
      <w:r>
        <w:rPr>
          <w:b/>
          <w:noProof/>
          <w:lang w:eastAsia="en-GB"/>
        </w:rPr>
        <w:drawing>
          <wp:inline distT="0" distB="0" distL="0" distR="0" wp14:anchorId="7D6D5678" wp14:editId="71C827D0">
            <wp:extent cx="6645910" cy="373824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6">
                      <a:extLst>
                        <a:ext uri="{28A0092B-C50C-407E-A947-70E740481C1C}">
                          <a14:useLocalDpi xmlns:a14="http://schemas.microsoft.com/office/drawing/2010/main" val="0"/>
                        </a:ext>
                      </a:extLst>
                    </a:blip>
                    <a:stretch>
                      <a:fillRect/>
                    </a:stretch>
                  </pic:blipFill>
                  <pic:spPr>
                    <a:xfrm>
                      <a:off x="0" y="0"/>
                      <a:ext cx="6645910" cy="3738245"/>
                    </a:xfrm>
                    <a:prstGeom prst="rect">
                      <a:avLst/>
                    </a:prstGeom>
                  </pic:spPr>
                </pic:pic>
              </a:graphicData>
            </a:graphic>
          </wp:inline>
        </w:drawing>
      </w:r>
    </w:p>
    <w:p w14:paraId="41350FB7" w14:textId="77777777" w:rsidR="00B142BA" w:rsidRDefault="00B142BA" w:rsidP="00B142BA">
      <w:pPr>
        <w:rPr>
          <w:rFonts w:ascii="Calibri" w:eastAsia="Calibri" w:hAnsi="Calibri" w:cs="Times New Roman"/>
          <w:color w:val="0070C0"/>
        </w:rPr>
      </w:pPr>
    </w:p>
    <w:p w14:paraId="01C09D24" w14:textId="77777777" w:rsidR="00B142BA" w:rsidRDefault="00B142BA" w:rsidP="00B142BA">
      <w:pPr>
        <w:rPr>
          <w:rFonts w:ascii="Calibri" w:eastAsia="Calibri" w:hAnsi="Calibri" w:cs="Times New Roman"/>
          <w:color w:val="0070C0"/>
        </w:rPr>
      </w:pPr>
    </w:p>
    <w:p w14:paraId="16E9E861" w14:textId="77777777" w:rsidR="00743786" w:rsidRDefault="00743786" w:rsidP="00B142BA">
      <w:pPr>
        <w:rPr>
          <w:rFonts w:ascii="Calibri" w:eastAsia="Calibri" w:hAnsi="Calibri" w:cs="Times New Roman"/>
          <w:b/>
          <w:bCs/>
          <w:sz w:val="28"/>
          <w:szCs w:val="28"/>
        </w:rPr>
      </w:pPr>
    </w:p>
    <w:p w14:paraId="5F65F3E6" w14:textId="208484DD" w:rsidR="00B142BA" w:rsidRPr="00B142BA" w:rsidRDefault="00B142BA" w:rsidP="00B142BA">
      <w:pPr>
        <w:rPr>
          <w:rFonts w:ascii="Calibri" w:eastAsia="Calibri" w:hAnsi="Calibri" w:cs="Times New Roman"/>
          <w:b/>
          <w:bCs/>
          <w:sz w:val="28"/>
          <w:szCs w:val="28"/>
        </w:rPr>
      </w:pPr>
      <w:r w:rsidRPr="00B142BA">
        <w:rPr>
          <w:rFonts w:ascii="Calibri" w:eastAsia="Calibri" w:hAnsi="Calibri" w:cs="Times New Roman"/>
          <w:b/>
          <w:bCs/>
          <w:sz w:val="28"/>
          <w:szCs w:val="28"/>
        </w:rPr>
        <w:t>Item 8</w:t>
      </w:r>
      <w:r w:rsidR="004447E5">
        <w:rPr>
          <w:rFonts w:ascii="Calibri" w:eastAsia="Calibri" w:hAnsi="Calibri" w:cs="Times New Roman"/>
          <w:b/>
          <w:bCs/>
          <w:sz w:val="28"/>
          <w:szCs w:val="28"/>
        </w:rPr>
        <w:t xml:space="preserve"> more on</w:t>
      </w:r>
      <w:r w:rsidR="00F52276">
        <w:rPr>
          <w:rFonts w:ascii="Calibri" w:eastAsia="Calibri" w:hAnsi="Calibri" w:cs="Times New Roman"/>
          <w:b/>
          <w:bCs/>
          <w:sz w:val="28"/>
          <w:szCs w:val="28"/>
        </w:rPr>
        <w:t xml:space="preserve"> the</w:t>
      </w:r>
      <w:r w:rsidR="004447E5">
        <w:rPr>
          <w:rFonts w:ascii="Calibri" w:eastAsia="Calibri" w:hAnsi="Calibri" w:cs="Times New Roman"/>
          <w:b/>
          <w:bCs/>
          <w:sz w:val="28"/>
          <w:szCs w:val="28"/>
        </w:rPr>
        <w:t xml:space="preserve"> limitations of the cohort work </w:t>
      </w:r>
    </w:p>
    <w:p w14:paraId="654A9AF0" w14:textId="2CA81835" w:rsidR="00B142BA" w:rsidRPr="00B142BA" w:rsidRDefault="00B142BA" w:rsidP="00B142BA">
      <w:pPr>
        <w:rPr>
          <w:rFonts w:ascii="Calibri" w:eastAsia="Calibri" w:hAnsi="Calibri" w:cs="Times New Roman"/>
        </w:rPr>
      </w:pPr>
      <w:r>
        <w:rPr>
          <w:rFonts w:ascii="Calibri" w:eastAsia="Calibri" w:hAnsi="Calibri" w:cs="Times New Roman"/>
        </w:rPr>
        <w:t>Ours</w:t>
      </w:r>
      <w:r w:rsidRPr="00B142BA">
        <w:rPr>
          <w:rFonts w:ascii="Calibri" w:eastAsia="Calibri" w:hAnsi="Calibri" w:cs="Times New Roman"/>
        </w:rPr>
        <w:t xml:space="preserve"> is an audit of routine service provision. The patients involved all chose to follow the LCD approach when it was offered to them as part of routine practice. Though in some ways this is a weakness of the work, personal choice is one key factor to long-term dietary adherence. As David Sacket pointed out in 1996, “</w:t>
      </w:r>
      <w:r w:rsidRPr="00B142BA">
        <w:rPr>
          <w:rFonts w:ascii="Calibri" w:eastAsia="Calibri" w:hAnsi="Calibri" w:cs="Times New Roman"/>
          <w:i/>
          <w:iCs/>
        </w:rPr>
        <w:t>evidence based medicine is not "cookbook" medicine, it requires a bottom-up approach that integrates the best external evidence with individual clinical expertise and patients' choice”</w:t>
      </w:r>
      <w:r w:rsidRPr="00B142BA">
        <w:rPr>
          <w:rFonts w:ascii="Calibri" w:eastAsia="Calibri" w:hAnsi="Calibri" w:cs="Times New Roman"/>
        </w:rPr>
        <w:t xml:space="preserve"> </w:t>
      </w:r>
      <w:r w:rsidRPr="00B142BA">
        <w:rPr>
          <w:rFonts w:ascii="Calibri" w:eastAsia="Calibri" w:hAnsi="Calibri" w:cs="Times New Roman"/>
        </w:rPr>
        <w:fldChar w:fldCharType="begin">
          <w:fldData xml:space="preserve">PEVuZE5vdGU+PENpdGU+PEF1dGhvcj5TYWNrZXR0PC9BdXRob3I+PFllYXI+MTk5NjwvWWVhcj48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==
</w:fldData>
        </w:fldChar>
      </w:r>
      <w:r>
        <w:rPr>
          <w:rFonts w:ascii="Calibri" w:eastAsia="Calibri" w:hAnsi="Calibri" w:cs="Times New Roman"/>
        </w:rPr>
        <w:instrText xml:space="preserve"> ADDIN EN.CITE </w:instrText>
      </w:r>
      <w:r>
        <w:rPr>
          <w:rFonts w:ascii="Calibri" w:eastAsia="Calibri" w:hAnsi="Calibri" w:cs="Times New Roman"/>
        </w:rPr>
        <w:fldChar w:fldCharType="begin">
          <w:fldData xml:space="preserve">PEVuZE5vdGU+PENpdGU+PEF1dGhvcj5TYWNrZXR0PC9BdXRob3I+PFllYXI+MTk5NjwvWWVhcj48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==
</w:fldData>
        </w:fldChar>
      </w:r>
      <w:r>
        <w:rPr>
          <w:rFonts w:ascii="Calibri" w:eastAsia="Calibri" w:hAnsi="Calibri" w:cs="Times New Roman"/>
        </w:rPr>
        <w:instrText xml:space="preserve"> ADDIN EN.CITE.DATA </w:instrText>
      </w:r>
      <w:r>
        <w:rPr>
          <w:rFonts w:ascii="Calibri" w:eastAsia="Calibri" w:hAnsi="Calibri" w:cs="Times New Roman"/>
        </w:rPr>
      </w:r>
      <w:r>
        <w:rPr>
          <w:rFonts w:ascii="Calibri" w:eastAsia="Calibri" w:hAnsi="Calibri" w:cs="Times New Roman"/>
        </w:rPr>
        <w:fldChar w:fldCharType="end"/>
      </w:r>
      <w:r w:rsidRPr="00B142BA">
        <w:rPr>
          <w:rFonts w:ascii="Calibri" w:eastAsia="Calibri" w:hAnsi="Calibri" w:cs="Times New Roman"/>
        </w:rPr>
      </w:r>
      <w:r w:rsidRPr="00B142BA">
        <w:rPr>
          <w:rFonts w:ascii="Calibri" w:eastAsia="Calibri" w:hAnsi="Calibri" w:cs="Times New Roman"/>
        </w:rPr>
        <w:fldChar w:fldCharType="separate"/>
      </w:r>
      <w:r>
        <w:rPr>
          <w:rFonts w:ascii="Calibri" w:eastAsia="Calibri" w:hAnsi="Calibri" w:cs="Times New Roman"/>
          <w:noProof/>
        </w:rPr>
        <w:t>[5]</w:t>
      </w:r>
      <w:r w:rsidRPr="00B142BA">
        <w:rPr>
          <w:rFonts w:ascii="Calibri" w:eastAsia="Calibri" w:hAnsi="Calibri" w:cs="Times New Roman"/>
        </w:rPr>
        <w:fldChar w:fldCharType="end"/>
      </w:r>
      <w:r w:rsidRPr="00B142BA">
        <w:rPr>
          <w:rFonts w:ascii="Calibri" w:eastAsia="Calibri" w:hAnsi="Calibri" w:cs="Times New Roman"/>
        </w:rPr>
        <w:t xml:space="preserve">. Some of the patients in this cohort have been following a LCD approach for 7 years now and the average duration is 30 months. </w:t>
      </w:r>
    </w:p>
    <w:p w14:paraId="7A26E7F7" w14:textId="77777777" w:rsidR="00B142BA" w:rsidRPr="00B142BA" w:rsidRDefault="00B142BA" w:rsidP="00B142BA">
      <w:pPr>
        <w:rPr>
          <w:rFonts w:ascii="Calibri" w:eastAsia="Calibri" w:hAnsi="Calibri" w:cs="Times New Roman"/>
        </w:rPr>
      </w:pPr>
      <w:r w:rsidRPr="00B142BA">
        <w:rPr>
          <w:rFonts w:ascii="Calibri" w:eastAsia="Calibri" w:hAnsi="Calibri" w:cs="Times New Roman"/>
        </w:rPr>
        <w:t xml:space="preserve">One major limitation of real-world results is incomplete datasets, especially for urinary </w:t>
      </w:r>
      <w:r w:rsidRPr="00B142BA">
        <w:t>ACR results, for which only 52 (36%) out of a possible 143 pairs of data were available. This is partly because until 2017 some results were reported as &lt; 1.00 rather than the specific figure, making future comparison against future results impossible. Also many ACR tests were not run by the lab as urine samples were collected in inappropriate (i.e boric acid containing) bottles.</w:t>
      </w:r>
    </w:p>
    <w:p w14:paraId="419DD575" w14:textId="4EDEC10C" w:rsidR="00B142BA" w:rsidRPr="00B142BA" w:rsidRDefault="00B142BA" w:rsidP="00B142BA">
      <w:pPr>
        <w:rPr>
          <w:rFonts w:ascii="Calibri" w:eastAsia="Calibri" w:hAnsi="Calibri" w:cs="Times New Roman"/>
          <w:noProof/>
        </w:rPr>
      </w:pPr>
      <w:r w:rsidRPr="00B142BA">
        <w:rPr>
          <w:rFonts w:ascii="Calibri" w:eastAsia="Calibri" w:hAnsi="Calibri" w:cs="Times New Roman"/>
        </w:rPr>
        <w:t>The absence of a formal control group means our results have no direct comparator representing outcomes of the current standard of T2D care. Whilst direct statistical comparisons cannot be made, some context can be gained from elsewhere in the literature. One regional audit of routine NHS primary care for T2D from the south of England (n = 5815) found that, in the 7 years between 2006 and 2013, mean (SD) HbA1c remained remarkably static from 62.1 (16.1) mmol/mol to 61.7 (7.3) mmol/mol</w:t>
      </w:r>
      <w:r w:rsidRPr="00B142BA">
        <w:rPr>
          <w:rFonts w:ascii="Calibri" w:eastAsia="Calibri" w:hAnsi="Calibri" w:cs="Times New Roman"/>
        </w:rPr>
        <w:fldChar w:fldCharType="begin"/>
      </w:r>
      <w:r>
        <w:rPr>
          <w:rFonts w:ascii="Calibri" w:eastAsia="Calibri" w:hAnsi="Calibri" w:cs="Times New Roman"/>
        </w:rPr>
        <w:instrText xml:space="preserve"> ADDIN EN.CITE &lt;EndNote&gt;&lt;Cite&gt;&lt;Author&gt;Wainwright&lt;/Author&gt;&lt;Year&gt;2016&lt;/Year&gt;&lt;RecNum&gt;460&lt;/RecNum&gt;&lt;DisplayText&gt;[6]&lt;/DisplayText&gt;&lt;record&gt;&lt;rec-number&gt;460&lt;/rec-number&gt;&lt;foreign-keys&gt;&lt;key app="EN" db-id="v0zfff527t0azne0f5bpf50fe5rwdfdapxrd" timestamp="1611418391" guid="3caf77fc-2f12-4623-8e4a-966f4bf8debc"&gt;460&lt;/key&gt;&lt;/foreign-keys&gt;&lt;ref-type name="Journal Article"&gt;17&lt;/ref-type&gt;&lt;contributors&gt;&lt;authors&gt;&lt;author&gt;Wainwright, P.&lt;/author&gt;&lt;author&gt;Oluwatowoju, I.&lt;/author&gt;&lt;author&gt;Ryan, A.&lt;/author&gt;&lt;author&gt;Abu, E.&lt;/author&gt;&lt;author&gt;Byrne, C. D.&lt;/author&gt;&lt;/authors&gt;&lt;/contributors&gt;&lt;titles&gt;&lt;title&gt;Glycaemic control and lipid concentrations in a cohort of people with diabetes over 7 years of follow-up: a regional audit of diabetes care in the UK&lt;/title&gt;&lt;secondary-title&gt;Diabetic Medicine&lt;/secondary-title&gt;&lt;/titles&gt;&lt;periodical&gt;&lt;full-title&gt;Diabetic Medicine&lt;/full-title&gt;&lt;/periodical&gt;&lt;pages&gt;386-390&lt;/pages&gt;&lt;volume&gt;33&lt;/volume&gt;&lt;number&gt;3&lt;/number&gt;&lt;dates&gt;&lt;year&gt;2016&lt;/year&gt;&lt;/dates&gt;&lt;isbn&gt;0742-3071&lt;/isbn&gt;&lt;urls&gt;&lt;related-urls&gt;&lt;url&gt;https://onlinelibrary.wiley.com/doi/abs/10.1111/dme.12853&lt;/url&gt;&lt;/related-urls&gt;&lt;/urls&gt;&lt;electronic-resource-num&gt;https://doi.org/10.1111/dme.12853&lt;/electronic-resource-num&gt;&lt;/record&gt;&lt;/Cite&gt;&lt;/EndNote&gt;</w:instrText>
      </w:r>
      <w:r w:rsidRPr="00B142BA">
        <w:rPr>
          <w:rFonts w:ascii="Calibri" w:eastAsia="Calibri" w:hAnsi="Calibri" w:cs="Times New Roman"/>
        </w:rPr>
        <w:fldChar w:fldCharType="separate"/>
      </w:r>
      <w:r>
        <w:rPr>
          <w:rFonts w:ascii="Calibri" w:eastAsia="Calibri" w:hAnsi="Calibri" w:cs="Times New Roman"/>
          <w:noProof/>
        </w:rPr>
        <w:t>[6]</w:t>
      </w:r>
      <w:r w:rsidRPr="00B142BA">
        <w:rPr>
          <w:rFonts w:ascii="Calibri" w:eastAsia="Calibri" w:hAnsi="Calibri" w:cs="Times New Roman"/>
        </w:rPr>
        <w:fldChar w:fldCharType="end"/>
      </w:r>
      <w:r w:rsidRPr="00B142BA">
        <w:rPr>
          <w:rFonts w:ascii="Calibri" w:eastAsia="Calibri" w:hAnsi="Calibri" w:cs="Times New Roman"/>
        </w:rPr>
        <w:t xml:space="preserve"> </w:t>
      </w:r>
      <w:r w:rsidRPr="00B142BA">
        <w:rPr>
          <w:rFonts w:ascii="Calibri" w:eastAsia="Calibri" w:hAnsi="Calibri" w:cs="Times New Roman"/>
          <w:noProof/>
        </w:rPr>
        <w:t xml:space="preserve">In this context, the results we observed of mean (SD) reduction 9.5 (7.5) kg in body weight and mean (SD) reduction 21.5 (19.2) mmol/mol in HbA1c are noteworthy and may indicate broadly the differences between outcomes of usual NHS care for T2D and the possible results of integrating a LCD approach. </w:t>
      </w:r>
    </w:p>
    <w:p w14:paraId="5F12C48A" w14:textId="2165CDC1" w:rsidR="00B142BA" w:rsidRDefault="00B142BA" w:rsidP="00B142BA">
      <w:pPr>
        <w:rPr>
          <w:rFonts w:ascii="Calibri" w:eastAsia="Calibri" w:hAnsi="Calibri" w:cs="Times New Roman"/>
        </w:rPr>
      </w:pPr>
      <w:r w:rsidRPr="00B142BA">
        <w:rPr>
          <w:rFonts w:ascii="Calibri" w:eastAsia="Calibri" w:hAnsi="Calibri" w:cs="Times New Roman"/>
        </w:rPr>
        <w:t xml:space="preserve">Another limitation is that diet is not the only factor that affects glycaemic control and renal function. Stress, exercise, and other drugs such as corticosteroids are just some examples of things we did not measure. Moreover, we have not been able to measure the exact contents or macronutrient compositions of the diets actually followed by the patients accessing our service. </w:t>
      </w:r>
    </w:p>
    <w:p w14:paraId="5993184A" w14:textId="77777777" w:rsidR="00743786" w:rsidRDefault="00743786" w:rsidP="00B142BA">
      <w:pPr>
        <w:rPr>
          <w:rFonts w:ascii="Calibri" w:eastAsia="Calibri" w:hAnsi="Calibri" w:cs="Times New Roman"/>
        </w:rPr>
      </w:pPr>
    </w:p>
    <w:p w14:paraId="671B61D1" w14:textId="77777777" w:rsidR="00743786" w:rsidRDefault="00743786" w:rsidP="00B142BA">
      <w:pPr>
        <w:rPr>
          <w:rFonts w:ascii="Calibri" w:eastAsia="Calibri" w:hAnsi="Calibri" w:cs="Times New Roman"/>
          <w:b/>
          <w:bCs/>
        </w:rPr>
      </w:pPr>
    </w:p>
    <w:p w14:paraId="3C52F218" w14:textId="61507813" w:rsidR="00743786" w:rsidRPr="00743786" w:rsidRDefault="00743786" w:rsidP="00B142BA">
      <w:pPr>
        <w:rPr>
          <w:rFonts w:ascii="Calibri" w:eastAsia="Calibri" w:hAnsi="Calibri" w:cs="Times New Roman"/>
          <w:b/>
          <w:bCs/>
        </w:rPr>
      </w:pPr>
      <w:r w:rsidRPr="00743786">
        <w:rPr>
          <w:rFonts w:ascii="Calibri" w:eastAsia="Calibri" w:hAnsi="Calibri" w:cs="Times New Roman"/>
          <w:b/>
          <w:bCs/>
        </w:rPr>
        <w:t>References</w:t>
      </w:r>
    </w:p>
    <w:p w14:paraId="10D94264" w14:textId="77777777" w:rsidR="00743786" w:rsidRPr="00B142BA" w:rsidRDefault="00743786" w:rsidP="00743786">
      <w:pPr>
        <w:pStyle w:val="EndNoteBibliography"/>
        <w:spacing w:after="0"/>
        <w:ind w:left="720" w:hanging="720"/>
      </w:pPr>
      <w:r>
        <w:fldChar w:fldCharType="begin"/>
      </w:r>
      <w:r>
        <w:instrText xml:space="preserve"> ADDIN EN.REFLIST </w:instrText>
      </w:r>
      <w:r>
        <w:fldChar w:fldCharType="separate"/>
      </w:r>
      <w:r w:rsidRPr="00B142BA">
        <w:t>1.</w:t>
      </w:r>
      <w:r w:rsidRPr="00B142BA">
        <w:tab/>
        <w:t xml:space="preserve">Gjuladin-Hellon, T., et al., </w:t>
      </w:r>
      <w:r w:rsidRPr="00B142BA">
        <w:rPr>
          <w:i/>
        </w:rPr>
        <w:t>Effects of carbohydrate-restricted diets on low-density lipoprotein cholesterol levels in overweight and obese adults: a systematic review and meta-analysis.</w:t>
      </w:r>
      <w:r w:rsidRPr="00B142BA">
        <w:t xml:space="preserve"> Nutr Rev, 2018.</w:t>
      </w:r>
    </w:p>
    <w:p w14:paraId="79D4BAE2" w14:textId="77777777" w:rsidR="00743786" w:rsidRPr="00B142BA" w:rsidRDefault="00743786" w:rsidP="00743786">
      <w:pPr>
        <w:pStyle w:val="EndNoteBibliography"/>
        <w:spacing w:after="0"/>
        <w:ind w:left="720" w:hanging="720"/>
      </w:pPr>
      <w:r w:rsidRPr="00B142BA">
        <w:t>2.</w:t>
      </w:r>
      <w:r w:rsidRPr="00B142BA">
        <w:tab/>
        <w:t xml:space="preserve">David Unwin, D.H., Geoffrey Livesey,, </w:t>
      </w:r>
      <w:r w:rsidRPr="00B142BA">
        <w:rPr>
          <w:i/>
        </w:rPr>
        <w:t>It is the glycaemic response to, not the carbohydrate content of food that maters in diabetes and obesity: The glycaemic index revisited.</w:t>
      </w:r>
      <w:r w:rsidRPr="00B142BA">
        <w:t xml:space="preserve"> Journal of Insulin Resistance, 2016. </w:t>
      </w:r>
      <w:r w:rsidRPr="00B142BA">
        <w:rPr>
          <w:b/>
        </w:rPr>
        <w:t>2016;1(1), a8.</w:t>
      </w:r>
      <w:r w:rsidRPr="00B142BA">
        <w:t>(</w:t>
      </w:r>
      <w:hyperlink r:id="rId17" w:history="1">
        <w:r w:rsidRPr="00B142BA">
          <w:rPr>
            <w:rStyle w:val="Hyperlink"/>
          </w:rPr>
          <w:t>https://insulinresistance.org/index.php/jir/article/view/8/11</w:t>
        </w:r>
      </w:hyperlink>
      <w:r w:rsidRPr="00B142BA">
        <w:t>).</w:t>
      </w:r>
    </w:p>
    <w:p w14:paraId="71127805" w14:textId="77777777" w:rsidR="00743786" w:rsidRPr="00B142BA" w:rsidRDefault="00743786" w:rsidP="00743786">
      <w:pPr>
        <w:pStyle w:val="EndNoteBibliography"/>
        <w:spacing w:after="0"/>
        <w:ind w:left="720" w:hanging="720"/>
      </w:pPr>
      <w:r w:rsidRPr="00B142BA">
        <w:t>3.</w:t>
      </w:r>
      <w:r w:rsidRPr="00B142BA">
        <w:tab/>
        <w:t xml:space="preserve">Unwin D, U.J., </w:t>
      </w:r>
      <w:r w:rsidRPr="00B142BA">
        <w:rPr>
          <w:i/>
        </w:rPr>
        <w:t>A simple model to find patient hope for positive lifestyle changes: GRIN.Unwin D,Unwin J.Journal of holistic healthcare Volume 16 Issue 2 Summer 2019.</w:t>
      </w:r>
      <w:r w:rsidRPr="00B142BA">
        <w:t xml:space="preserve"> Journal of holistic healthcare ● Volume 16 Issue 2 Summer 2019, 2019.</w:t>
      </w:r>
    </w:p>
    <w:p w14:paraId="6C9344D6" w14:textId="77777777" w:rsidR="00743786" w:rsidRPr="00B142BA" w:rsidRDefault="00743786" w:rsidP="00743786">
      <w:pPr>
        <w:pStyle w:val="EndNoteBibliography"/>
        <w:spacing w:after="0"/>
        <w:ind w:left="720" w:hanging="720"/>
      </w:pPr>
      <w:r w:rsidRPr="00B142BA">
        <w:t>4.</w:t>
      </w:r>
      <w:r w:rsidRPr="00B142BA">
        <w:tab/>
        <w:t xml:space="preserve">Unwin D , M.C., Lake I, </w:t>
      </w:r>
      <w:r w:rsidRPr="00B142BA">
        <w:rPr>
          <w:i/>
        </w:rPr>
        <w:t>An e-Learning course on type 2 diabetes and the low GI diet.</w:t>
      </w:r>
      <w:r w:rsidRPr="00B142BA">
        <w:t xml:space="preserve">, in </w:t>
      </w:r>
      <w:r w:rsidRPr="00B142BA">
        <w:rPr>
          <w:i/>
        </w:rPr>
        <w:t>RCGP</w:t>
      </w:r>
      <w:r w:rsidRPr="00B142BA">
        <w:t>. August 2018.</w:t>
      </w:r>
    </w:p>
    <w:p w14:paraId="68C4AAAB" w14:textId="77777777" w:rsidR="00743786" w:rsidRPr="00B142BA" w:rsidRDefault="00743786" w:rsidP="00743786">
      <w:pPr>
        <w:pStyle w:val="EndNoteBibliography"/>
        <w:spacing w:after="0"/>
        <w:ind w:left="720" w:hanging="720"/>
      </w:pPr>
      <w:r w:rsidRPr="00B142BA">
        <w:t>5.</w:t>
      </w:r>
      <w:r w:rsidRPr="00B142BA">
        <w:tab/>
        <w:t xml:space="preserve">Sackett, D.L., et al., </w:t>
      </w:r>
      <w:r w:rsidRPr="00B142BA">
        <w:rPr>
          <w:i/>
        </w:rPr>
        <w:t>Evidence based medicine: what it is and what it isn't.</w:t>
      </w:r>
      <w:r w:rsidRPr="00B142BA">
        <w:t xml:space="preserve"> BMJ, 1996. </w:t>
      </w:r>
      <w:r w:rsidRPr="00B142BA">
        <w:rPr>
          <w:b/>
        </w:rPr>
        <w:t>312</w:t>
      </w:r>
      <w:r w:rsidRPr="00B142BA">
        <w:t>(7023): p. 71-72.</w:t>
      </w:r>
    </w:p>
    <w:p w14:paraId="5BD455BC" w14:textId="77777777" w:rsidR="00743786" w:rsidRPr="00B142BA" w:rsidRDefault="00743786" w:rsidP="00743786">
      <w:pPr>
        <w:pStyle w:val="EndNoteBibliography"/>
        <w:ind w:left="720" w:hanging="720"/>
      </w:pPr>
      <w:r w:rsidRPr="00B142BA">
        <w:t>6.</w:t>
      </w:r>
      <w:r w:rsidRPr="00B142BA">
        <w:tab/>
        <w:t xml:space="preserve">Wainwright, P., et al., </w:t>
      </w:r>
      <w:r w:rsidRPr="00B142BA">
        <w:rPr>
          <w:i/>
        </w:rPr>
        <w:t>Glycaemic control and lipid concentrations in a cohort of people with diabetes over 7 years of follow-up: a regional audit of diabetes care in the UK.</w:t>
      </w:r>
      <w:r w:rsidRPr="00B142BA">
        <w:t xml:space="preserve"> Diabetic Medicine, 2016. </w:t>
      </w:r>
      <w:r w:rsidRPr="00B142BA">
        <w:rPr>
          <w:b/>
        </w:rPr>
        <w:t>33</w:t>
      </w:r>
      <w:r w:rsidRPr="00B142BA">
        <w:t>(3): p. 386-390.</w:t>
      </w:r>
    </w:p>
    <w:p w14:paraId="4D158116" w14:textId="7BE9F18C" w:rsidR="00743786" w:rsidRPr="00B142BA" w:rsidRDefault="00743786" w:rsidP="00743786">
      <w:pPr>
        <w:rPr>
          <w:rFonts w:ascii="Calibri" w:eastAsia="Calibri" w:hAnsi="Calibri" w:cs="Times New Roman"/>
        </w:rPr>
      </w:pPr>
      <w:r>
        <w:fldChar w:fldCharType="end"/>
      </w:r>
    </w:p>
    <w:p w14:paraId="4FDE2BD4" w14:textId="77777777" w:rsidR="00891AF7" w:rsidRDefault="00891AF7" w:rsidP="00222F58"/>
    <w:p w14:paraId="3B1FCA28" w14:textId="12422C07" w:rsidR="00222F58" w:rsidRDefault="00222F58" w:rsidP="00222F58"/>
    <w:sectPr w:rsidR="00222F58" w:rsidSect="0014110F">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5C014D" w14:textId="77777777" w:rsidR="0053667E" w:rsidRDefault="0053667E" w:rsidP="003A2BBA">
      <w:pPr>
        <w:spacing w:after="0" w:line="240" w:lineRule="auto"/>
      </w:pPr>
      <w:r>
        <w:separator/>
      </w:r>
    </w:p>
  </w:endnote>
  <w:endnote w:type="continuationSeparator" w:id="0">
    <w:p w14:paraId="34DD2BFF" w14:textId="77777777" w:rsidR="0053667E" w:rsidRDefault="0053667E" w:rsidP="003A2B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Sylfaen"/>
    <w:charset w:val="00"/>
    <w:family w:val="roman"/>
    <w:pitch w:val="default"/>
  </w:font>
  <w:font w:name="OpenSans-webfont">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3DEE6E" w14:textId="77777777" w:rsidR="0053667E" w:rsidRDefault="0053667E" w:rsidP="003A2BBA">
      <w:pPr>
        <w:spacing w:after="0" w:line="240" w:lineRule="auto"/>
      </w:pPr>
      <w:r>
        <w:separator/>
      </w:r>
    </w:p>
  </w:footnote>
  <w:footnote w:type="continuationSeparator" w:id="0">
    <w:p w14:paraId="79B5B2E6" w14:textId="77777777" w:rsidR="0053667E" w:rsidRDefault="0053667E" w:rsidP="003A2B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332D6E"/>
    <w:multiLevelType w:val="hybridMultilevel"/>
    <w:tmpl w:val="11B82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3831861"/>
    <w:multiLevelType w:val="hybridMultilevel"/>
    <w:tmpl w:val="85D82D44"/>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 w15:restartNumberingAfterBreak="0">
    <w:nsid w:val="267B66DF"/>
    <w:multiLevelType w:val="hybridMultilevel"/>
    <w:tmpl w:val="3A2876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BE53A93"/>
    <w:multiLevelType w:val="multilevel"/>
    <w:tmpl w:val="A19C5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EE41C91"/>
    <w:multiLevelType w:val="hybridMultilevel"/>
    <w:tmpl w:val="FAF07D7E"/>
    <w:lvl w:ilvl="0" w:tplc="E626F9A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9031CCC"/>
    <w:multiLevelType w:val="multilevel"/>
    <w:tmpl w:val="DBF6E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BCE7B83"/>
    <w:multiLevelType w:val="multilevel"/>
    <w:tmpl w:val="30E2B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278446A"/>
    <w:multiLevelType w:val="multilevel"/>
    <w:tmpl w:val="BC4AF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31A6CF6"/>
    <w:multiLevelType w:val="multilevel"/>
    <w:tmpl w:val="BF98C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5"/>
  </w:num>
  <w:num w:numId="3">
    <w:abstractNumId w:val="7"/>
  </w:num>
  <w:num w:numId="4">
    <w:abstractNumId w:val="1"/>
  </w:num>
  <w:num w:numId="5">
    <w:abstractNumId w:val="0"/>
  </w:num>
  <w:num w:numId="6">
    <w:abstractNumId w:val="4"/>
  </w:num>
  <w:num w:numId="7">
    <w:abstractNumId w:val="3"/>
  </w:num>
  <w:num w:numId="8">
    <w:abstractNumId w:val="2"/>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0zfff527t0azne0f5bpf50fe5rwdfdapxrd&quot;&gt;My EndNote Library&lt;record-ids&gt;&lt;item&gt;213&lt;/item&gt;&lt;item&gt;227&lt;/item&gt;&lt;item&gt;242&lt;/item&gt;&lt;item&gt;279&lt;/item&gt;&lt;item&gt;419&lt;/item&gt;&lt;item&gt;460&lt;/item&gt;&lt;/record-ids&gt;&lt;/item&gt;&lt;/Libraries&gt;"/>
  </w:docVars>
  <w:rsids>
    <w:rsidRoot w:val="00A83687"/>
    <w:rsid w:val="0000140D"/>
    <w:rsid w:val="000016D8"/>
    <w:rsid w:val="00001E7B"/>
    <w:rsid w:val="000056DC"/>
    <w:rsid w:val="000100F1"/>
    <w:rsid w:val="00010F86"/>
    <w:rsid w:val="00013E51"/>
    <w:rsid w:val="00017311"/>
    <w:rsid w:val="00017A43"/>
    <w:rsid w:val="00021596"/>
    <w:rsid w:val="00025B1C"/>
    <w:rsid w:val="000277C8"/>
    <w:rsid w:val="00030ED7"/>
    <w:rsid w:val="00032998"/>
    <w:rsid w:val="0003353A"/>
    <w:rsid w:val="00034CD1"/>
    <w:rsid w:val="00036014"/>
    <w:rsid w:val="000372A7"/>
    <w:rsid w:val="00037857"/>
    <w:rsid w:val="00040E35"/>
    <w:rsid w:val="00043346"/>
    <w:rsid w:val="000458C2"/>
    <w:rsid w:val="00047D44"/>
    <w:rsid w:val="00050A0E"/>
    <w:rsid w:val="00052146"/>
    <w:rsid w:val="000534F8"/>
    <w:rsid w:val="0005471D"/>
    <w:rsid w:val="000547C1"/>
    <w:rsid w:val="0005559F"/>
    <w:rsid w:val="00055B3E"/>
    <w:rsid w:val="00057BBE"/>
    <w:rsid w:val="00060DCF"/>
    <w:rsid w:val="000629A2"/>
    <w:rsid w:val="000668AA"/>
    <w:rsid w:val="00066AEC"/>
    <w:rsid w:val="00066FE3"/>
    <w:rsid w:val="0007026C"/>
    <w:rsid w:val="00071443"/>
    <w:rsid w:val="000714CB"/>
    <w:rsid w:val="0007290A"/>
    <w:rsid w:val="00073DB8"/>
    <w:rsid w:val="000775E3"/>
    <w:rsid w:val="00083381"/>
    <w:rsid w:val="00084676"/>
    <w:rsid w:val="00085208"/>
    <w:rsid w:val="000879E6"/>
    <w:rsid w:val="00090C76"/>
    <w:rsid w:val="000937F3"/>
    <w:rsid w:val="00096C70"/>
    <w:rsid w:val="00097065"/>
    <w:rsid w:val="000A00FC"/>
    <w:rsid w:val="000A2107"/>
    <w:rsid w:val="000A2981"/>
    <w:rsid w:val="000A2FA8"/>
    <w:rsid w:val="000A5221"/>
    <w:rsid w:val="000A5AA1"/>
    <w:rsid w:val="000A6079"/>
    <w:rsid w:val="000A7629"/>
    <w:rsid w:val="000B12A2"/>
    <w:rsid w:val="000B211A"/>
    <w:rsid w:val="000B2BA2"/>
    <w:rsid w:val="000B403B"/>
    <w:rsid w:val="000B67D1"/>
    <w:rsid w:val="000B7EC6"/>
    <w:rsid w:val="000C0D64"/>
    <w:rsid w:val="000C28DE"/>
    <w:rsid w:val="000C2EF0"/>
    <w:rsid w:val="000C62A4"/>
    <w:rsid w:val="000C6A63"/>
    <w:rsid w:val="000D3296"/>
    <w:rsid w:val="000D3C29"/>
    <w:rsid w:val="000D4A87"/>
    <w:rsid w:val="000D4B0E"/>
    <w:rsid w:val="000D4E1F"/>
    <w:rsid w:val="000E1D5D"/>
    <w:rsid w:val="000E4F92"/>
    <w:rsid w:val="000E63B3"/>
    <w:rsid w:val="000E67B7"/>
    <w:rsid w:val="000E737C"/>
    <w:rsid w:val="000F0BFB"/>
    <w:rsid w:val="000F1387"/>
    <w:rsid w:val="000F21BA"/>
    <w:rsid w:val="000F227B"/>
    <w:rsid w:val="000F6F51"/>
    <w:rsid w:val="00100079"/>
    <w:rsid w:val="001001D4"/>
    <w:rsid w:val="0010561B"/>
    <w:rsid w:val="00105FC3"/>
    <w:rsid w:val="001073BC"/>
    <w:rsid w:val="0011065F"/>
    <w:rsid w:val="00111DAF"/>
    <w:rsid w:val="001121C5"/>
    <w:rsid w:val="00112E2C"/>
    <w:rsid w:val="00114ECB"/>
    <w:rsid w:val="00117BD1"/>
    <w:rsid w:val="001224B4"/>
    <w:rsid w:val="00126952"/>
    <w:rsid w:val="00127531"/>
    <w:rsid w:val="0012764E"/>
    <w:rsid w:val="001279A6"/>
    <w:rsid w:val="00132759"/>
    <w:rsid w:val="0013593C"/>
    <w:rsid w:val="00136774"/>
    <w:rsid w:val="001379F0"/>
    <w:rsid w:val="00137DBA"/>
    <w:rsid w:val="00140783"/>
    <w:rsid w:val="00140E4A"/>
    <w:rsid w:val="0014110F"/>
    <w:rsid w:val="00141756"/>
    <w:rsid w:val="00141DEF"/>
    <w:rsid w:val="00147063"/>
    <w:rsid w:val="00150CEB"/>
    <w:rsid w:val="00153398"/>
    <w:rsid w:val="001539E8"/>
    <w:rsid w:val="00154F18"/>
    <w:rsid w:val="001559DD"/>
    <w:rsid w:val="001567F0"/>
    <w:rsid w:val="001644BB"/>
    <w:rsid w:val="00166F9B"/>
    <w:rsid w:val="001726CC"/>
    <w:rsid w:val="00173A0F"/>
    <w:rsid w:val="0017404F"/>
    <w:rsid w:val="00176EDE"/>
    <w:rsid w:val="00177057"/>
    <w:rsid w:val="00183D08"/>
    <w:rsid w:val="00185CF0"/>
    <w:rsid w:val="00186D24"/>
    <w:rsid w:val="00187132"/>
    <w:rsid w:val="00190FBE"/>
    <w:rsid w:val="00191270"/>
    <w:rsid w:val="00192093"/>
    <w:rsid w:val="00193556"/>
    <w:rsid w:val="00193E39"/>
    <w:rsid w:val="001957A3"/>
    <w:rsid w:val="00195F5A"/>
    <w:rsid w:val="0019787D"/>
    <w:rsid w:val="001A0039"/>
    <w:rsid w:val="001A13AD"/>
    <w:rsid w:val="001A3E15"/>
    <w:rsid w:val="001A6134"/>
    <w:rsid w:val="001B043D"/>
    <w:rsid w:val="001B0B8D"/>
    <w:rsid w:val="001B1E80"/>
    <w:rsid w:val="001B2FED"/>
    <w:rsid w:val="001B43BA"/>
    <w:rsid w:val="001B5E1E"/>
    <w:rsid w:val="001B724D"/>
    <w:rsid w:val="001D029C"/>
    <w:rsid w:val="001D13B9"/>
    <w:rsid w:val="001D2257"/>
    <w:rsid w:val="001D2C7C"/>
    <w:rsid w:val="001D3DA6"/>
    <w:rsid w:val="001D3E82"/>
    <w:rsid w:val="001D4CD4"/>
    <w:rsid w:val="001D5489"/>
    <w:rsid w:val="001D5C5F"/>
    <w:rsid w:val="001E2479"/>
    <w:rsid w:val="001E406B"/>
    <w:rsid w:val="001E62EA"/>
    <w:rsid w:val="001F44D9"/>
    <w:rsid w:val="001F558A"/>
    <w:rsid w:val="001F5E63"/>
    <w:rsid w:val="001F6C50"/>
    <w:rsid w:val="00200971"/>
    <w:rsid w:val="002012B7"/>
    <w:rsid w:val="00202906"/>
    <w:rsid w:val="00202E00"/>
    <w:rsid w:val="00205397"/>
    <w:rsid w:val="002060B6"/>
    <w:rsid w:val="00206167"/>
    <w:rsid w:val="00206E14"/>
    <w:rsid w:val="002075A5"/>
    <w:rsid w:val="002119BE"/>
    <w:rsid w:val="00211E42"/>
    <w:rsid w:val="00212253"/>
    <w:rsid w:val="00221197"/>
    <w:rsid w:val="002216AB"/>
    <w:rsid w:val="00221A51"/>
    <w:rsid w:val="00222F58"/>
    <w:rsid w:val="0022550A"/>
    <w:rsid w:val="0022758C"/>
    <w:rsid w:val="00227CCB"/>
    <w:rsid w:val="002328B7"/>
    <w:rsid w:val="00232B68"/>
    <w:rsid w:val="00232E5A"/>
    <w:rsid w:val="00233A24"/>
    <w:rsid w:val="00233FBB"/>
    <w:rsid w:val="0023460D"/>
    <w:rsid w:val="00234EEA"/>
    <w:rsid w:val="00236E84"/>
    <w:rsid w:val="00237911"/>
    <w:rsid w:val="002444E2"/>
    <w:rsid w:val="002452CF"/>
    <w:rsid w:val="00246B7B"/>
    <w:rsid w:val="002474A3"/>
    <w:rsid w:val="0024755B"/>
    <w:rsid w:val="002526BC"/>
    <w:rsid w:val="002529EC"/>
    <w:rsid w:val="00253D10"/>
    <w:rsid w:val="002548AA"/>
    <w:rsid w:val="0025665E"/>
    <w:rsid w:val="002607AD"/>
    <w:rsid w:val="0026094A"/>
    <w:rsid w:val="0026211F"/>
    <w:rsid w:val="00271093"/>
    <w:rsid w:val="00271F74"/>
    <w:rsid w:val="002723DC"/>
    <w:rsid w:val="00272643"/>
    <w:rsid w:val="002738F9"/>
    <w:rsid w:val="00274C4A"/>
    <w:rsid w:val="0027607A"/>
    <w:rsid w:val="002763A1"/>
    <w:rsid w:val="00277857"/>
    <w:rsid w:val="002802F2"/>
    <w:rsid w:val="00284AAE"/>
    <w:rsid w:val="00285878"/>
    <w:rsid w:val="00285FF4"/>
    <w:rsid w:val="00290B1C"/>
    <w:rsid w:val="00292F16"/>
    <w:rsid w:val="0029502E"/>
    <w:rsid w:val="002965C8"/>
    <w:rsid w:val="002967FF"/>
    <w:rsid w:val="00296C61"/>
    <w:rsid w:val="00296EED"/>
    <w:rsid w:val="00296F3F"/>
    <w:rsid w:val="00297EBB"/>
    <w:rsid w:val="002A057B"/>
    <w:rsid w:val="002A11D9"/>
    <w:rsid w:val="002A1BA6"/>
    <w:rsid w:val="002A2618"/>
    <w:rsid w:val="002A696A"/>
    <w:rsid w:val="002B0347"/>
    <w:rsid w:val="002B0AE6"/>
    <w:rsid w:val="002B0DA1"/>
    <w:rsid w:val="002B142E"/>
    <w:rsid w:val="002B19CE"/>
    <w:rsid w:val="002B3E84"/>
    <w:rsid w:val="002B4478"/>
    <w:rsid w:val="002B487F"/>
    <w:rsid w:val="002B4C07"/>
    <w:rsid w:val="002C02BE"/>
    <w:rsid w:val="002C101A"/>
    <w:rsid w:val="002C2B8A"/>
    <w:rsid w:val="002C5440"/>
    <w:rsid w:val="002D0D2E"/>
    <w:rsid w:val="002D277D"/>
    <w:rsid w:val="002D2896"/>
    <w:rsid w:val="002D2A3D"/>
    <w:rsid w:val="002D5A21"/>
    <w:rsid w:val="002E05BF"/>
    <w:rsid w:val="002E2A5F"/>
    <w:rsid w:val="002E4AD8"/>
    <w:rsid w:val="002E4C22"/>
    <w:rsid w:val="002E55BD"/>
    <w:rsid w:val="002E68EE"/>
    <w:rsid w:val="002E75D3"/>
    <w:rsid w:val="002F059A"/>
    <w:rsid w:val="002F151F"/>
    <w:rsid w:val="002F1E03"/>
    <w:rsid w:val="002F3C9E"/>
    <w:rsid w:val="002F4A56"/>
    <w:rsid w:val="002F4A99"/>
    <w:rsid w:val="0030101A"/>
    <w:rsid w:val="00302C13"/>
    <w:rsid w:val="00302C66"/>
    <w:rsid w:val="0030586C"/>
    <w:rsid w:val="00306AC5"/>
    <w:rsid w:val="00311276"/>
    <w:rsid w:val="00311B40"/>
    <w:rsid w:val="00312BC3"/>
    <w:rsid w:val="00314365"/>
    <w:rsid w:val="00314F39"/>
    <w:rsid w:val="00315920"/>
    <w:rsid w:val="003214A1"/>
    <w:rsid w:val="00321F8F"/>
    <w:rsid w:val="00322ACF"/>
    <w:rsid w:val="003302A4"/>
    <w:rsid w:val="003307E8"/>
    <w:rsid w:val="00331A9D"/>
    <w:rsid w:val="00332296"/>
    <w:rsid w:val="0033323B"/>
    <w:rsid w:val="00333F7A"/>
    <w:rsid w:val="00335E00"/>
    <w:rsid w:val="00336D92"/>
    <w:rsid w:val="00342618"/>
    <w:rsid w:val="00344CAD"/>
    <w:rsid w:val="0034509E"/>
    <w:rsid w:val="0034568E"/>
    <w:rsid w:val="00346C9C"/>
    <w:rsid w:val="00346F95"/>
    <w:rsid w:val="00352BB8"/>
    <w:rsid w:val="0035492C"/>
    <w:rsid w:val="00355B8A"/>
    <w:rsid w:val="00356F7D"/>
    <w:rsid w:val="003578E3"/>
    <w:rsid w:val="00361BF6"/>
    <w:rsid w:val="0036777C"/>
    <w:rsid w:val="0037228C"/>
    <w:rsid w:val="003728C1"/>
    <w:rsid w:val="003729F9"/>
    <w:rsid w:val="00373E2C"/>
    <w:rsid w:val="00376FEA"/>
    <w:rsid w:val="00377887"/>
    <w:rsid w:val="00383788"/>
    <w:rsid w:val="00384157"/>
    <w:rsid w:val="00384DD5"/>
    <w:rsid w:val="003863F3"/>
    <w:rsid w:val="00390156"/>
    <w:rsid w:val="00390426"/>
    <w:rsid w:val="00392A2D"/>
    <w:rsid w:val="00394AF8"/>
    <w:rsid w:val="003953EA"/>
    <w:rsid w:val="003A22F6"/>
    <w:rsid w:val="003A2B03"/>
    <w:rsid w:val="003A2BBA"/>
    <w:rsid w:val="003A42FA"/>
    <w:rsid w:val="003A62DC"/>
    <w:rsid w:val="003A6751"/>
    <w:rsid w:val="003B0DD2"/>
    <w:rsid w:val="003B174D"/>
    <w:rsid w:val="003B2D79"/>
    <w:rsid w:val="003B4DD6"/>
    <w:rsid w:val="003B681F"/>
    <w:rsid w:val="003B6C6C"/>
    <w:rsid w:val="003B75CB"/>
    <w:rsid w:val="003B76EA"/>
    <w:rsid w:val="003C05A8"/>
    <w:rsid w:val="003C0F0F"/>
    <w:rsid w:val="003C278B"/>
    <w:rsid w:val="003C28F6"/>
    <w:rsid w:val="003C3129"/>
    <w:rsid w:val="003C34DE"/>
    <w:rsid w:val="003C49E3"/>
    <w:rsid w:val="003C54E5"/>
    <w:rsid w:val="003C585C"/>
    <w:rsid w:val="003C7CF9"/>
    <w:rsid w:val="003D098A"/>
    <w:rsid w:val="003D2224"/>
    <w:rsid w:val="003D2378"/>
    <w:rsid w:val="003D4298"/>
    <w:rsid w:val="003D4A2F"/>
    <w:rsid w:val="003D6DC3"/>
    <w:rsid w:val="003D7625"/>
    <w:rsid w:val="003E1329"/>
    <w:rsid w:val="003E1411"/>
    <w:rsid w:val="003E16D1"/>
    <w:rsid w:val="003E403E"/>
    <w:rsid w:val="003E43F1"/>
    <w:rsid w:val="003E5512"/>
    <w:rsid w:val="003E554D"/>
    <w:rsid w:val="003F01AB"/>
    <w:rsid w:val="003F1D51"/>
    <w:rsid w:val="003F29E2"/>
    <w:rsid w:val="003F402A"/>
    <w:rsid w:val="003F4385"/>
    <w:rsid w:val="003F52BD"/>
    <w:rsid w:val="003F66A7"/>
    <w:rsid w:val="003F684C"/>
    <w:rsid w:val="004008E5"/>
    <w:rsid w:val="00401691"/>
    <w:rsid w:val="00401859"/>
    <w:rsid w:val="00404158"/>
    <w:rsid w:val="00405538"/>
    <w:rsid w:val="00410727"/>
    <w:rsid w:val="00412DCE"/>
    <w:rsid w:val="00412EDC"/>
    <w:rsid w:val="004161C0"/>
    <w:rsid w:val="0041677A"/>
    <w:rsid w:val="0042033B"/>
    <w:rsid w:val="00424475"/>
    <w:rsid w:val="00424AFF"/>
    <w:rsid w:val="004274B8"/>
    <w:rsid w:val="0043058C"/>
    <w:rsid w:val="00430D60"/>
    <w:rsid w:val="00433F87"/>
    <w:rsid w:val="00433FD6"/>
    <w:rsid w:val="0043520F"/>
    <w:rsid w:val="00437546"/>
    <w:rsid w:val="0044006E"/>
    <w:rsid w:val="004413B9"/>
    <w:rsid w:val="00442643"/>
    <w:rsid w:val="00442940"/>
    <w:rsid w:val="00442BF8"/>
    <w:rsid w:val="00443DFA"/>
    <w:rsid w:val="00443FEF"/>
    <w:rsid w:val="004443B2"/>
    <w:rsid w:val="004447E5"/>
    <w:rsid w:val="00444B0E"/>
    <w:rsid w:val="00444BF0"/>
    <w:rsid w:val="00445EA2"/>
    <w:rsid w:val="00446C11"/>
    <w:rsid w:val="00450A3B"/>
    <w:rsid w:val="0045186E"/>
    <w:rsid w:val="004543B0"/>
    <w:rsid w:val="0045473D"/>
    <w:rsid w:val="0045484E"/>
    <w:rsid w:val="00454E1E"/>
    <w:rsid w:val="00454F87"/>
    <w:rsid w:val="00456313"/>
    <w:rsid w:val="00457A87"/>
    <w:rsid w:val="004621DB"/>
    <w:rsid w:val="0046337B"/>
    <w:rsid w:val="004648A3"/>
    <w:rsid w:val="00464A7D"/>
    <w:rsid w:val="00466704"/>
    <w:rsid w:val="00466CA3"/>
    <w:rsid w:val="0047056B"/>
    <w:rsid w:val="004709F6"/>
    <w:rsid w:val="004718F4"/>
    <w:rsid w:val="00473139"/>
    <w:rsid w:val="004742B9"/>
    <w:rsid w:val="00475957"/>
    <w:rsid w:val="00476911"/>
    <w:rsid w:val="004860F1"/>
    <w:rsid w:val="00490835"/>
    <w:rsid w:val="00490F54"/>
    <w:rsid w:val="004911A6"/>
    <w:rsid w:val="00493E82"/>
    <w:rsid w:val="00495219"/>
    <w:rsid w:val="004A09A3"/>
    <w:rsid w:val="004A0B56"/>
    <w:rsid w:val="004A0CD9"/>
    <w:rsid w:val="004A0D68"/>
    <w:rsid w:val="004A2469"/>
    <w:rsid w:val="004A6D40"/>
    <w:rsid w:val="004A792D"/>
    <w:rsid w:val="004B22FF"/>
    <w:rsid w:val="004B46EC"/>
    <w:rsid w:val="004B508F"/>
    <w:rsid w:val="004B5F81"/>
    <w:rsid w:val="004C07E9"/>
    <w:rsid w:val="004C1BFA"/>
    <w:rsid w:val="004C42A4"/>
    <w:rsid w:val="004C616F"/>
    <w:rsid w:val="004C6549"/>
    <w:rsid w:val="004D0344"/>
    <w:rsid w:val="004D085C"/>
    <w:rsid w:val="004D12C8"/>
    <w:rsid w:val="004D544B"/>
    <w:rsid w:val="004D777E"/>
    <w:rsid w:val="004E1D58"/>
    <w:rsid w:val="004E329A"/>
    <w:rsid w:val="004E3CC9"/>
    <w:rsid w:val="004E4FF4"/>
    <w:rsid w:val="004E5053"/>
    <w:rsid w:val="004F0E36"/>
    <w:rsid w:val="004F620D"/>
    <w:rsid w:val="004F6C72"/>
    <w:rsid w:val="004F79A5"/>
    <w:rsid w:val="005010D1"/>
    <w:rsid w:val="005012C4"/>
    <w:rsid w:val="00501351"/>
    <w:rsid w:val="00501A55"/>
    <w:rsid w:val="00503171"/>
    <w:rsid w:val="0050383F"/>
    <w:rsid w:val="00503D78"/>
    <w:rsid w:val="00505D41"/>
    <w:rsid w:val="00506461"/>
    <w:rsid w:val="00506B4B"/>
    <w:rsid w:val="00510C9B"/>
    <w:rsid w:val="00511D20"/>
    <w:rsid w:val="00515173"/>
    <w:rsid w:val="0051542A"/>
    <w:rsid w:val="00522FBA"/>
    <w:rsid w:val="00524031"/>
    <w:rsid w:val="005241F3"/>
    <w:rsid w:val="00524CDC"/>
    <w:rsid w:val="0052659F"/>
    <w:rsid w:val="00527656"/>
    <w:rsid w:val="00530B9B"/>
    <w:rsid w:val="0053169A"/>
    <w:rsid w:val="00532D17"/>
    <w:rsid w:val="0053667E"/>
    <w:rsid w:val="00537B74"/>
    <w:rsid w:val="00541311"/>
    <w:rsid w:val="0054203C"/>
    <w:rsid w:val="00543F2A"/>
    <w:rsid w:val="005506F2"/>
    <w:rsid w:val="005561AA"/>
    <w:rsid w:val="0055679F"/>
    <w:rsid w:val="00557744"/>
    <w:rsid w:val="0056027B"/>
    <w:rsid w:val="005603C1"/>
    <w:rsid w:val="00560C6E"/>
    <w:rsid w:val="00561DE5"/>
    <w:rsid w:val="005633EC"/>
    <w:rsid w:val="00563615"/>
    <w:rsid w:val="005657FC"/>
    <w:rsid w:val="0056742F"/>
    <w:rsid w:val="00571042"/>
    <w:rsid w:val="005716BB"/>
    <w:rsid w:val="0057236F"/>
    <w:rsid w:val="00572EB5"/>
    <w:rsid w:val="0057372B"/>
    <w:rsid w:val="00576FE1"/>
    <w:rsid w:val="005817CF"/>
    <w:rsid w:val="0058320B"/>
    <w:rsid w:val="00584545"/>
    <w:rsid w:val="00584D88"/>
    <w:rsid w:val="00586725"/>
    <w:rsid w:val="00590AA5"/>
    <w:rsid w:val="00591B6A"/>
    <w:rsid w:val="00593277"/>
    <w:rsid w:val="00594206"/>
    <w:rsid w:val="005949CF"/>
    <w:rsid w:val="0059710C"/>
    <w:rsid w:val="00597205"/>
    <w:rsid w:val="00597EF0"/>
    <w:rsid w:val="005A0B0E"/>
    <w:rsid w:val="005A100F"/>
    <w:rsid w:val="005A1B74"/>
    <w:rsid w:val="005A3433"/>
    <w:rsid w:val="005A3EB1"/>
    <w:rsid w:val="005A5078"/>
    <w:rsid w:val="005A5ABD"/>
    <w:rsid w:val="005B0988"/>
    <w:rsid w:val="005B181B"/>
    <w:rsid w:val="005B56C4"/>
    <w:rsid w:val="005C1F39"/>
    <w:rsid w:val="005C4BA6"/>
    <w:rsid w:val="005C6C49"/>
    <w:rsid w:val="005C7795"/>
    <w:rsid w:val="005C7DB6"/>
    <w:rsid w:val="005D1D38"/>
    <w:rsid w:val="005D23F0"/>
    <w:rsid w:val="005D36BA"/>
    <w:rsid w:val="005D49DB"/>
    <w:rsid w:val="005D76F8"/>
    <w:rsid w:val="005E07B5"/>
    <w:rsid w:val="005E38A2"/>
    <w:rsid w:val="005E43A6"/>
    <w:rsid w:val="005E54CC"/>
    <w:rsid w:val="005E5AFD"/>
    <w:rsid w:val="005E7D07"/>
    <w:rsid w:val="005E7E77"/>
    <w:rsid w:val="005E7FF1"/>
    <w:rsid w:val="005F1929"/>
    <w:rsid w:val="005F2D06"/>
    <w:rsid w:val="005F37AD"/>
    <w:rsid w:val="005F454C"/>
    <w:rsid w:val="005F50EA"/>
    <w:rsid w:val="005F544F"/>
    <w:rsid w:val="005F5C08"/>
    <w:rsid w:val="005F682D"/>
    <w:rsid w:val="00600F8E"/>
    <w:rsid w:val="006021AE"/>
    <w:rsid w:val="006029CF"/>
    <w:rsid w:val="0060373C"/>
    <w:rsid w:val="00604147"/>
    <w:rsid w:val="0060568E"/>
    <w:rsid w:val="00606945"/>
    <w:rsid w:val="006109A0"/>
    <w:rsid w:val="00612027"/>
    <w:rsid w:val="0061464F"/>
    <w:rsid w:val="00614C3A"/>
    <w:rsid w:val="00615FD0"/>
    <w:rsid w:val="00616233"/>
    <w:rsid w:val="00616F93"/>
    <w:rsid w:val="00617121"/>
    <w:rsid w:val="00617687"/>
    <w:rsid w:val="006218FA"/>
    <w:rsid w:val="00621AEF"/>
    <w:rsid w:val="00622201"/>
    <w:rsid w:val="0062405B"/>
    <w:rsid w:val="006258CB"/>
    <w:rsid w:val="00631922"/>
    <w:rsid w:val="00634333"/>
    <w:rsid w:val="006354F6"/>
    <w:rsid w:val="00635D67"/>
    <w:rsid w:val="0063775B"/>
    <w:rsid w:val="006378EE"/>
    <w:rsid w:val="006400B2"/>
    <w:rsid w:val="006450D6"/>
    <w:rsid w:val="00645229"/>
    <w:rsid w:val="00645716"/>
    <w:rsid w:val="00646140"/>
    <w:rsid w:val="006462EE"/>
    <w:rsid w:val="0064692C"/>
    <w:rsid w:val="00647DF8"/>
    <w:rsid w:val="00650305"/>
    <w:rsid w:val="00652AAD"/>
    <w:rsid w:val="00654731"/>
    <w:rsid w:val="00655640"/>
    <w:rsid w:val="00661906"/>
    <w:rsid w:val="0066616F"/>
    <w:rsid w:val="0066650E"/>
    <w:rsid w:val="006721E0"/>
    <w:rsid w:val="006730B1"/>
    <w:rsid w:val="0067638A"/>
    <w:rsid w:val="006764F9"/>
    <w:rsid w:val="00676B1F"/>
    <w:rsid w:val="0068148F"/>
    <w:rsid w:val="00681633"/>
    <w:rsid w:val="0068391A"/>
    <w:rsid w:val="00687470"/>
    <w:rsid w:val="00690E77"/>
    <w:rsid w:val="006925B1"/>
    <w:rsid w:val="00692B0C"/>
    <w:rsid w:val="00693AD2"/>
    <w:rsid w:val="006948B1"/>
    <w:rsid w:val="00694DD9"/>
    <w:rsid w:val="00694E89"/>
    <w:rsid w:val="006A0B99"/>
    <w:rsid w:val="006A131B"/>
    <w:rsid w:val="006A25AC"/>
    <w:rsid w:val="006A470E"/>
    <w:rsid w:val="006A586D"/>
    <w:rsid w:val="006B04D8"/>
    <w:rsid w:val="006B0E82"/>
    <w:rsid w:val="006B20FD"/>
    <w:rsid w:val="006B264B"/>
    <w:rsid w:val="006B4C64"/>
    <w:rsid w:val="006B6404"/>
    <w:rsid w:val="006C068A"/>
    <w:rsid w:val="006C0A8D"/>
    <w:rsid w:val="006C2F58"/>
    <w:rsid w:val="006C3019"/>
    <w:rsid w:val="006C400C"/>
    <w:rsid w:val="006C5B99"/>
    <w:rsid w:val="006C7E22"/>
    <w:rsid w:val="006D2200"/>
    <w:rsid w:val="006D5141"/>
    <w:rsid w:val="006D52EA"/>
    <w:rsid w:val="006D7205"/>
    <w:rsid w:val="006D72BF"/>
    <w:rsid w:val="006D7666"/>
    <w:rsid w:val="006E04DD"/>
    <w:rsid w:val="006E1868"/>
    <w:rsid w:val="006E19BA"/>
    <w:rsid w:val="006E30BA"/>
    <w:rsid w:val="006E3F49"/>
    <w:rsid w:val="006E5200"/>
    <w:rsid w:val="006E5BF7"/>
    <w:rsid w:val="006E61C8"/>
    <w:rsid w:val="006E691A"/>
    <w:rsid w:val="006E711C"/>
    <w:rsid w:val="006E79F0"/>
    <w:rsid w:val="006F2047"/>
    <w:rsid w:val="006F245E"/>
    <w:rsid w:val="006F58D7"/>
    <w:rsid w:val="006F6E11"/>
    <w:rsid w:val="006F7C2A"/>
    <w:rsid w:val="007004D8"/>
    <w:rsid w:val="0070181F"/>
    <w:rsid w:val="007027E4"/>
    <w:rsid w:val="00702C07"/>
    <w:rsid w:val="007044E2"/>
    <w:rsid w:val="0070536A"/>
    <w:rsid w:val="00706F79"/>
    <w:rsid w:val="007125A1"/>
    <w:rsid w:val="0071278F"/>
    <w:rsid w:val="00712C2F"/>
    <w:rsid w:val="00712E50"/>
    <w:rsid w:val="00713DAB"/>
    <w:rsid w:val="00714312"/>
    <w:rsid w:val="0071585E"/>
    <w:rsid w:val="00716034"/>
    <w:rsid w:val="00720C8B"/>
    <w:rsid w:val="00722876"/>
    <w:rsid w:val="00723E05"/>
    <w:rsid w:val="00724979"/>
    <w:rsid w:val="007250EE"/>
    <w:rsid w:val="00731BC5"/>
    <w:rsid w:val="007321E2"/>
    <w:rsid w:val="007330E9"/>
    <w:rsid w:val="00736B1A"/>
    <w:rsid w:val="00737576"/>
    <w:rsid w:val="00741A2E"/>
    <w:rsid w:val="007423A8"/>
    <w:rsid w:val="00743786"/>
    <w:rsid w:val="00743F71"/>
    <w:rsid w:val="00747CA2"/>
    <w:rsid w:val="00750208"/>
    <w:rsid w:val="007508A1"/>
    <w:rsid w:val="007513DC"/>
    <w:rsid w:val="00751DC2"/>
    <w:rsid w:val="00752EF7"/>
    <w:rsid w:val="007555D2"/>
    <w:rsid w:val="00760184"/>
    <w:rsid w:val="007602A3"/>
    <w:rsid w:val="00763301"/>
    <w:rsid w:val="00765586"/>
    <w:rsid w:val="00765D3D"/>
    <w:rsid w:val="00766BCB"/>
    <w:rsid w:val="007702B7"/>
    <w:rsid w:val="00772422"/>
    <w:rsid w:val="00772D52"/>
    <w:rsid w:val="00774BD5"/>
    <w:rsid w:val="00774E46"/>
    <w:rsid w:val="00776901"/>
    <w:rsid w:val="0078052E"/>
    <w:rsid w:val="00780A0A"/>
    <w:rsid w:val="00784183"/>
    <w:rsid w:val="00787E75"/>
    <w:rsid w:val="007903CE"/>
    <w:rsid w:val="007911F3"/>
    <w:rsid w:val="0079177A"/>
    <w:rsid w:val="00792C27"/>
    <w:rsid w:val="007931F2"/>
    <w:rsid w:val="007940AA"/>
    <w:rsid w:val="00794601"/>
    <w:rsid w:val="00795D5C"/>
    <w:rsid w:val="007961A1"/>
    <w:rsid w:val="007A03A5"/>
    <w:rsid w:val="007A1181"/>
    <w:rsid w:val="007A37B3"/>
    <w:rsid w:val="007A4D3E"/>
    <w:rsid w:val="007A6062"/>
    <w:rsid w:val="007A6FAF"/>
    <w:rsid w:val="007A72A8"/>
    <w:rsid w:val="007B103D"/>
    <w:rsid w:val="007B6506"/>
    <w:rsid w:val="007C729F"/>
    <w:rsid w:val="007C77B6"/>
    <w:rsid w:val="007D19AA"/>
    <w:rsid w:val="007D39A9"/>
    <w:rsid w:val="007D3A7D"/>
    <w:rsid w:val="007D4792"/>
    <w:rsid w:val="007D69DF"/>
    <w:rsid w:val="007D7528"/>
    <w:rsid w:val="007E1353"/>
    <w:rsid w:val="007E1F29"/>
    <w:rsid w:val="007E2556"/>
    <w:rsid w:val="007E48DF"/>
    <w:rsid w:val="007E4D1B"/>
    <w:rsid w:val="007E6FBC"/>
    <w:rsid w:val="007E74F9"/>
    <w:rsid w:val="007F1E45"/>
    <w:rsid w:val="007F285B"/>
    <w:rsid w:val="007F3A56"/>
    <w:rsid w:val="007F4BCA"/>
    <w:rsid w:val="007F7755"/>
    <w:rsid w:val="007F776F"/>
    <w:rsid w:val="007F7A03"/>
    <w:rsid w:val="007F7E51"/>
    <w:rsid w:val="007F7FF4"/>
    <w:rsid w:val="00800981"/>
    <w:rsid w:val="00801455"/>
    <w:rsid w:val="00801486"/>
    <w:rsid w:val="00802D5F"/>
    <w:rsid w:val="008039B7"/>
    <w:rsid w:val="00803F05"/>
    <w:rsid w:val="00804278"/>
    <w:rsid w:val="008072EE"/>
    <w:rsid w:val="00807441"/>
    <w:rsid w:val="00807ECB"/>
    <w:rsid w:val="008135C5"/>
    <w:rsid w:val="0081372D"/>
    <w:rsid w:val="00815629"/>
    <w:rsid w:val="00815E86"/>
    <w:rsid w:val="008163AF"/>
    <w:rsid w:val="00822CF6"/>
    <w:rsid w:val="00823F84"/>
    <w:rsid w:val="0082491D"/>
    <w:rsid w:val="008252BC"/>
    <w:rsid w:val="00826307"/>
    <w:rsid w:val="00826D11"/>
    <w:rsid w:val="00827577"/>
    <w:rsid w:val="00827E4D"/>
    <w:rsid w:val="00830CE7"/>
    <w:rsid w:val="00832E98"/>
    <w:rsid w:val="0083317C"/>
    <w:rsid w:val="0083411D"/>
    <w:rsid w:val="0083589A"/>
    <w:rsid w:val="00836E5B"/>
    <w:rsid w:val="008377C0"/>
    <w:rsid w:val="008403E7"/>
    <w:rsid w:val="00840E7F"/>
    <w:rsid w:val="00841740"/>
    <w:rsid w:val="00842EEA"/>
    <w:rsid w:val="00844F7E"/>
    <w:rsid w:val="008452C7"/>
    <w:rsid w:val="0084552E"/>
    <w:rsid w:val="00851CD7"/>
    <w:rsid w:val="00853530"/>
    <w:rsid w:val="00853AF2"/>
    <w:rsid w:val="00853D60"/>
    <w:rsid w:val="0085450A"/>
    <w:rsid w:val="0085474D"/>
    <w:rsid w:val="008552F3"/>
    <w:rsid w:val="00861DA4"/>
    <w:rsid w:val="00862F0E"/>
    <w:rsid w:val="00864EA5"/>
    <w:rsid w:val="00865B75"/>
    <w:rsid w:val="00870A23"/>
    <w:rsid w:val="00871831"/>
    <w:rsid w:val="00874BF4"/>
    <w:rsid w:val="00875700"/>
    <w:rsid w:val="008807F5"/>
    <w:rsid w:val="00881050"/>
    <w:rsid w:val="00882103"/>
    <w:rsid w:val="00882935"/>
    <w:rsid w:val="00882E8B"/>
    <w:rsid w:val="00884AF5"/>
    <w:rsid w:val="0088555D"/>
    <w:rsid w:val="008863C7"/>
    <w:rsid w:val="008871A0"/>
    <w:rsid w:val="00887CA0"/>
    <w:rsid w:val="00891AF7"/>
    <w:rsid w:val="00892999"/>
    <w:rsid w:val="008929F4"/>
    <w:rsid w:val="0089767B"/>
    <w:rsid w:val="008A0462"/>
    <w:rsid w:val="008A0C2F"/>
    <w:rsid w:val="008A0F69"/>
    <w:rsid w:val="008A2B22"/>
    <w:rsid w:val="008A4D67"/>
    <w:rsid w:val="008A5C5F"/>
    <w:rsid w:val="008A6647"/>
    <w:rsid w:val="008B1122"/>
    <w:rsid w:val="008B3CB6"/>
    <w:rsid w:val="008B7885"/>
    <w:rsid w:val="008B7AC1"/>
    <w:rsid w:val="008C0472"/>
    <w:rsid w:val="008C2BC0"/>
    <w:rsid w:val="008C2FCB"/>
    <w:rsid w:val="008C3C15"/>
    <w:rsid w:val="008C58CC"/>
    <w:rsid w:val="008C5B52"/>
    <w:rsid w:val="008C7747"/>
    <w:rsid w:val="008C7F34"/>
    <w:rsid w:val="008D0157"/>
    <w:rsid w:val="008D185D"/>
    <w:rsid w:val="008D36FF"/>
    <w:rsid w:val="008D4135"/>
    <w:rsid w:val="008D4493"/>
    <w:rsid w:val="008D62B6"/>
    <w:rsid w:val="008D6660"/>
    <w:rsid w:val="008D7323"/>
    <w:rsid w:val="008E0DD3"/>
    <w:rsid w:val="008E1724"/>
    <w:rsid w:val="008E4C92"/>
    <w:rsid w:val="008E584A"/>
    <w:rsid w:val="008E6E76"/>
    <w:rsid w:val="008E7827"/>
    <w:rsid w:val="008F04D3"/>
    <w:rsid w:val="008F17FE"/>
    <w:rsid w:val="008F1FE8"/>
    <w:rsid w:val="008F2C70"/>
    <w:rsid w:val="008F3B05"/>
    <w:rsid w:val="008F42D9"/>
    <w:rsid w:val="008F43A5"/>
    <w:rsid w:val="008F4EF5"/>
    <w:rsid w:val="008F5FF8"/>
    <w:rsid w:val="008F7022"/>
    <w:rsid w:val="0090039D"/>
    <w:rsid w:val="009024F7"/>
    <w:rsid w:val="00902914"/>
    <w:rsid w:val="00902BC1"/>
    <w:rsid w:val="00903BA8"/>
    <w:rsid w:val="00904048"/>
    <w:rsid w:val="0090453A"/>
    <w:rsid w:val="00906B07"/>
    <w:rsid w:val="00911923"/>
    <w:rsid w:val="009119BF"/>
    <w:rsid w:val="00916EA4"/>
    <w:rsid w:val="00917B37"/>
    <w:rsid w:val="009211BC"/>
    <w:rsid w:val="0092201A"/>
    <w:rsid w:val="009225FD"/>
    <w:rsid w:val="00927194"/>
    <w:rsid w:val="00927203"/>
    <w:rsid w:val="0092738B"/>
    <w:rsid w:val="00927C50"/>
    <w:rsid w:val="00927F82"/>
    <w:rsid w:val="00931736"/>
    <w:rsid w:val="00932F6F"/>
    <w:rsid w:val="00933754"/>
    <w:rsid w:val="00933A14"/>
    <w:rsid w:val="009343D6"/>
    <w:rsid w:val="00934C52"/>
    <w:rsid w:val="0093643C"/>
    <w:rsid w:val="00936926"/>
    <w:rsid w:val="009370CB"/>
    <w:rsid w:val="0094095C"/>
    <w:rsid w:val="009418E2"/>
    <w:rsid w:val="00943714"/>
    <w:rsid w:val="009438DF"/>
    <w:rsid w:val="00944C4A"/>
    <w:rsid w:val="00945ABB"/>
    <w:rsid w:val="00945F0A"/>
    <w:rsid w:val="00947555"/>
    <w:rsid w:val="009502E0"/>
    <w:rsid w:val="009527A1"/>
    <w:rsid w:val="009536B7"/>
    <w:rsid w:val="00954A16"/>
    <w:rsid w:val="009558E1"/>
    <w:rsid w:val="00955ECC"/>
    <w:rsid w:val="00957BAF"/>
    <w:rsid w:val="009606C0"/>
    <w:rsid w:val="0096147B"/>
    <w:rsid w:val="00962662"/>
    <w:rsid w:val="00962863"/>
    <w:rsid w:val="0096368B"/>
    <w:rsid w:val="00964509"/>
    <w:rsid w:val="00965092"/>
    <w:rsid w:val="00965162"/>
    <w:rsid w:val="0096551D"/>
    <w:rsid w:val="00966051"/>
    <w:rsid w:val="00966AB3"/>
    <w:rsid w:val="00966FC1"/>
    <w:rsid w:val="00966FC6"/>
    <w:rsid w:val="00967915"/>
    <w:rsid w:val="0096792D"/>
    <w:rsid w:val="00970F8A"/>
    <w:rsid w:val="00972845"/>
    <w:rsid w:val="00974DCC"/>
    <w:rsid w:val="00976A93"/>
    <w:rsid w:val="009811A1"/>
    <w:rsid w:val="009842EE"/>
    <w:rsid w:val="00987883"/>
    <w:rsid w:val="00990D7D"/>
    <w:rsid w:val="00991428"/>
    <w:rsid w:val="00991D5A"/>
    <w:rsid w:val="00992754"/>
    <w:rsid w:val="00992ECC"/>
    <w:rsid w:val="00992FC4"/>
    <w:rsid w:val="009A04F3"/>
    <w:rsid w:val="009A2674"/>
    <w:rsid w:val="009A2B8E"/>
    <w:rsid w:val="009A2C1C"/>
    <w:rsid w:val="009A31C5"/>
    <w:rsid w:val="009A3732"/>
    <w:rsid w:val="009A4BF2"/>
    <w:rsid w:val="009A509F"/>
    <w:rsid w:val="009B10C2"/>
    <w:rsid w:val="009B29C8"/>
    <w:rsid w:val="009B2CAF"/>
    <w:rsid w:val="009B2E03"/>
    <w:rsid w:val="009B3508"/>
    <w:rsid w:val="009B55F6"/>
    <w:rsid w:val="009B694A"/>
    <w:rsid w:val="009B7DC1"/>
    <w:rsid w:val="009C0645"/>
    <w:rsid w:val="009C2E4F"/>
    <w:rsid w:val="009C4939"/>
    <w:rsid w:val="009D03ED"/>
    <w:rsid w:val="009D267E"/>
    <w:rsid w:val="009D6DAF"/>
    <w:rsid w:val="009E1521"/>
    <w:rsid w:val="009E42EF"/>
    <w:rsid w:val="009E6D4F"/>
    <w:rsid w:val="009F18EB"/>
    <w:rsid w:val="009F1936"/>
    <w:rsid w:val="009F1ADE"/>
    <w:rsid w:val="009F3E02"/>
    <w:rsid w:val="009F5425"/>
    <w:rsid w:val="009F5BF8"/>
    <w:rsid w:val="009F5FC8"/>
    <w:rsid w:val="009F781F"/>
    <w:rsid w:val="00A02108"/>
    <w:rsid w:val="00A02CB7"/>
    <w:rsid w:val="00A04636"/>
    <w:rsid w:val="00A049B7"/>
    <w:rsid w:val="00A04FB5"/>
    <w:rsid w:val="00A052C1"/>
    <w:rsid w:val="00A05946"/>
    <w:rsid w:val="00A1144B"/>
    <w:rsid w:val="00A11858"/>
    <w:rsid w:val="00A11DD7"/>
    <w:rsid w:val="00A12963"/>
    <w:rsid w:val="00A14109"/>
    <w:rsid w:val="00A146FC"/>
    <w:rsid w:val="00A158CA"/>
    <w:rsid w:val="00A16EA3"/>
    <w:rsid w:val="00A21BB9"/>
    <w:rsid w:val="00A2200B"/>
    <w:rsid w:val="00A23F68"/>
    <w:rsid w:val="00A24C2B"/>
    <w:rsid w:val="00A265FD"/>
    <w:rsid w:val="00A30EF0"/>
    <w:rsid w:val="00A3132A"/>
    <w:rsid w:val="00A355AE"/>
    <w:rsid w:val="00A35D74"/>
    <w:rsid w:val="00A35F47"/>
    <w:rsid w:val="00A36DEA"/>
    <w:rsid w:val="00A37593"/>
    <w:rsid w:val="00A401DF"/>
    <w:rsid w:val="00A40802"/>
    <w:rsid w:val="00A415AC"/>
    <w:rsid w:val="00A42FFD"/>
    <w:rsid w:val="00A434A2"/>
    <w:rsid w:val="00A443B9"/>
    <w:rsid w:val="00A45471"/>
    <w:rsid w:val="00A51D58"/>
    <w:rsid w:val="00A53CC3"/>
    <w:rsid w:val="00A5572E"/>
    <w:rsid w:val="00A55D4C"/>
    <w:rsid w:val="00A56673"/>
    <w:rsid w:val="00A56791"/>
    <w:rsid w:val="00A56943"/>
    <w:rsid w:val="00A576D3"/>
    <w:rsid w:val="00A6211C"/>
    <w:rsid w:val="00A632A3"/>
    <w:rsid w:val="00A63A7E"/>
    <w:rsid w:val="00A63AE0"/>
    <w:rsid w:val="00A65DE7"/>
    <w:rsid w:val="00A66F3D"/>
    <w:rsid w:val="00A710CE"/>
    <w:rsid w:val="00A72679"/>
    <w:rsid w:val="00A73F15"/>
    <w:rsid w:val="00A75556"/>
    <w:rsid w:val="00A77444"/>
    <w:rsid w:val="00A81D45"/>
    <w:rsid w:val="00A83411"/>
    <w:rsid w:val="00A83687"/>
    <w:rsid w:val="00A83B36"/>
    <w:rsid w:val="00A85796"/>
    <w:rsid w:val="00A85D33"/>
    <w:rsid w:val="00A86603"/>
    <w:rsid w:val="00A86B3D"/>
    <w:rsid w:val="00A87AAE"/>
    <w:rsid w:val="00A92A12"/>
    <w:rsid w:val="00A92BA3"/>
    <w:rsid w:val="00A95C8E"/>
    <w:rsid w:val="00A97079"/>
    <w:rsid w:val="00A97B57"/>
    <w:rsid w:val="00AA3784"/>
    <w:rsid w:val="00AA4F1C"/>
    <w:rsid w:val="00AA6428"/>
    <w:rsid w:val="00AA792D"/>
    <w:rsid w:val="00AB0677"/>
    <w:rsid w:val="00AB69F0"/>
    <w:rsid w:val="00AC0183"/>
    <w:rsid w:val="00AC0FA6"/>
    <w:rsid w:val="00AC183C"/>
    <w:rsid w:val="00AC1DC4"/>
    <w:rsid w:val="00AC31D7"/>
    <w:rsid w:val="00AC595C"/>
    <w:rsid w:val="00AC781D"/>
    <w:rsid w:val="00AD3C11"/>
    <w:rsid w:val="00AD523D"/>
    <w:rsid w:val="00AD5347"/>
    <w:rsid w:val="00AE4596"/>
    <w:rsid w:val="00AE5A03"/>
    <w:rsid w:val="00AE6BDD"/>
    <w:rsid w:val="00AE75D7"/>
    <w:rsid w:val="00AE75E0"/>
    <w:rsid w:val="00AF5FF9"/>
    <w:rsid w:val="00AF7321"/>
    <w:rsid w:val="00AF7604"/>
    <w:rsid w:val="00AF798A"/>
    <w:rsid w:val="00B011B9"/>
    <w:rsid w:val="00B025FB"/>
    <w:rsid w:val="00B04935"/>
    <w:rsid w:val="00B056C4"/>
    <w:rsid w:val="00B1288F"/>
    <w:rsid w:val="00B12F86"/>
    <w:rsid w:val="00B142BA"/>
    <w:rsid w:val="00B212D8"/>
    <w:rsid w:val="00B25DD1"/>
    <w:rsid w:val="00B27FC1"/>
    <w:rsid w:val="00B307F9"/>
    <w:rsid w:val="00B314E9"/>
    <w:rsid w:val="00B32D2A"/>
    <w:rsid w:val="00B34C25"/>
    <w:rsid w:val="00B4519C"/>
    <w:rsid w:val="00B467AC"/>
    <w:rsid w:val="00B47935"/>
    <w:rsid w:val="00B51576"/>
    <w:rsid w:val="00B51CB0"/>
    <w:rsid w:val="00B52783"/>
    <w:rsid w:val="00B53227"/>
    <w:rsid w:val="00B535AE"/>
    <w:rsid w:val="00B535FE"/>
    <w:rsid w:val="00B54A79"/>
    <w:rsid w:val="00B55312"/>
    <w:rsid w:val="00B62097"/>
    <w:rsid w:val="00B653D8"/>
    <w:rsid w:val="00B666AC"/>
    <w:rsid w:val="00B669AA"/>
    <w:rsid w:val="00B67328"/>
    <w:rsid w:val="00B673B2"/>
    <w:rsid w:val="00B700AD"/>
    <w:rsid w:val="00B73F62"/>
    <w:rsid w:val="00B743D4"/>
    <w:rsid w:val="00B74C63"/>
    <w:rsid w:val="00B75E4D"/>
    <w:rsid w:val="00B76894"/>
    <w:rsid w:val="00B76FF9"/>
    <w:rsid w:val="00B7715F"/>
    <w:rsid w:val="00B77706"/>
    <w:rsid w:val="00B80084"/>
    <w:rsid w:val="00B813E7"/>
    <w:rsid w:val="00B81906"/>
    <w:rsid w:val="00B84215"/>
    <w:rsid w:val="00B85A72"/>
    <w:rsid w:val="00B85FA6"/>
    <w:rsid w:val="00B905FC"/>
    <w:rsid w:val="00B90929"/>
    <w:rsid w:val="00B93B5C"/>
    <w:rsid w:val="00B977C7"/>
    <w:rsid w:val="00BA08B8"/>
    <w:rsid w:val="00BA0DF5"/>
    <w:rsid w:val="00BA1256"/>
    <w:rsid w:val="00BA2161"/>
    <w:rsid w:val="00BA5EC5"/>
    <w:rsid w:val="00BA7F58"/>
    <w:rsid w:val="00BB07EF"/>
    <w:rsid w:val="00BB1382"/>
    <w:rsid w:val="00BB2024"/>
    <w:rsid w:val="00BB220F"/>
    <w:rsid w:val="00BB42A6"/>
    <w:rsid w:val="00BB44DC"/>
    <w:rsid w:val="00BB505A"/>
    <w:rsid w:val="00BC0A48"/>
    <w:rsid w:val="00BC39F9"/>
    <w:rsid w:val="00BC483D"/>
    <w:rsid w:val="00BC60F7"/>
    <w:rsid w:val="00BD0B77"/>
    <w:rsid w:val="00BD0ECC"/>
    <w:rsid w:val="00BD12C0"/>
    <w:rsid w:val="00BD31C9"/>
    <w:rsid w:val="00BD3E1F"/>
    <w:rsid w:val="00BD47B9"/>
    <w:rsid w:val="00BD5620"/>
    <w:rsid w:val="00BD6632"/>
    <w:rsid w:val="00BE161F"/>
    <w:rsid w:val="00BE1B49"/>
    <w:rsid w:val="00BE2016"/>
    <w:rsid w:val="00BE5995"/>
    <w:rsid w:val="00BF0F03"/>
    <w:rsid w:val="00BF3D50"/>
    <w:rsid w:val="00BF4023"/>
    <w:rsid w:val="00BF563D"/>
    <w:rsid w:val="00BF74D4"/>
    <w:rsid w:val="00BF7701"/>
    <w:rsid w:val="00C000F6"/>
    <w:rsid w:val="00C00137"/>
    <w:rsid w:val="00C01D38"/>
    <w:rsid w:val="00C04853"/>
    <w:rsid w:val="00C06950"/>
    <w:rsid w:val="00C072EF"/>
    <w:rsid w:val="00C124A1"/>
    <w:rsid w:val="00C1313D"/>
    <w:rsid w:val="00C14611"/>
    <w:rsid w:val="00C1671D"/>
    <w:rsid w:val="00C2074E"/>
    <w:rsid w:val="00C24585"/>
    <w:rsid w:val="00C248ED"/>
    <w:rsid w:val="00C25109"/>
    <w:rsid w:val="00C260AD"/>
    <w:rsid w:val="00C26D28"/>
    <w:rsid w:val="00C30242"/>
    <w:rsid w:val="00C32086"/>
    <w:rsid w:val="00C33144"/>
    <w:rsid w:val="00C33274"/>
    <w:rsid w:val="00C34ACE"/>
    <w:rsid w:val="00C34B54"/>
    <w:rsid w:val="00C41C0E"/>
    <w:rsid w:val="00C42297"/>
    <w:rsid w:val="00C42F31"/>
    <w:rsid w:val="00C430F1"/>
    <w:rsid w:val="00C43733"/>
    <w:rsid w:val="00C465BC"/>
    <w:rsid w:val="00C50C64"/>
    <w:rsid w:val="00C50D2C"/>
    <w:rsid w:val="00C518AF"/>
    <w:rsid w:val="00C55A20"/>
    <w:rsid w:val="00C55AB3"/>
    <w:rsid w:val="00C5645A"/>
    <w:rsid w:val="00C56DB2"/>
    <w:rsid w:val="00C57215"/>
    <w:rsid w:val="00C601A8"/>
    <w:rsid w:val="00C61E95"/>
    <w:rsid w:val="00C62BBF"/>
    <w:rsid w:val="00C62C41"/>
    <w:rsid w:val="00C636FC"/>
    <w:rsid w:val="00C701FE"/>
    <w:rsid w:val="00C70889"/>
    <w:rsid w:val="00C72E70"/>
    <w:rsid w:val="00C73633"/>
    <w:rsid w:val="00C74213"/>
    <w:rsid w:val="00C76383"/>
    <w:rsid w:val="00C76481"/>
    <w:rsid w:val="00C809E1"/>
    <w:rsid w:val="00C80C25"/>
    <w:rsid w:val="00C834F5"/>
    <w:rsid w:val="00C837C3"/>
    <w:rsid w:val="00C85ACC"/>
    <w:rsid w:val="00C90D19"/>
    <w:rsid w:val="00C91584"/>
    <w:rsid w:val="00C915DB"/>
    <w:rsid w:val="00C92A82"/>
    <w:rsid w:val="00C93C56"/>
    <w:rsid w:val="00CA02FA"/>
    <w:rsid w:val="00CA1059"/>
    <w:rsid w:val="00CA1470"/>
    <w:rsid w:val="00CA2A32"/>
    <w:rsid w:val="00CA37E4"/>
    <w:rsid w:val="00CA3D44"/>
    <w:rsid w:val="00CA4288"/>
    <w:rsid w:val="00CA6E50"/>
    <w:rsid w:val="00CA7ACC"/>
    <w:rsid w:val="00CB0A81"/>
    <w:rsid w:val="00CB4226"/>
    <w:rsid w:val="00CC1B15"/>
    <w:rsid w:val="00CC2339"/>
    <w:rsid w:val="00CD0650"/>
    <w:rsid w:val="00CD2892"/>
    <w:rsid w:val="00CD4816"/>
    <w:rsid w:val="00CD4D9B"/>
    <w:rsid w:val="00CD53B3"/>
    <w:rsid w:val="00CD6717"/>
    <w:rsid w:val="00CD7C02"/>
    <w:rsid w:val="00CD7DED"/>
    <w:rsid w:val="00CE0E98"/>
    <w:rsid w:val="00CE1F76"/>
    <w:rsid w:val="00CE5125"/>
    <w:rsid w:val="00CE5668"/>
    <w:rsid w:val="00CE58A2"/>
    <w:rsid w:val="00CE6094"/>
    <w:rsid w:val="00CF05BA"/>
    <w:rsid w:val="00CF067F"/>
    <w:rsid w:val="00CF1DE2"/>
    <w:rsid w:val="00D001A8"/>
    <w:rsid w:val="00D00B2A"/>
    <w:rsid w:val="00D01040"/>
    <w:rsid w:val="00D01059"/>
    <w:rsid w:val="00D02AC6"/>
    <w:rsid w:val="00D03C8D"/>
    <w:rsid w:val="00D03D67"/>
    <w:rsid w:val="00D06F2E"/>
    <w:rsid w:val="00D10FBC"/>
    <w:rsid w:val="00D113C8"/>
    <w:rsid w:val="00D11AB2"/>
    <w:rsid w:val="00D11F0E"/>
    <w:rsid w:val="00D1254E"/>
    <w:rsid w:val="00D13876"/>
    <w:rsid w:val="00D14A3C"/>
    <w:rsid w:val="00D16DF2"/>
    <w:rsid w:val="00D20240"/>
    <w:rsid w:val="00D220BE"/>
    <w:rsid w:val="00D2242B"/>
    <w:rsid w:val="00D22C1F"/>
    <w:rsid w:val="00D24113"/>
    <w:rsid w:val="00D2503C"/>
    <w:rsid w:val="00D2610E"/>
    <w:rsid w:val="00D300BD"/>
    <w:rsid w:val="00D3258A"/>
    <w:rsid w:val="00D33C11"/>
    <w:rsid w:val="00D353AB"/>
    <w:rsid w:val="00D35591"/>
    <w:rsid w:val="00D40FB3"/>
    <w:rsid w:val="00D41BDA"/>
    <w:rsid w:val="00D456B5"/>
    <w:rsid w:val="00D46C4F"/>
    <w:rsid w:val="00D50EEA"/>
    <w:rsid w:val="00D52356"/>
    <w:rsid w:val="00D52C4F"/>
    <w:rsid w:val="00D56DE4"/>
    <w:rsid w:val="00D5722D"/>
    <w:rsid w:val="00D60DF8"/>
    <w:rsid w:val="00D61B67"/>
    <w:rsid w:val="00D61BCD"/>
    <w:rsid w:val="00D652FC"/>
    <w:rsid w:val="00D66374"/>
    <w:rsid w:val="00D7402B"/>
    <w:rsid w:val="00D7509F"/>
    <w:rsid w:val="00D76F56"/>
    <w:rsid w:val="00D846D1"/>
    <w:rsid w:val="00D864B5"/>
    <w:rsid w:val="00D90182"/>
    <w:rsid w:val="00D90B42"/>
    <w:rsid w:val="00D9284E"/>
    <w:rsid w:val="00D934B5"/>
    <w:rsid w:val="00D94FF3"/>
    <w:rsid w:val="00D978BD"/>
    <w:rsid w:val="00DA0790"/>
    <w:rsid w:val="00DA0F8D"/>
    <w:rsid w:val="00DA145C"/>
    <w:rsid w:val="00DA270A"/>
    <w:rsid w:val="00DA33A1"/>
    <w:rsid w:val="00DA3511"/>
    <w:rsid w:val="00DA5262"/>
    <w:rsid w:val="00DA5B9C"/>
    <w:rsid w:val="00DA7401"/>
    <w:rsid w:val="00DB11E3"/>
    <w:rsid w:val="00DB1651"/>
    <w:rsid w:val="00DB18EC"/>
    <w:rsid w:val="00DB4918"/>
    <w:rsid w:val="00DB51B7"/>
    <w:rsid w:val="00DB5484"/>
    <w:rsid w:val="00DB7CA6"/>
    <w:rsid w:val="00DC03C5"/>
    <w:rsid w:val="00DC084C"/>
    <w:rsid w:val="00DC0BDF"/>
    <w:rsid w:val="00DD3C54"/>
    <w:rsid w:val="00DD4957"/>
    <w:rsid w:val="00DD5427"/>
    <w:rsid w:val="00DD6E35"/>
    <w:rsid w:val="00DF0C5E"/>
    <w:rsid w:val="00DF10FD"/>
    <w:rsid w:val="00DF3523"/>
    <w:rsid w:val="00DF481E"/>
    <w:rsid w:val="00DF4E92"/>
    <w:rsid w:val="00DF566E"/>
    <w:rsid w:val="00DF63F8"/>
    <w:rsid w:val="00DF6518"/>
    <w:rsid w:val="00E015FB"/>
    <w:rsid w:val="00E0492F"/>
    <w:rsid w:val="00E065D7"/>
    <w:rsid w:val="00E06889"/>
    <w:rsid w:val="00E10B8B"/>
    <w:rsid w:val="00E10F38"/>
    <w:rsid w:val="00E116D9"/>
    <w:rsid w:val="00E1579E"/>
    <w:rsid w:val="00E169B5"/>
    <w:rsid w:val="00E2039A"/>
    <w:rsid w:val="00E21A22"/>
    <w:rsid w:val="00E22916"/>
    <w:rsid w:val="00E23110"/>
    <w:rsid w:val="00E23846"/>
    <w:rsid w:val="00E23949"/>
    <w:rsid w:val="00E24223"/>
    <w:rsid w:val="00E24E71"/>
    <w:rsid w:val="00E253BA"/>
    <w:rsid w:val="00E25BC1"/>
    <w:rsid w:val="00E27517"/>
    <w:rsid w:val="00E27E27"/>
    <w:rsid w:val="00E30131"/>
    <w:rsid w:val="00E31872"/>
    <w:rsid w:val="00E33853"/>
    <w:rsid w:val="00E341BB"/>
    <w:rsid w:val="00E3643E"/>
    <w:rsid w:val="00E3702A"/>
    <w:rsid w:val="00E37C57"/>
    <w:rsid w:val="00E41058"/>
    <w:rsid w:val="00E423B1"/>
    <w:rsid w:val="00E44342"/>
    <w:rsid w:val="00E45A8B"/>
    <w:rsid w:val="00E47605"/>
    <w:rsid w:val="00E522C1"/>
    <w:rsid w:val="00E54040"/>
    <w:rsid w:val="00E5536E"/>
    <w:rsid w:val="00E55EE6"/>
    <w:rsid w:val="00E60630"/>
    <w:rsid w:val="00E60C08"/>
    <w:rsid w:val="00E638BD"/>
    <w:rsid w:val="00E671A2"/>
    <w:rsid w:val="00E72E6B"/>
    <w:rsid w:val="00E73C89"/>
    <w:rsid w:val="00E74341"/>
    <w:rsid w:val="00E7539D"/>
    <w:rsid w:val="00E75685"/>
    <w:rsid w:val="00E81D13"/>
    <w:rsid w:val="00E81FBC"/>
    <w:rsid w:val="00E84019"/>
    <w:rsid w:val="00E8627C"/>
    <w:rsid w:val="00E87D86"/>
    <w:rsid w:val="00E90996"/>
    <w:rsid w:val="00E91753"/>
    <w:rsid w:val="00E92097"/>
    <w:rsid w:val="00E92151"/>
    <w:rsid w:val="00E936B5"/>
    <w:rsid w:val="00E93FD1"/>
    <w:rsid w:val="00E9529A"/>
    <w:rsid w:val="00E95EF1"/>
    <w:rsid w:val="00EA05B4"/>
    <w:rsid w:val="00EA2C5F"/>
    <w:rsid w:val="00EA397D"/>
    <w:rsid w:val="00EA6205"/>
    <w:rsid w:val="00EA78B9"/>
    <w:rsid w:val="00EB0E63"/>
    <w:rsid w:val="00EB1799"/>
    <w:rsid w:val="00EB1ADB"/>
    <w:rsid w:val="00EB1D4A"/>
    <w:rsid w:val="00EB3DEE"/>
    <w:rsid w:val="00EB419B"/>
    <w:rsid w:val="00EB547D"/>
    <w:rsid w:val="00EB63D5"/>
    <w:rsid w:val="00EB65E7"/>
    <w:rsid w:val="00EB6FA7"/>
    <w:rsid w:val="00EB7C2B"/>
    <w:rsid w:val="00EC00AB"/>
    <w:rsid w:val="00EC0BE7"/>
    <w:rsid w:val="00EC1668"/>
    <w:rsid w:val="00EC51F8"/>
    <w:rsid w:val="00ED05A5"/>
    <w:rsid w:val="00ED0D6F"/>
    <w:rsid w:val="00ED34C7"/>
    <w:rsid w:val="00ED39A9"/>
    <w:rsid w:val="00ED3DDB"/>
    <w:rsid w:val="00ED46BB"/>
    <w:rsid w:val="00ED5BDD"/>
    <w:rsid w:val="00ED65D9"/>
    <w:rsid w:val="00ED6F06"/>
    <w:rsid w:val="00ED70D5"/>
    <w:rsid w:val="00ED766C"/>
    <w:rsid w:val="00ED7CF7"/>
    <w:rsid w:val="00ED7F17"/>
    <w:rsid w:val="00EE09E4"/>
    <w:rsid w:val="00EE0A72"/>
    <w:rsid w:val="00EE2115"/>
    <w:rsid w:val="00EE4B34"/>
    <w:rsid w:val="00EE55D2"/>
    <w:rsid w:val="00EF08AC"/>
    <w:rsid w:val="00EF2DDD"/>
    <w:rsid w:val="00EF2EEA"/>
    <w:rsid w:val="00EF59C5"/>
    <w:rsid w:val="00EF61B5"/>
    <w:rsid w:val="00EF7A23"/>
    <w:rsid w:val="00F0003A"/>
    <w:rsid w:val="00F01B5A"/>
    <w:rsid w:val="00F023D3"/>
    <w:rsid w:val="00F02EE8"/>
    <w:rsid w:val="00F073D1"/>
    <w:rsid w:val="00F10278"/>
    <w:rsid w:val="00F106A9"/>
    <w:rsid w:val="00F109A5"/>
    <w:rsid w:val="00F121A2"/>
    <w:rsid w:val="00F12B7D"/>
    <w:rsid w:val="00F13226"/>
    <w:rsid w:val="00F13EE9"/>
    <w:rsid w:val="00F14D5D"/>
    <w:rsid w:val="00F14E23"/>
    <w:rsid w:val="00F20F5C"/>
    <w:rsid w:val="00F21338"/>
    <w:rsid w:val="00F21C65"/>
    <w:rsid w:val="00F2515E"/>
    <w:rsid w:val="00F27C54"/>
    <w:rsid w:val="00F31CB2"/>
    <w:rsid w:val="00F32571"/>
    <w:rsid w:val="00F340D4"/>
    <w:rsid w:val="00F3441F"/>
    <w:rsid w:val="00F36173"/>
    <w:rsid w:val="00F365C7"/>
    <w:rsid w:val="00F4112B"/>
    <w:rsid w:val="00F433A3"/>
    <w:rsid w:val="00F43E99"/>
    <w:rsid w:val="00F446AF"/>
    <w:rsid w:val="00F4586B"/>
    <w:rsid w:val="00F47638"/>
    <w:rsid w:val="00F51B28"/>
    <w:rsid w:val="00F51C58"/>
    <w:rsid w:val="00F52276"/>
    <w:rsid w:val="00F52B83"/>
    <w:rsid w:val="00F5548E"/>
    <w:rsid w:val="00F5568E"/>
    <w:rsid w:val="00F577E8"/>
    <w:rsid w:val="00F57EBE"/>
    <w:rsid w:val="00F57FF4"/>
    <w:rsid w:val="00F61273"/>
    <w:rsid w:val="00F62D0A"/>
    <w:rsid w:val="00F62ECF"/>
    <w:rsid w:val="00F632DA"/>
    <w:rsid w:val="00F657E8"/>
    <w:rsid w:val="00F6619E"/>
    <w:rsid w:val="00F66C69"/>
    <w:rsid w:val="00F7230E"/>
    <w:rsid w:val="00F725C0"/>
    <w:rsid w:val="00F728C5"/>
    <w:rsid w:val="00F7369C"/>
    <w:rsid w:val="00F739A1"/>
    <w:rsid w:val="00F756A2"/>
    <w:rsid w:val="00F774EF"/>
    <w:rsid w:val="00F80E2A"/>
    <w:rsid w:val="00F843BE"/>
    <w:rsid w:val="00F8468E"/>
    <w:rsid w:val="00F854D8"/>
    <w:rsid w:val="00F8724F"/>
    <w:rsid w:val="00F87BB4"/>
    <w:rsid w:val="00F87C08"/>
    <w:rsid w:val="00F90284"/>
    <w:rsid w:val="00F9128C"/>
    <w:rsid w:val="00F924A3"/>
    <w:rsid w:val="00F92AC7"/>
    <w:rsid w:val="00F92E00"/>
    <w:rsid w:val="00F9316F"/>
    <w:rsid w:val="00F9443B"/>
    <w:rsid w:val="00F94B9C"/>
    <w:rsid w:val="00F94D31"/>
    <w:rsid w:val="00F9563D"/>
    <w:rsid w:val="00F956E8"/>
    <w:rsid w:val="00F96AF7"/>
    <w:rsid w:val="00FA0525"/>
    <w:rsid w:val="00FA76BC"/>
    <w:rsid w:val="00FB0652"/>
    <w:rsid w:val="00FB1377"/>
    <w:rsid w:val="00FB3A78"/>
    <w:rsid w:val="00FC05CE"/>
    <w:rsid w:val="00FC3D89"/>
    <w:rsid w:val="00FC57D8"/>
    <w:rsid w:val="00FD14A6"/>
    <w:rsid w:val="00FD200E"/>
    <w:rsid w:val="00FD48B8"/>
    <w:rsid w:val="00FD7997"/>
    <w:rsid w:val="00FD7B4E"/>
    <w:rsid w:val="00FE227F"/>
    <w:rsid w:val="00FE284D"/>
    <w:rsid w:val="00FE3BF4"/>
    <w:rsid w:val="00FF03A4"/>
    <w:rsid w:val="00FF1352"/>
    <w:rsid w:val="00FF19B2"/>
    <w:rsid w:val="00FF1C68"/>
    <w:rsid w:val="00FF44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C9C1D5"/>
  <w15:docId w15:val="{714F6B11-DAB0-45F0-AF25-E09DE96B55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8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1059"/>
  </w:style>
  <w:style w:type="paragraph" w:styleId="Heading1">
    <w:name w:val="heading 1"/>
    <w:basedOn w:val="Normal"/>
    <w:next w:val="Normal"/>
    <w:link w:val="Heading1Char"/>
    <w:uiPriority w:val="9"/>
    <w:qFormat/>
    <w:rsid w:val="0052765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83687"/>
    <w:rPr>
      <w:color w:val="0067C5"/>
      <w:u w:val="single"/>
    </w:rPr>
  </w:style>
  <w:style w:type="paragraph" w:customStyle="1" w:styleId="EndNoteBibliographyTitle">
    <w:name w:val="EndNote Bibliography Title"/>
    <w:basedOn w:val="Normal"/>
    <w:link w:val="EndNoteBibliographyTitleChar"/>
    <w:rsid w:val="00A83687"/>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A83687"/>
    <w:rPr>
      <w:rFonts w:ascii="Calibri" w:hAnsi="Calibri" w:cs="Calibri"/>
      <w:noProof/>
      <w:lang w:val="en-US"/>
    </w:rPr>
  </w:style>
  <w:style w:type="paragraph" w:customStyle="1" w:styleId="EndNoteBibliography">
    <w:name w:val="EndNote Bibliography"/>
    <w:basedOn w:val="Normal"/>
    <w:link w:val="EndNoteBibliographyChar"/>
    <w:rsid w:val="00A83687"/>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A83687"/>
    <w:rPr>
      <w:rFonts w:ascii="Calibri" w:hAnsi="Calibri" w:cs="Calibri"/>
      <w:noProof/>
      <w:lang w:val="en-US"/>
    </w:rPr>
  </w:style>
  <w:style w:type="character" w:customStyle="1" w:styleId="Heading1Char">
    <w:name w:val="Heading 1 Char"/>
    <w:basedOn w:val="DefaultParagraphFont"/>
    <w:link w:val="Heading1"/>
    <w:uiPriority w:val="9"/>
    <w:rsid w:val="00527656"/>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unhideWhenUsed/>
    <w:rsid w:val="00AE75E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9536B7"/>
    <w:pPr>
      <w:ind w:left="720"/>
      <w:contextualSpacing/>
    </w:pPr>
    <w:rPr>
      <w:rFonts w:ascii="Calibri" w:eastAsia="Calibri" w:hAnsi="Calibri" w:cs="Times New Roman"/>
    </w:rPr>
  </w:style>
  <w:style w:type="table" w:customStyle="1" w:styleId="GridTable1Light1">
    <w:name w:val="Grid Table 1 Light1"/>
    <w:basedOn w:val="TableNormal"/>
    <w:uiPriority w:val="46"/>
    <w:rsid w:val="008F2C7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A11858"/>
    <w:rPr>
      <w:sz w:val="16"/>
      <w:szCs w:val="16"/>
    </w:rPr>
  </w:style>
  <w:style w:type="paragraph" w:styleId="CommentText">
    <w:name w:val="annotation text"/>
    <w:basedOn w:val="Normal"/>
    <w:link w:val="CommentTextChar"/>
    <w:uiPriority w:val="99"/>
    <w:unhideWhenUsed/>
    <w:rsid w:val="00A11858"/>
    <w:pPr>
      <w:spacing w:line="240" w:lineRule="auto"/>
    </w:pPr>
    <w:rPr>
      <w:sz w:val="20"/>
      <w:szCs w:val="20"/>
    </w:rPr>
  </w:style>
  <w:style w:type="character" w:customStyle="1" w:styleId="CommentTextChar">
    <w:name w:val="Comment Text Char"/>
    <w:basedOn w:val="DefaultParagraphFont"/>
    <w:link w:val="CommentText"/>
    <w:uiPriority w:val="99"/>
    <w:rsid w:val="00A11858"/>
    <w:rPr>
      <w:sz w:val="20"/>
      <w:szCs w:val="20"/>
    </w:rPr>
  </w:style>
  <w:style w:type="paragraph" w:styleId="BalloonText">
    <w:name w:val="Balloon Text"/>
    <w:basedOn w:val="Normal"/>
    <w:link w:val="BalloonTextChar"/>
    <w:uiPriority w:val="99"/>
    <w:semiHidden/>
    <w:unhideWhenUsed/>
    <w:rsid w:val="00A1185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1858"/>
    <w:rPr>
      <w:rFonts w:ascii="Segoe UI" w:hAnsi="Segoe UI" w:cs="Segoe UI"/>
      <w:sz w:val="18"/>
      <w:szCs w:val="18"/>
    </w:rPr>
  </w:style>
  <w:style w:type="paragraph" w:customStyle="1" w:styleId="Body">
    <w:name w:val="Body"/>
    <w:link w:val="BodyChar"/>
    <w:rsid w:val="00017311"/>
    <w:pPr>
      <w:pBdr>
        <w:top w:val="nil"/>
        <w:left w:val="nil"/>
        <w:bottom w:val="nil"/>
        <w:right w:val="nil"/>
        <w:between w:val="nil"/>
        <w:bar w:val="nil"/>
      </w:pBdr>
    </w:pPr>
    <w:rPr>
      <w:rFonts w:ascii="Calibri" w:eastAsia="Calibri" w:hAnsi="Calibri" w:cs="Calibri"/>
      <w:color w:val="000000"/>
      <w:u w:color="000000"/>
      <w:bdr w:val="nil"/>
      <w:lang w:val="en-US" w:eastAsia="en-GB"/>
      <w14:textOutline w14:w="0" w14:cap="flat" w14:cmpd="sng" w14:algn="ctr">
        <w14:noFill/>
        <w14:prstDash w14:val="solid"/>
        <w14:bevel/>
      </w14:textOutline>
    </w:rPr>
  </w:style>
  <w:style w:type="paragraph" w:customStyle="1" w:styleId="Default">
    <w:name w:val="Default"/>
    <w:rsid w:val="00017311"/>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lang w:eastAsia="en-GB"/>
      <w14:textOutline w14:w="0" w14:cap="flat" w14:cmpd="sng" w14:algn="ctr">
        <w14:noFill/>
        <w14:prstDash w14:val="solid"/>
        <w14:bevel/>
      </w14:textOutline>
    </w:rPr>
  </w:style>
  <w:style w:type="character" w:customStyle="1" w:styleId="BodyChar">
    <w:name w:val="Body Char"/>
    <w:basedOn w:val="DefaultParagraphFont"/>
    <w:link w:val="Body"/>
    <w:rsid w:val="00017311"/>
    <w:rPr>
      <w:rFonts w:ascii="Calibri" w:eastAsia="Calibri" w:hAnsi="Calibri" w:cs="Calibri"/>
      <w:color w:val="000000"/>
      <w:u w:color="000000"/>
      <w:bdr w:val="nil"/>
      <w:lang w:val="en-US" w:eastAsia="en-GB"/>
      <w14:textOutline w14:w="0" w14:cap="flat" w14:cmpd="sng" w14:algn="ctr">
        <w14:noFill/>
        <w14:prstDash w14:val="solid"/>
        <w14:bevel/>
      </w14:textOutline>
    </w:rPr>
  </w:style>
  <w:style w:type="paragraph" w:styleId="CommentSubject">
    <w:name w:val="annotation subject"/>
    <w:basedOn w:val="CommentText"/>
    <w:next w:val="CommentText"/>
    <w:link w:val="CommentSubjectChar"/>
    <w:uiPriority w:val="99"/>
    <w:semiHidden/>
    <w:unhideWhenUsed/>
    <w:rsid w:val="0059710C"/>
    <w:rPr>
      <w:b/>
      <w:bCs/>
    </w:rPr>
  </w:style>
  <w:style w:type="character" w:customStyle="1" w:styleId="CommentSubjectChar">
    <w:name w:val="Comment Subject Char"/>
    <w:basedOn w:val="CommentTextChar"/>
    <w:link w:val="CommentSubject"/>
    <w:uiPriority w:val="99"/>
    <w:semiHidden/>
    <w:rsid w:val="0059710C"/>
    <w:rPr>
      <w:b/>
      <w:bCs/>
      <w:sz w:val="20"/>
      <w:szCs w:val="20"/>
    </w:rPr>
  </w:style>
  <w:style w:type="character" w:customStyle="1" w:styleId="UnresolvedMention1">
    <w:name w:val="Unresolved Mention1"/>
    <w:basedOn w:val="DefaultParagraphFont"/>
    <w:uiPriority w:val="99"/>
    <w:semiHidden/>
    <w:unhideWhenUsed/>
    <w:rsid w:val="00B34C25"/>
    <w:rPr>
      <w:color w:val="605E5C"/>
      <w:shd w:val="clear" w:color="auto" w:fill="E1DFDD"/>
    </w:rPr>
  </w:style>
  <w:style w:type="character" w:styleId="FollowedHyperlink">
    <w:name w:val="FollowedHyperlink"/>
    <w:basedOn w:val="DefaultParagraphFont"/>
    <w:uiPriority w:val="99"/>
    <w:semiHidden/>
    <w:unhideWhenUsed/>
    <w:rsid w:val="00917B37"/>
    <w:rPr>
      <w:color w:val="954F72" w:themeColor="followedHyperlink"/>
      <w:u w:val="single"/>
    </w:rPr>
  </w:style>
  <w:style w:type="paragraph" w:styleId="Header">
    <w:name w:val="header"/>
    <w:basedOn w:val="Normal"/>
    <w:link w:val="HeaderChar"/>
    <w:uiPriority w:val="99"/>
    <w:unhideWhenUsed/>
    <w:rsid w:val="003A2B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2BBA"/>
  </w:style>
  <w:style w:type="paragraph" w:styleId="Footer">
    <w:name w:val="footer"/>
    <w:basedOn w:val="Normal"/>
    <w:link w:val="FooterChar"/>
    <w:uiPriority w:val="99"/>
    <w:unhideWhenUsed/>
    <w:rsid w:val="003A2B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2BBA"/>
  </w:style>
  <w:style w:type="character" w:customStyle="1" w:styleId="period">
    <w:name w:val="period"/>
    <w:basedOn w:val="DefaultParagraphFont"/>
    <w:rsid w:val="00787E75"/>
  </w:style>
  <w:style w:type="character" w:customStyle="1" w:styleId="cit">
    <w:name w:val="cit"/>
    <w:basedOn w:val="DefaultParagraphFont"/>
    <w:rsid w:val="00787E75"/>
  </w:style>
  <w:style w:type="character" w:customStyle="1" w:styleId="citation-doi">
    <w:name w:val="citation-doi"/>
    <w:basedOn w:val="DefaultParagraphFont"/>
    <w:rsid w:val="00787E75"/>
  </w:style>
  <w:style w:type="character" w:customStyle="1" w:styleId="secondary-date">
    <w:name w:val="secondary-date"/>
    <w:basedOn w:val="DefaultParagraphFont"/>
    <w:rsid w:val="00787E75"/>
  </w:style>
  <w:style w:type="character" w:customStyle="1" w:styleId="authors-list-item">
    <w:name w:val="authors-list-item"/>
    <w:basedOn w:val="DefaultParagraphFont"/>
    <w:rsid w:val="00787E75"/>
  </w:style>
  <w:style w:type="character" w:customStyle="1" w:styleId="author-sup-separator">
    <w:name w:val="author-sup-separator"/>
    <w:basedOn w:val="DefaultParagraphFont"/>
    <w:rsid w:val="00787E75"/>
  </w:style>
  <w:style w:type="character" w:customStyle="1" w:styleId="comma">
    <w:name w:val="comma"/>
    <w:basedOn w:val="DefaultParagraphFont"/>
    <w:rsid w:val="00787E75"/>
  </w:style>
  <w:style w:type="paragraph" w:styleId="Revision">
    <w:name w:val="Revision"/>
    <w:hidden/>
    <w:uiPriority w:val="99"/>
    <w:semiHidden/>
    <w:rsid w:val="007250EE"/>
    <w:pPr>
      <w:spacing w:after="0" w:line="240" w:lineRule="auto"/>
    </w:pPr>
  </w:style>
  <w:style w:type="character" w:styleId="UnresolvedMention">
    <w:name w:val="Unresolved Mention"/>
    <w:basedOn w:val="DefaultParagraphFont"/>
    <w:uiPriority w:val="99"/>
    <w:semiHidden/>
    <w:unhideWhenUsed/>
    <w:rsid w:val="00CC23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747089">
      <w:bodyDiv w:val="1"/>
      <w:marLeft w:val="0"/>
      <w:marRight w:val="0"/>
      <w:marTop w:val="0"/>
      <w:marBottom w:val="0"/>
      <w:divBdr>
        <w:top w:val="none" w:sz="0" w:space="0" w:color="auto"/>
        <w:left w:val="none" w:sz="0" w:space="0" w:color="auto"/>
        <w:bottom w:val="none" w:sz="0" w:space="0" w:color="auto"/>
        <w:right w:val="none" w:sz="0" w:space="0" w:color="auto"/>
      </w:divBdr>
      <w:divsChild>
        <w:div w:id="1731150999">
          <w:marLeft w:val="0"/>
          <w:marRight w:val="0"/>
          <w:marTop w:val="100"/>
          <w:marBottom w:val="100"/>
          <w:divBdr>
            <w:top w:val="none" w:sz="0" w:space="0" w:color="auto"/>
            <w:left w:val="none" w:sz="0" w:space="0" w:color="auto"/>
            <w:bottom w:val="none" w:sz="0" w:space="0" w:color="auto"/>
            <w:right w:val="none" w:sz="0" w:space="0" w:color="auto"/>
          </w:divBdr>
          <w:divsChild>
            <w:div w:id="2114126250">
              <w:marLeft w:val="0"/>
              <w:marRight w:val="0"/>
              <w:marTop w:val="0"/>
              <w:marBottom w:val="0"/>
              <w:divBdr>
                <w:top w:val="none" w:sz="0" w:space="0" w:color="auto"/>
                <w:left w:val="none" w:sz="0" w:space="0" w:color="auto"/>
                <w:bottom w:val="none" w:sz="0" w:space="0" w:color="auto"/>
                <w:right w:val="none" w:sz="0" w:space="0" w:color="auto"/>
              </w:divBdr>
              <w:divsChild>
                <w:div w:id="300772459">
                  <w:marLeft w:val="0"/>
                  <w:marRight w:val="0"/>
                  <w:marTop w:val="0"/>
                  <w:marBottom w:val="0"/>
                  <w:divBdr>
                    <w:top w:val="none" w:sz="0" w:space="0" w:color="auto"/>
                    <w:left w:val="none" w:sz="0" w:space="0" w:color="auto"/>
                    <w:bottom w:val="none" w:sz="0" w:space="0" w:color="auto"/>
                    <w:right w:val="none" w:sz="0" w:space="0" w:color="auto"/>
                  </w:divBdr>
                  <w:divsChild>
                    <w:div w:id="1615939593">
                      <w:marLeft w:val="0"/>
                      <w:marRight w:val="0"/>
                      <w:marTop w:val="0"/>
                      <w:marBottom w:val="0"/>
                      <w:divBdr>
                        <w:top w:val="none" w:sz="0" w:space="0" w:color="auto"/>
                        <w:left w:val="none" w:sz="0" w:space="0" w:color="auto"/>
                        <w:bottom w:val="none" w:sz="0" w:space="0" w:color="auto"/>
                        <w:right w:val="none" w:sz="0" w:space="0" w:color="auto"/>
                      </w:divBdr>
                      <w:divsChild>
                        <w:div w:id="31342716">
                          <w:marLeft w:val="0"/>
                          <w:marRight w:val="0"/>
                          <w:marTop w:val="0"/>
                          <w:marBottom w:val="0"/>
                          <w:divBdr>
                            <w:top w:val="none" w:sz="0" w:space="0" w:color="auto"/>
                            <w:left w:val="none" w:sz="0" w:space="0" w:color="auto"/>
                            <w:bottom w:val="none" w:sz="0" w:space="0" w:color="auto"/>
                            <w:right w:val="none" w:sz="0" w:space="0" w:color="auto"/>
                          </w:divBdr>
                          <w:divsChild>
                            <w:div w:id="1782990723">
                              <w:marLeft w:val="0"/>
                              <w:marRight w:val="0"/>
                              <w:marTop w:val="0"/>
                              <w:marBottom w:val="0"/>
                              <w:divBdr>
                                <w:top w:val="none" w:sz="0" w:space="0" w:color="auto"/>
                                <w:left w:val="none" w:sz="0" w:space="0" w:color="auto"/>
                                <w:bottom w:val="none" w:sz="0" w:space="0" w:color="auto"/>
                                <w:right w:val="none" w:sz="0" w:space="0" w:color="auto"/>
                              </w:divBdr>
                              <w:divsChild>
                                <w:div w:id="82909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9914778">
      <w:bodyDiv w:val="1"/>
      <w:marLeft w:val="0"/>
      <w:marRight w:val="0"/>
      <w:marTop w:val="0"/>
      <w:marBottom w:val="0"/>
      <w:divBdr>
        <w:top w:val="none" w:sz="0" w:space="0" w:color="auto"/>
        <w:left w:val="none" w:sz="0" w:space="0" w:color="auto"/>
        <w:bottom w:val="none" w:sz="0" w:space="0" w:color="auto"/>
        <w:right w:val="none" w:sz="0" w:space="0" w:color="auto"/>
      </w:divBdr>
      <w:divsChild>
        <w:div w:id="329136626">
          <w:marLeft w:val="0"/>
          <w:marRight w:val="0"/>
          <w:marTop w:val="0"/>
          <w:marBottom w:val="0"/>
          <w:divBdr>
            <w:top w:val="none" w:sz="0" w:space="0" w:color="auto"/>
            <w:left w:val="none" w:sz="0" w:space="0" w:color="auto"/>
            <w:bottom w:val="none" w:sz="0" w:space="0" w:color="auto"/>
            <w:right w:val="none" w:sz="0" w:space="0" w:color="auto"/>
          </w:divBdr>
          <w:divsChild>
            <w:div w:id="1474828006">
              <w:marLeft w:val="0"/>
              <w:marRight w:val="0"/>
              <w:marTop w:val="0"/>
              <w:marBottom w:val="0"/>
              <w:divBdr>
                <w:top w:val="none" w:sz="0" w:space="0" w:color="auto"/>
                <w:left w:val="none" w:sz="0" w:space="0" w:color="auto"/>
                <w:bottom w:val="none" w:sz="0" w:space="0" w:color="auto"/>
                <w:right w:val="none" w:sz="0" w:space="0" w:color="auto"/>
              </w:divBdr>
              <w:divsChild>
                <w:div w:id="439373970">
                  <w:marLeft w:val="0"/>
                  <w:marRight w:val="0"/>
                  <w:marTop w:val="0"/>
                  <w:marBottom w:val="0"/>
                  <w:divBdr>
                    <w:top w:val="none" w:sz="0" w:space="0" w:color="auto"/>
                    <w:left w:val="none" w:sz="0" w:space="0" w:color="auto"/>
                    <w:bottom w:val="none" w:sz="0" w:space="0" w:color="auto"/>
                    <w:right w:val="none" w:sz="0" w:space="0" w:color="auto"/>
                  </w:divBdr>
                  <w:divsChild>
                    <w:div w:id="1817141499">
                      <w:marLeft w:val="0"/>
                      <w:marRight w:val="0"/>
                      <w:marTop w:val="0"/>
                      <w:marBottom w:val="0"/>
                      <w:divBdr>
                        <w:top w:val="none" w:sz="0" w:space="0" w:color="auto"/>
                        <w:left w:val="none" w:sz="0" w:space="0" w:color="auto"/>
                        <w:bottom w:val="none" w:sz="0" w:space="0" w:color="auto"/>
                        <w:right w:val="none" w:sz="0" w:space="0" w:color="auto"/>
                      </w:divBdr>
                    </w:div>
                  </w:divsChild>
                </w:div>
                <w:div w:id="418603674">
                  <w:marLeft w:val="0"/>
                  <w:marRight w:val="0"/>
                  <w:marTop w:val="0"/>
                  <w:marBottom w:val="0"/>
                  <w:divBdr>
                    <w:top w:val="none" w:sz="0" w:space="0" w:color="auto"/>
                    <w:left w:val="none" w:sz="0" w:space="0" w:color="auto"/>
                    <w:bottom w:val="none" w:sz="0" w:space="0" w:color="auto"/>
                    <w:right w:val="none" w:sz="0" w:space="0" w:color="auto"/>
                  </w:divBdr>
                  <w:divsChild>
                    <w:div w:id="228422024">
                      <w:marLeft w:val="0"/>
                      <w:marRight w:val="0"/>
                      <w:marTop w:val="0"/>
                      <w:marBottom w:val="0"/>
                      <w:divBdr>
                        <w:top w:val="none" w:sz="0" w:space="0" w:color="auto"/>
                        <w:left w:val="none" w:sz="0" w:space="0" w:color="auto"/>
                        <w:bottom w:val="none" w:sz="0" w:space="0" w:color="auto"/>
                        <w:right w:val="none" w:sz="0" w:space="0" w:color="auto"/>
                      </w:divBdr>
                      <w:divsChild>
                        <w:div w:id="39697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4108986">
      <w:bodyDiv w:val="1"/>
      <w:marLeft w:val="0"/>
      <w:marRight w:val="0"/>
      <w:marTop w:val="0"/>
      <w:marBottom w:val="0"/>
      <w:divBdr>
        <w:top w:val="none" w:sz="0" w:space="0" w:color="auto"/>
        <w:left w:val="none" w:sz="0" w:space="0" w:color="auto"/>
        <w:bottom w:val="none" w:sz="0" w:space="0" w:color="auto"/>
        <w:right w:val="none" w:sz="0" w:space="0" w:color="auto"/>
      </w:divBdr>
      <w:divsChild>
        <w:div w:id="1855411393">
          <w:marLeft w:val="0"/>
          <w:marRight w:val="0"/>
          <w:marTop w:val="0"/>
          <w:marBottom w:val="0"/>
          <w:divBdr>
            <w:top w:val="none" w:sz="0" w:space="0" w:color="auto"/>
            <w:left w:val="none" w:sz="0" w:space="0" w:color="auto"/>
            <w:bottom w:val="none" w:sz="0" w:space="0" w:color="auto"/>
            <w:right w:val="none" w:sz="0" w:space="0" w:color="auto"/>
          </w:divBdr>
          <w:divsChild>
            <w:div w:id="637993773">
              <w:marLeft w:val="0"/>
              <w:marRight w:val="0"/>
              <w:marTop w:val="100"/>
              <w:marBottom w:val="100"/>
              <w:divBdr>
                <w:top w:val="none" w:sz="0" w:space="0" w:color="auto"/>
                <w:left w:val="none" w:sz="0" w:space="0" w:color="auto"/>
                <w:bottom w:val="none" w:sz="0" w:space="0" w:color="auto"/>
                <w:right w:val="none" w:sz="0" w:space="0" w:color="auto"/>
              </w:divBdr>
              <w:divsChild>
                <w:div w:id="1368290717">
                  <w:marLeft w:val="0"/>
                  <w:marRight w:val="0"/>
                  <w:marTop w:val="0"/>
                  <w:marBottom w:val="0"/>
                  <w:divBdr>
                    <w:top w:val="none" w:sz="0" w:space="0" w:color="auto"/>
                    <w:left w:val="none" w:sz="0" w:space="0" w:color="auto"/>
                    <w:bottom w:val="none" w:sz="0" w:space="0" w:color="auto"/>
                    <w:right w:val="none" w:sz="0" w:space="0" w:color="auto"/>
                  </w:divBdr>
                  <w:divsChild>
                    <w:div w:id="450320206">
                      <w:marLeft w:val="0"/>
                      <w:marRight w:val="0"/>
                      <w:marTop w:val="0"/>
                      <w:marBottom w:val="0"/>
                      <w:divBdr>
                        <w:top w:val="none" w:sz="0" w:space="0" w:color="auto"/>
                        <w:left w:val="none" w:sz="0" w:space="0" w:color="auto"/>
                        <w:bottom w:val="none" w:sz="0" w:space="0" w:color="auto"/>
                        <w:right w:val="none" w:sz="0" w:space="0" w:color="auto"/>
                      </w:divBdr>
                      <w:divsChild>
                        <w:div w:id="1484850254">
                          <w:marLeft w:val="0"/>
                          <w:marRight w:val="0"/>
                          <w:marTop w:val="0"/>
                          <w:marBottom w:val="420"/>
                          <w:divBdr>
                            <w:top w:val="none" w:sz="0" w:space="0" w:color="auto"/>
                            <w:left w:val="none" w:sz="0" w:space="0" w:color="auto"/>
                            <w:bottom w:val="none" w:sz="0" w:space="0" w:color="auto"/>
                            <w:right w:val="none" w:sz="0" w:space="0" w:color="auto"/>
                          </w:divBdr>
                        </w:div>
                      </w:divsChild>
                    </w:div>
                    <w:div w:id="1999730512">
                      <w:marLeft w:val="0"/>
                      <w:marRight w:val="0"/>
                      <w:marTop w:val="0"/>
                      <w:marBottom w:val="0"/>
                      <w:divBdr>
                        <w:top w:val="none" w:sz="0" w:space="0" w:color="auto"/>
                        <w:left w:val="none" w:sz="0" w:space="0" w:color="auto"/>
                        <w:bottom w:val="none" w:sz="0" w:space="0" w:color="auto"/>
                        <w:right w:val="none" w:sz="0" w:space="0" w:color="auto"/>
                      </w:divBdr>
                      <w:divsChild>
                        <w:div w:id="2093232555">
                          <w:marLeft w:val="0"/>
                          <w:marRight w:val="0"/>
                          <w:marTop w:val="4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9540661">
      <w:bodyDiv w:val="1"/>
      <w:marLeft w:val="0"/>
      <w:marRight w:val="0"/>
      <w:marTop w:val="0"/>
      <w:marBottom w:val="0"/>
      <w:divBdr>
        <w:top w:val="none" w:sz="0" w:space="0" w:color="auto"/>
        <w:left w:val="none" w:sz="0" w:space="0" w:color="auto"/>
        <w:bottom w:val="none" w:sz="0" w:space="0" w:color="auto"/>
        <w:right w:val="none" w:sz="0" w:space="0" w:color="auto"/>
      </w:divBdr>
      <w:divsChild>
        <w:div w:id="1019502175">
          <w:marLeft w:val="0"/>
          <w:marRight w:val="0"/>
          <w:marTop w:val="0"/>
          <w:marBottom w:val="0"/>
          <w:divBdr>
            <w:top w:val="none" w:sz="0" w:space="0" w:color="auto"/>
            <w:left w:val="none" w:sz="0" w:space="0" w:color="auto"/>
            <w:bottom w:val="none" w:sz="0" w:space="0" w:color="auto"/>
            <w:right w:val="none" w:sz="0" w:space="0" w:color="auto"/>
          </w:divBdr>
          <w:divsChild>
            <w:div w:id="1816683028">
              <w:marLeft w:val="0"/>
              <w:marRight w:val="0"/>
              <w:marTop w:val="0"/>
              <w:marBottom w:val="0"/>
              <w:divBdr>
                <w:top w:val="none" w:sz="0" w:space="0" w:color="auto"/>
                <w:left w:val="none" w:sz="0" w:space="0" w:color="auto"/>
                <w:bottom w:val="none" w:sz="0" w:space="0" w:color="auto"/>
                <w:right w:val="none" w:sz="0" w:space="0" w:color="auto"/>
              </w:divBdr>
              <w:divsChild>
                <w:div w:id="1120609092">
                  <w:marLeft w:val="0"/>
                  <w:marRight w:val="0"/>
                  <w:marTop w:val="0"/>
                  <w:marBottom w:val="0"/>
                  <w:divBdr>
                    <w:top w:val="none" w:sz="0" w:space="0" w:color="auto"/>
                    <w:left w:val="none" w:sz="0" w:space="0" w:color="auto"/>
                    <w:bottom w:val="none" w:sz="0" w:space="0" w:color="auto"/>
                    <w:right w:val="none" w:sz="0" w:space="0" w:color="auto"/>
                  </w:divBdr>
                  <w:divsChild>
                    <w:div w:id="339937829">
                      <w:marLeft w:val="0"/>
                      <w:marRight w:val="0"/>
                      <w:marTop w:val="0"/>
                      <w:marBottom w:val="0"/>
                      <w:divBdr>
                        <w:top w:val="none" w:sz="0" w:space="0" w:color="auto"/>
                        <w:left w:val="none" w:sz="0" w:space="0" w:color="auto"/>
                        <w:bottom w:val="none" w:sz="0" w:space="0" w:color="auto"/>
                        <w:right w:val="none" w:sz="0" w:space="0" w:color="auto"/>
                      </w:divBdr>
                      <w:divsChild>
                        <w:div w:id="171145992">
                          <w:marLeft w:val="0"/>
                          <w:marRight w:val="0"/>
                          <w:marTop w:val="0"/>
                          <w:marBottom w:val="0"/>
                          <w:divBdr>
                            <w:top w:val="none" w:sz="0" w:space="0" w:color="auto"/>
                            <w:left w:val="none" w:sz="0" w:space="0" w:color="auto"/>
                            <w:bottom w:val="none" w:sz="0" w:space="0" w:color="auto"/>
                            <w:right w:val="none" w:sz="0" w:space="0" w:color="auto"/>
                          </w:divBdr>
                          <w:divsChild>
                            <w:div w:id="747965781">
                              <w:marLeft w:val="0"/>
                              <w:marRight w:val="0"/>
                              <w:marTop w:val="0"/>
                              <w:marBottom w:val="0"/>
                              <w:divBdr>
                                <w:top w:val="none" w:sz="0" w:space="0" w:color="auto"/>
                                <w:left w:val="none" w:sz="0" w:space="0" w:color="auto"/>
                                <w:bottom w:val="none" w:sz="0" w:space="0" w:color="auto"/>
                                <w:right w:val="none" w:sz="0" w:space="0" w:color="auto"/>
                              </w:divBdr>
                              <w:divsChild>
                                <w:div w:id="572155725">
                                  <w:marLeft w:val="0"/>
                                  <w:marRight w:val="0"/>
                                  <w:marTop w:val="0"/>
                                  <w:marBottom w:val="0"/>
                                  <w:divBdr>
                                    <w:top w:val="none" w:sz="0" w:space="0" w:color="auto"/>
                                    <w:left w:val="none" w:sz="0" w:space="0" w:color="auto"/>
                                    <w:bottom w:val="none" w:sz="0" w:space="0" w:color="auto"/>
                                    <w:right w:val="none" w:sz="0" w:space="0" w:color="auto"/>
                                  </w:divBdr>
                                  <w:divsChild>
                                    <w:div w:id="268513498">
                                      <w:marLeft w:val="0"/>
                                      <w:marRight w:val="0"/>
                                      <w:marTop w:val="0"/>
                                      <w:marBottom w:val="0"/>
                                      <w:divBdr>
                                        <w:top w:val="none" w:sz="0" w:space="0" w:color="auto"/>
                                        <w:left w:val="none" w:sz="0" w:space="0" w:color="auto"/>
                                        <w:bottom w:val="none" w:sz="0" w:space="0" w:color="auto"/>
                                        <w:right w:val="none" w:sz="0" w:space="0" w:color="auto"/>
                                      </w:divBdr>
                                      <w:divsChild>
                                        <w:div w:id="121866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6070139">
      <w:bodyDiv w:val="1"/>
      <w:marLeft w:val="0"/>
      <w:marRight w:val="0"/>
      <w:marTop w:val="0"/>
      <w:marBottom w:val="0"/>
      <w:divBdr>
        <w:top w:val="none" w:sz="0" w:space="0" w:color="auto"/>
        <w:left w:val="none" w:sz="0" w:space="0" w:color="auto"/>
        <w:bottom w:val="none" w:sz="0" w:space="0" w:color="auto"/>
        <w:right w:val="none" w:sz="0" w:space="0" w:color="auto"/>
      </w:divBdr>
      <w:divsChild>
        <w:div w:id="1065033701">
          <w:marLeft w:val="0"/>
          <w:marRight w:val="0"/>
          <w:marTop w:val="0"/>
          <w:marBottom w:val="0"/>
          <w:divBdr>
            <w:top w:val="none" w:sz="0" w:space="0" w:color="auto"/>
            <w:left w:val="none" w:sz="0" w:space="0" w:color="auto"/>
            <w:bottom w:val="none" w:sz="0" w:space="0" w:color="auto"/>
            <w:right w:val="none" w:sz="0" w:space="0" w:color="auto"/>
          </w:divBdr>
          <w:divsChild>
            <w:div w:id="1736581924">
              <w:marLeft w:val="0"/>
              <w:marRight w:val="0"/>
              <w:marTop w:val="0"/>
              <w:marBottom w:val="0"/>
              <w:divBdr>
                <w:top w:val="none" w:sz="0" w:space="0" w:color="auto"/>
                <w:left w:val="none" w:sz="0" w:space="0" w:color="auto"/>
                <w:bottom w:val="none" w:sz="0" w:space="0" w:color="auto"/>
                <w:right w:val="none" w:sz="0" w:space="0" w:color="auto"/>
              </w:divBdr>
              <w:divsChild>
                <w:div w:id="995114158">
                  <w:marLeft w:val="0"/>
                  <w:marRight w:val="0"/>
                  <w:marTop w:val="0"/>
                  <w:marBottom w:val="0"/>
                  <w:divBdr>
                    <w:top w:val="none" w:sz="0" w:space="0" w:color="auto"/>
                    <w:left w:val="none" w:sz="0" w:space="0" w:color="auto"/>
                    <w:bottom w:val="none" w:sz="0" w:space="0" w:color="auto"/>
                    <w:right w:val="none" w:sz="0" w:space="0" w:color="auto"/>
                  </w:divBdr>
                  <w:divsChild>
                    <w:div w:id="1609465810">
                      <w:marLeft w:val="0"/>
                      <w:marRight w:val="0"/>
                      <w:marTop w:val="0"/>
                      <w:marBottom w:val="0"/>
                      <w:divBdr>
                        <w:top w:val="none" w:sz="0" w:space="0" w:color="auto"/>
                        <w:left w:val="none" w:sz="0" w:space="0" w:color="auto"/>
                        <w:bottom w:val="none" w:sz="0" w:space="0" w:color="auto"/>
                        <w:right w:val="none" w:sz="0" w:space="0" w:color="auto"/>
                      </w:divBdr>
                      <w:divsChild>
                        <w:div w:id="427234855">
                          <w:marLeft w:val="0"/>
                          <w:marRight w:val="0"/>
                          <w:marTop w:val="0"/>
                          <w:marBottom w:val="0"/>
                          <w:divBdr>
                            <w:top w:val="none" w:sz="0" w:space="0" w:color="auto"/>
                            <w:left w:val="none" w:sz="0" w:space="0" w:color="auto"/>
                            <w:bottom w:val="none" w:sz="0" w:space="0" w:color="auto"/>
                            <w:right w:val="none" w:sz="0" w:space="0" w:color="auto"/>
                          </w:divBdr>
                          <w:divsChild>
                            <w:div w:id="1537279804">
                              <w:marLeft w:val="0"/>
                              <w:marRight w:val="0"/>
                              <w:marTop w:val="0"/>
                              <w:marBottom w:val="0"/>
                              <w:divBdr>
                                <w:top w:val="none" w:sz="0" w:space="0" w:color="auto"/>
                                <w:left w:val="none" w:sz="0" w:space="0" w:color="auto"/>
                                <w:bottom w:val="none" w:sz="0" w:space="0" w:color="auto"/>
                                <w:right w:val="none" w:sz="0" w:space="0" w:color="auto"/>
                              </w:divBdr>
                              <w:divsChild>
                                <w:div w:id="2116361047">
                                  <w:marLeft w:val="0"/>
                                  <w:marRight w:val="0"/>
                                  <w:marTop w:val="0"/>
                                  <w:marBottom w:val="0"/>
                                  <w:divBdr>
                                    <w:top w:val="none" w:sz="0" w:space="0" w:color="auto"/>
                                    <w:left w:val="none" w:sz="0" w:space="0" w:color="auto"/>
                                    <w:bottom w:val="none" w:sz="0" w:space="0" w:color="auto"/>
                                    <w:right w:val="none" w:sz="0" w:space="0" w:color="auto"/>
                                  </w:divBdr>
                                  <w:divsChild>
                                    <w:div w:id="1317109233">
                                      <w:marLeft w:val="0"/>
                                      <w:marRight w:val="0"/>
                                      <w:marTop w:val="0"/>
                                      <w:marBottom w:val="0"/>
                                      <w:divBdr>
                                        <w:top w:val="none" w:sz="0" w:space="0" w:color="auto"/>
                                        <w:left w:val="none" w:sz="0" w:space="0" w:color="auto"/>
                                        <w:bottom w:val="none" w:sz="0" w:space="0" w:color="auto"/>
                                        <w:right w:val="none" w:sz="0" w:space="0" w:color="auto"/>
                                      </w:divBdr>
                                      <w:divsChild>
                                        <w:div w:id="1733388257">
                                          <w:marLeft w:val="0"/>
                                          <w:marRight w:val="0"/>
                                          <w:marTop w:val="0"/>
                                          <w:marBottom w:val="0"/>
                                          <w:divBdr>
                                            <w:top w:val="none" w:sz="0" w:space="0" w:color="auto"/>
                                            <w:left w:val="none" w:sz="0" w:space="0" w:color="auto"/>
                                            <w:bottom w:val="none" w:sz="0" w:space="0" w:color="auto"/>
                                            <w:right w:val="none" w:sz="0" w:space="0" w:color="auto"/>
                                          </w:divBdr>
                                        </w:div>
                                      </w:divsChild>
                                    </w:div>
                                    <w:div w:id="446775300">
                                      <w:marLeft w:val="0"/>
                                      <w:marRight w:val="0"/>
                                      <w:marTop w:val="0"/>
                                      <w:marBottom w:val="0"/>
                                      <w:divBdr>
                                        <w:top w:val="none" w:sz="0" w:space="0" w:color="auto"/>
                                        <w:left w:val="none" w:sz="0" w:space="0" w:color="auto"/>
                                        <w:bottom w:val="none" w:sz="0" w:space="0" w:color="auto"/>
                                        <w:right w:val="none" w:sz="0" w:space="0" w:color="auto"/>
                                      </w:divBdr>
                                      <w:divsChild>
                                        <w:div w:id="326176720">
                                          <w:marLeft w:val="0"/>
                                          <w:marRight w:val="0"/>
                                          <w:marTop w:val="0"/>
                                          <w:marBottom w:val="0"/>
                                          <w:divBdr>
                                            <w:top w:val="none" w:sz="0" w:space="0" w:color="auto"/>
                                            <w:left w:val="none" w:sz="0" w:space="0" w:color="auto"/>
                                            <w:bottom w:val="none" w:sz="0" w:space="0" w:color="auto"/>
                                            <w:right w:val="none" w:sz="0" w:space="0" w:color="auto"/>
                                          </w:divBdr>
                                          <w:divsChild>
                                            <w:div w:id="230777533">
                                              <w:marLeft w:val="0"/>
                                              <w:marRight w:val="0"/>
                                              <w:marTop w:val="0"/>
                                              <w:marBottom w:val="0"/>
                                              <w:divBdr>
                                                <w:top w:val="none" w:sz="0" w:space="0" w:color="auto"/>
                                                <w:left w:val="none" w:sz="0" w:space="0" w:color="auto"/>
                                                <w:bottom w:val="none" w:sz="0" w:space="0" w:color="auto"/>
                                                <w:right w:val="none" w:sz="0" w:space="0" w:color="auto"/>
                                              </w:divBdr>
                                              <w:divsChild>
                                                <w:div w:id="2105374892">
                                                  <w:marLeft w:val="0"/>
                                                  <w:marRight w:val="0"/>
                                                  <w:marTop w:val="0"/>
                                                  <w:marBottom w:val="0"/>
                                                  <w:divBdr>
                                                    <w:top w:val="none" w:sz="0" w:space="0" w:color="auto"/>
                                                    <w:left w:val="none" w:sz="0" w:space="0" w:color="auto"/>
                                                    <w:bottom w:val="none" w:sz="0" w:space="0" w:color="auto"/>
                                                    <w:right w:val="none" w:sz="0" w:space="0" w:color="auto"/>
                                                  </w:divBdr>
                                                  <w:divsChild>
                                                    <w:div w:id="546912697">
                                                      <w:marLeft w:val="0"/>
                                                      <w:marRight w:val="0"/>
                                                      <w:marTop w:val="0"/>
                                                      <w:marBottom w:val="0"/>
                                                      <w:divBdr>
                                                        <w:top w:val="none" w:sz="0" w:space="0" w:color="auto"/>
                                                        <w:left w:val="none" w:sz="0" w:space="0" w:color="auto"/>
                                                        <w:bottom w:val="none" w:sz="0" w:space="0" w:color="auto"/>
                                                        <w:right w:val="none" w:sz="0" w:space="0" w:color="auto"/>
                                                      </w:divBdr>
                                                      <w:divsChild>
                                                        <w:div w:id="2077703445">
                                                          <w:marLeft w:val="0"/>
                                                          <w:marRight w:val="0"/>
                                                          <w:marTop w:val="0"/>
                                                          <w:marBottom w:val="0"/>
                                                          <w:divBdr>
                                                            <w:top w:val="none" w:sz="0" w:space="0" w:color="auto"/>
                                                            <w:left w:val="none" w:sz="0" w:space="0" w:color="auto"/>
                                                            <w:bottom w:val="none" w:sz="0" w:space="0" w:color="auto"/>
                                                            <w:right w:val="none" w:sz="0" w:space="0" w:color="auto"/>
                                                          </w:divBdr>
                                                          <w:divsChild>
                                                            <w:div w:id="1535075842">
                                                              <w:marLeft w:val="0"/>
                                                              <w:marRight w:val="0"/>
                                                              <w:marTop w:val="0"/>
                                                              <w:marBottom w:val="0"/>
                                                              <w:divBdr>
                                                                <w:top w:val="none" w:sz="0" w:space="0" w:color="auto"/>
                                                                <w:left w:val="none" w:sz="0" w:space="0" w:color="auto"/>
                                                                <w:bottom w:val="none" w:sz="0" w:space="0" w:color="auto"/>
                                                                <w:right w:val="none" w:sz="0" w:space="0" w:color="auto"/>
                                                              </w:divBdr>
                                                              <w:divsChild>
                                                                <w:div w:id="601184197">
                                                                  <w:marLeft w:val="0"/>
                                                                  <w:marRight w:val="0"/>
                                                                  <w:marTop w:val="0"/>
                                                                  <w:marBottom w:val="0"/>
                                                                  <w:divBdr>
                                                                    <w:top w:val="none" w:sz="0" w:space="0" w:color="auto"/>
                                                                    <w:left w:val="none" w:sz="0" w:space="0" w:color="auto"/>
                                                                    <w:bottom w:val="none" w:sz="0" w:space="0" w:color="auto"/>
                                                                    <w:right w:val="none" w:sz="0" w:space="0" w:color="auto"/>
                                                                  </w:divBdr>
                                                                </w:div>
                                                                <w:div w:id="108692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977689">
                                                          <w:marLeft w:val="0"/>
                                                          <w:marRight w:val="0"/>
                                                          <w:marTop w:val="0"/>
                                                          <w:marBottom w:val="0"/>
                                                          <w:divBdr>
                                                            <w:top w:val="none" w:sz="0" w:space="0" w:color="auto"/>
                                                            <w:left w:val="none" w:sz="0" w:space="0" w:color="auto"/>
                                                            <w:bottom w:val="none" w:sz="0" w:space="0" w:color="auto"/>
                                                            <w:right w:val="none" w:sz="0" w:space="0" w:color="auto"/>
                                                          </w:divBdr>
                                                          <w:divsChild>
                                                            <w:div w:id="1089234412">
                                                              <w:marLeft w:val="0"/>
                                                              <w:marRight w:val="0"/>
                                                              <w:marTop w:val="0"/>
                                                              <w:marBottom w:val="0"/>
                                                              <w:divBdr>
                                                                <w:top w:val="none" w:sz="0" w:space="0" w:color="auto"/>
                                                                <w:left w:val="none" w:sz="0" w:space="0" w:color="auto"/>
                                                                <w:bottom w:val="none" w:sz="0" w:space="0" w:color="auto"/>
                                                                <w:right w:val="none" w:sz="0" w:space="0" w:color="auto"/>
                                                              </w:divBdr>
                                                              <w:divsChild>
                                                                <w:div w:id="1832141970">
                                                                  <w:marLeft w:val="0"/>
                                                                  <w:marRight w:val="0"/>
                                                                  <w:marTop w:val="0"/>
                                                                  <w:marBottom w:val="0"/>
                                                                  <w:divBdr>
                                                                    <w:top w:val="none" w:sz="0" w:space="0" w:color="auto"/>
                                                                    <w:left w:val="none" w:sz="0" w:space="0" w:color="auto"/>
                                                                    <w:bottom w:val="none" w:sz="0" w:space="0" w:color="auto"/>
                                                                    <w:right w:val="none" w:sz="0" w:space="0" w:color="auto"/>
                                                                  </w:divBdr>
                                                                </w:div>
                                                                <w:div w:id="89203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051568">
                                                      <w:marLeft w:val="0"/>
                                                      <w:marRight w:val="0"/>
                                                      <w:marTop w:val="0"/>
                                                      <w:marBottom w:val="0"/>
                                                      <w:divBdr>
                                                        <w:top w:val="none" w:sz="0" w:space="0" w:color="auto"/>
                                                        <w:left w:val="none" w:sz="0" w:space="0" w:color="auto"/>
                                                        <w:bottom w:val="none" w:sz="0" w:space="0" w:color="auto"/>
                                                        <w:right w:val="none" w:sz="0" w:space="0" w:color="auto"/>
                                                      </w:divBdr>
                                                      <w:divsChild>
                                                        <w:div w:id="11032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60143410">
      <w:bodyDiv w:val="1"/>
      <w:marLeft w:val="0"/>
      <w:marRight w:val="0"/>
      <w:marTop w:val="0"/>
      <w:marBottom w:val="0"/>
      <w:divBdr>
        <w:top w:val="none" w:sz="0" w:space="0" w:color="auto"/>
        <w:left w:val="none" w:sz="0" w:space="0" w:color="auto"/>
        <w:bottom w:val="none" w:sz="0" w:space="0" w:color="auto"/>
        <w:right w:val="none" w:sz="0" w:space="0" w:color="auto"/>
      </w:divBdr>
      <w:divsChild>
        <w:div w:id="435558322">
          <w:marLeft w:val="0"/>
          <w:marRight w:val="0"/>
          <w:marTop w:val="0"/>
          <w:marBottom w:val="0"/>
          <w:divBdr>
            <w:top w:val="none" w:sz="0" w:space="0" w:color="auto"/>
            <w:left w:val="none" w:sz="0" w:space="0" w:color="auto"/>
            <w:bottom w:val="none" w:sz="0" w:space="0" w:color="auto"/>
            <w:right w:val="none" w:sz="0" w:space="0" w:color="auto"/>
          </w:divBdr>
          <w:divsChild>
            <w:div w:id="1593784768">
              <w:marLeft w:val="0"/>
              <w:marRight w:val="0"/>
              <w:marTop w:val="0"/>
              <w:marBottom w:val="0"/>
              <w:divBdr>
                <w:top w:val="none" w:sz="0" w:space="0" w:color="auto"/>
                <w:left w:val="none" w:sz="0" w:space="0" w:color="auto"/>
                <w:bottom w:val="none" w:sz="0" w:space="0" w:color="auto"/>
                <w:right w:val="none" w:sz="0" w:space="0" w:color="auto"/>
              </w:divBdr>
              <w:divsChild>
                <w:div w:id="1831867201">
                  <w:marLeft w:val="0"/>
                  <w:marRight w:val="0"/>
                  <w:marTop w:val="0"/>
                  <w:marBottom w:val="0"/>
                  <w:divBdr>
                    <w:top w:val="none" w:sz="0" w:space="0" w:color="auto"/>
                    <w:left w:val="none" w:sz="0" w:space="0" w:color="auto"/>
                    <w:bottom w:val="none" w:sz="0" w:space="0" w:color="auto"/>
                    <w:right w:val="none" w:sz="0" w:space="0" w:color="auto"/>
                  </w:divBdr>
                  <w:divsChild>
                    <w:div w:id="1037925604">
                      <w:marLeft w:val="0"/>
                      <w:marRight w:val="0"/>
                      <w:marTop w:val="0"/>
                      <w:marBottom w:val="0"/>
                      <w:divBdr>
                        <w:top w:val="none" w:sz="0" w:space="0" w:color="auto"/>
                        <w:left w:val="none" w:sz="0" w:space="0" w:color="auto"/>
                        <w:bottom w:val="none" w:sz="0" w:space="0" w:color="auto"/>
                        <w:right w:val="none" w:sz="0" w:space="0" w:color="auto"/>
                      </w:divBdr>
                    </w:div>
                  </w:divsChild>
                </w:div>
                <w:div w:id="627007414">
                  <w:marLeft w:val="0"/>
                  <w:marRight w:val="0"/>
                  <w:marTop w:val="0"/>
                  <w:marBottom w:val="0"/>
                  <w:divBdr>
                    <w:top w:val="none" w:sz="0" w:space="0" w:color="auto"/>
                    <w:left w:val="none" w:sz="0" w:space="0" w:color="auto"/>
                    <w:bottom w:val="none" w:sz="0" w:space="0" w:color="auto"/>
                    <w:right w:val="none" w:sz="0" w:space="0" w:color="auto"/>
                  </w:divBdr>
                  <w:divsChild>
                    <w:div w:id="1801146414">
                      <w:marLeft w:val="0"/>
                      <w:marRight w:val="0"/>
                      <w:marTop w:val="0"/>
                      <w:marBottom w:val="0"/>
                      <w:divBdr>
                        <w:top w:val="none" w:sz="0" w:space="0" w:color="auto"/>
                        <w:left w:val="none" w:sz="0" w:space="0" w:color="auto"/>
                        <w:bottom w:val="none" w:sz="0" w:space="0" w:color="auto"/>
                        <w:right w:val="none" w:sz="0" w:space="0" w:color="auto"/>
                      </w:divBdr>
                      <w:divsChild>
                        <w:div w:id="66324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5844577">
      <w:bodyDiv w:val="1"/>
      <w:marLeft w:val="0"/>
      <w:marRight w:val="0"/>
      <w:marTop w:val="0"/>
      <w:marBottom w:val="0"/>
      <w:divBdr>
        <w:top w:val="none" w:sz="0" w:space="0" w:color="auto"/>
        <w:left w:val="none" w:sz="0" w:space="0" w:color="auto"/>
        <w:bottom w:val="none" w:sz="0" w:space="0" w:color="auto"/>
        <w:right w:val="none" w:sz="0" w:space="0" w:color="auto"/>
      </w:divBdr>
    </w:div>
    <w:div w:id="661467516">
      <w:bodyDiv w:val="1"/>
      <w:marLeft w:val="0"/>
      <w:marRight w:val="0"/>
      <w:marTop w:val="0"/>
      <w:marBottom w:val="0"/>
      <w:divBdr>
        <w:top w:val="none" w:sz="0" w:space="0" w:color="auto"/>
        <w:left w:val="none" w:sz="0" w:space="0" w:color="auto"/>
        <w:bottom w:val="none" w:sz="0" w:space="0" w:color="auto"/>
        <w:right w:val="none" w:sz="0" w:space="0" w:color="auto"/>
      </w:divBdr>
      <w:divsChild>
        <w:div w:id="382414852">
          <w:marLeft w:val="0"/>
          <w:marRight w:val="0"/>
          <w:marTop w:val="0"/>
          <w:marBottom w:val="0"/>
          <w:divBdr>
            <w:top w:val="none" w:sz="0" w:space="0" w:color="auto"/>
            <w:left w:val="none" w:sz="0" w:space="0" w:color="auto"/>
            <w:bottom w:val="none" w:sz="0" w:space="0" w:color="auto"/>
            <w:right w:val="none" w:sz="0" w:space="0" w:color="auto"/>
          </w:divBdr>
          <w:divsChild>
            <w:div w:id="747531639">
              <w:marLeft w:val="0"/>
              <w:marRight w:val="0"/>
              <w:marTop w:val="0"/>
              <w:marBottom w:val="0"/>
              <w:divBdr>
                <w:top w:val="none" w:sz="0" w:space="0" w:color="auto"/>
                <w:left w:val="none" w:sz="0" w:space="0" w:color="auto"/>
                <w:bottom w:val="none" w:sz="0" w:space="0" w:color="auto"/>
                <w:right w:val="none" w:sz="0" w:space="0" w:color="auto"/>
              </w:divBdr>
              <w:divsChild>
                <w:div w:id="1542522897">
                  <w:marLeft w:val="0"/>
                  <w:marRight w:val="0"/>
                  <w:marTop w:val="0"/>
                  <w:marBottom w:val="0"/>
                  <w:divBdr>
                    <w:top w:val="none" w:sz="0" w:space="0" w:color="auto"/>
                    <w:left w:val="none" w:sz="0" w:space="0" w:color="auto"/>
                    <w:bottom w:val="none" w:sz="0" w:space="0" w:color="auto"/>
                    <w:right w:val="none" w:sz="0" w:space="0" w:color="auto"/>
                  </w:divBdr>
                  <w:divsChild>
                    <w:div w:id="831337925">
                      <w:marLeft w:val="0"/>
                      <w:marRight w:val="0"/>
                      <w:marTop w:val="0"/>
                      <w:marBottom w:val="0"/>
                      <w:divBdr>
                        <w:top w:val="none" w:sz="0" w:space="0" w:color="auto"/>
                        <w:left w:val="none" w:sz="0" w:space="0" w:color="auto"/>
                        <w:bottom w:val="none" w:sz="0" w:space="0" w:color="auto"/>
                        <w:right w:val="none" w:sz="0" w:space="0" w:color="auto"/>
                      </w:divBdr>
                    </w:div>
                  </w:divsChild>
                </w:div>
                <w:div w:id="1106999025">
                  <w:marLeft w:val="0"/>
                  <w:marRight w:val="0"/>
                  <w:marTop w:val="0"/>
                  <w:marBottom w:val="0"/>
                  <w:divBdr>
                    <w:top w:val="none" w:sz="0" w:space="0" w:color="auto"/>
                    <w:left w:val="none" w:sz="0" w:space="0" w:color="auto"/>
                    <w:bottom w:val="none" w:sz="0" w:space="0" w:color="auto"/>
                    <w:right w:val="none" w:sz="0" w:space="0" w:color="auto"/>
                  </w:divBdr>
                  <w:divsChild>
                    <w:div w:id="266936541">
                      <w:marLeft w:val="0"/>
                      <w:marRight w:val="0"/>
                      <w:marTop w:val="0"/>
                      <w:marBottom w:val="0"/>
                      <w:divBdr>
                        <w:top w:val="none" w:sz="0" w:space="0" w:color="auto"/>
                        <w:left w:val="none" w:sz="0" w:space="0" w:color="auto"/>
                        <w:bottom w:val="none" w:sz="0" w:space="0" w:color="auto"/>
                        <w:right w:val="none" w:sz="0" w:space="0" w:color="auto"/>
                      </w:divBdr>
                      <w:divsChild>
                        <w:div w:id="197416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2651816">
      <w:bodyDiv w:val="1"/>
      <w:marLeft w:val="0"/>
      <w:marRight w:val="0"/>
      <w:marTop w:val="0"/>
      <w:marBottom w:val="0"/>
      <w:divBdr>
        <w:top w:val="none" w:sz="0" w:space="0" w:color="auto"/>
        <w:left w:val="none" w:sz="0" w:space="0" w:color="auto"/>
        <w:bottom w:val="none" w:sz="0" w:space="0" w:color="auto"/>
        <w:right w:val="none" w:sz="0" w:space="0" w:color="auto"/>
      </w:divBdr>
      <w:divsChild>
        <w:div w:id="1087851563">
          <w:marLeft w:val="0"/>
          <w:marRight w:val="1"/>
          <w:marTop w:val="0"/>
          <w:marBottom w:val="0"/>
          <w:divBdr>
            <w:top w:val="none" w:sz="0" w:space="0" w:color="auto"/>
            <w:left w:val="none" w:sz="0" w:space="0" w:color="auto"/>
            <w:bottom w:val="none" w:sz="0" w:space="0" w:color="auto"/>
            <w:right w:val="none" w:sz="0" w:space="0" w:color="auto"/>
          </w:divBdr>
          <w:divsChild>
            <w:div w:id="768542812">
              <w:marLeft w:val="0"/>
              <w:marRight w:val="0"/>
              <w:marTop w:val="0"/>
              <w:marBottom w:val="0"/>
              <w:divBdr>
                <w:top w:val="none" w:sz="0" w:space="0" w:color="auto"/>
                <w:left w:val="none" w:sz="0" w:space="0" w:color="auto"/>
                <w:bottom w:val="none" w:sz="0" w:space="0" w:color="auto"/>
                <w:right w:val="none" w:sz="0" w:space="0" w:color="auto"/>
              </w:divBdr>
              <w:divsChild>
                <w:div w:id="1162046846">
                  <w:marLeft w:val="0"/>
                  <w:marRight w:val="1"/>
                  <w:marTop w:val="0"/>
                  <w:marBottom w:val="0"/>
                  <w:divBdr>
                    <w:top w:val="none" w:sz="0" w:space="0" w:color="auto"/>
                    <w:left w:val="none" w:sz="0" w:space="0" w:color="auto"/>
                    <w:bottom w:val="none" w:sz="0" w:space="0" w:color="auto"/>
                    <w:right w:val="none" w:sz="0" w:space="0" w:color="auto"/>
                  </w:divBdr>
                  <w:divsChild>
                    <w:div w:id="985165797">
                      <w:marLeft w:val="0"/>
                      <w:marRight w:val="0"/>
                      <w:marTop w:val="0"/>
                      <w:marBottom w:val="0"/>
                      <w:divBdr>
                        <w:top w:val="none" w:sz="0" w:space="0" w:color="auto"/>
                        <w:left w:val="none" w:sz="0" w:space="0" w:color="auto"/>
                        <w:bottom w:val="none" w:sz="0" w:space="0" w:color="auto"/>
                        <w:right w:val="none" w:sz="0" w:space="0" w:color="auto"/>
                      </w:divBdr>
                      <w:divsChild>
                        <w:div w:id="1909728130">
                          <w:marLeft w:val="0"/>
                          <w:marRight w:val="0"/>
                          <w:marTop w:val="0"/>
                          <w:marBottom w:val="0"/>
                          <w:divBdr>
                            <w:top w:val="none" w:sz="0" w:space="0" w:color="auto"/>
                            <w:left w:val="none" w:sz="0" w:space="0" w:color="auto"/>
                            <w:bottom w:val="none" w:sz="0" w:space="0" w:color="auto"/>
                            <w:right w:val="none" w:sz="0" w:space="0" w:color="auto"/>
                          </w:divBdr>
                          <w:divsChild>
                            <w:div w:id="52243202">
                              <w:marLeft w:val="0"/>
                              <w:marRight w:val="0"/>
                              <w:marTop w:val="120"/>
                              <w:marBottom w:val="360"/>
                              <w:divBdr>
                                <w:top w:val="none" w:sz="0" w:space="0" w:color="auto"/>
                                <w:left w:val="none" w:sz="0" w:space="0" w:color="auto"/>
                                <w:bottom w:val="none" w:sz="0" w:space="0" w:color="auto"/>
                                <w:right w:val="none" w:sz="0" w:space="0" w:color="auto"/>
                              </w:divBdr>
                              <w:divsChild>
                                <w:div w:id="1900700302">
                                  <w:marLeft w:val="420"/>
                                  <w:marRight w:val="0"/>
                                  <w:marTop w:val="0"/>
                                  <w:marBottom w:val="0"/>
                                  <w:divBdr>
                                    <w:top w:val="none" w:sz="0" w:space="0" w:color="auto"/>
                                    <w:left w:val="none" w:sz="0" w:space="0" w:color="auto"/>
                                    <w:bottom w:val="none" w:sz="0" w:space="0" w:color="auto"/>
                                    <w:right w:val="none" w:sz="0" w:space="0" w:color="auto"/>
                                  </w:divBdr>
                                  <w:divsChild>
                                    <w:div w:id="2112240240">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3573545">
      <w:bodyDiv w:val="1"/>
      <w:marLeft w:val="0"/>
      <w:marRight w:val="0"/>
      <w:marTop w:val="0"/>
      <w:marBottom w:val="0"/>
      <w:divBdr>
        <w:top w:val="none" w:sz="0" w:space="0" w:color="auto"/>
        <w:left w:val="none" w:sz="0" w:space="0" w:color="auto"/>
        <w:bottom w:val="none" w:sz="0" w:space="0" w:color="auto"/>
        <w:right w:val="none" w:sz="0" w:space="0" w:color="auto"/>
      </w:divBdr>
      <w:divsChild>
        <w:div w:id="1050612649">
          <w:marLeft w:val="0"/>
          <w:marRight w:val="1"/>
          <w:marTop w:val="0"/>
          <w:marBottom w:val="0"/>
          <w:divBdr>
            <w:top w:val="none" w:sz="0" w:space="0" w:color="auto"/>
            <w:left w:val="none" w:sz="0" w:space="0" w:color="auto"/>
            <w:bottom w:val="none" w:sz="0" w:space="0" w:color="auto"/>
            <w:right w:val="none" w:sz="0" w:space="0" w:color="auto"/>
          </w:divBdr>
          <w:divsChild>
            <w:div w:id="731467726">
              <w:marLeft w:val="0"/>
              <w:marRight w:val="0"/>
              <w:marTop w:val="0"/>
              <w:marBottom w:val="0"/>
              <w:divBdr>
                <w:top w:val="none" w:sz="0" w:space="0" w:color="auto"/>
                <w:left w:val="none" w:sz="0" w:space="0" w:color="auto"/>
                <w:bottom w:val="none" w:sz="0" w:space="0" w:color="auto"/>
                <w:right w:val="none" w:sz="0" w:space="0" w:color="auto"/>
              </w:divBdr>
              <w:divsChild>
                <w:div w:id="1804420779">
                  <w:marLeft w:val="0"/>
                  <w:marRight w:val="1"/>
                  <w:marTop w:val="0"/>
                  <w:marBottom w:val="0"/>
                  <w:divBdr>
                    <w:top w:val="none" w:sz="0" w:space="0" w:color="auto"/>
                    <w:left w:val="none" w:sz="0" w:space="0" w:color="auto"/>
                    <w:bottom w:val="none" w:sz="0" w:space="0" w:color="auto"/>
                    <w:right w:val="none" w:sz="0" w:space="0" w:color="auto"/>
                  </w:divBdr>
                  <w:divsChild>
                    <w:div w:id="1755397637">
                      <w:marLeft w:val="0"/>
                      <w:marRight w:val="0"/>
                      <w:marTop w:val="0"/>
                      <w:marBottom w:val="0"/>
                      <w:divBdr>
                        <w:top w:val="none" w:sz="0" w:space="0" w:color="auto"/>
                        <w:left w:val="none" w:sz="0" w:space="0" w:color="auto"/>
                        <w:bottom w:val="none" w:sz="0" w:space="0" w:color="auto"/>
                        <w:right w:val="none" w:sz="0" w:space="0" w:color="auto"/>
                      </w:divBdr>
                      <w:divsChild>
                        <w:div w:id="639190324">
                          <w:marLeft w:val="0"/>
                          <w:marRight w:val="0"/>
                          <w:marTop w:val="0"/>
                          <w:marBottom w:val="0"/>
                          <w:divBdr>
                            <w:top w:val="none" w:sz="0" w:space="0" w:color="auto"/>
                            <w:left w:val="none" w:sz="0" w:space="0" w:color="auto"/>
                            <w:bottom w:val="none" w:sz="0" w:space="0" w:color="auto"/>
                            <w:right w:val="none" w:sz="0" w:space="0" w:color="auto"/>
                          </w:divBdr>
                          <w:divsChild>
                            <w:div w:id="1285575837">
                              <w:marLeft w:val="0"/>
                              <w:marRight w:val="0"/>
                              <w:marTop w:val="120"/>
                              <w:marBottom w:val="360"/>
                              <w:divBdr>
                                <w:top w:val="none" w:sz="0" w:space="0" w:color="auto"/>
                                <w:left w:val="none" w:sz="0" w:space="0" w:color="auto"/>
                                <w:bottom w:val="none" w:sz="0" w:space="0" w:color="auto"/>
                                <w:right w:val="none" w:sz="0" w:space="0" w:color="auto"/>
                              </w:divBdr>
                              <w:divsChild>
                                <w:div w:id="1724789539">
                                  <w:marLeft w:val="420"/>
                                  <w:marRight w:val="0"/>
                                  <w:marTop w:val="0"/>
                                  <w:marBottom w:val="0"/>
                                  <w:divBdr>
                                    <w:top w:val="none" w:sz="0" w:space="0" w:color="auto"/>
                                    <w:left w:val="none" w:sz="0" w:space="0" w:color="auto"/>
                                    <w:bottom w:val="none" w:sz="0" w:space="0" w:color="auto"/>
                                    <w:right w:val="none" w:sz="0" w:space="0" w:color="auto"/>
                                  </w:divBdr>
                                  <w:divsChild>
                                    <w:div w:id="2061051953">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5893811">
      <w:bodyDiv w:val="1"/>
      <w:marLeft w:val="0"/>
      <w:marRight w:val="0"/>
      <w:marTop w:val="0"/>
      <w:marBottom w:val="0"/>
      <w:divBdr>
        <w:top w:val="none" w:sz="0" w:space="0" w:color="auto"/>
        <w:left w:val="none" w:sz="0" w:space="0" w:color="auto"/>
        <w:bottom w:val="none" w:sz="0" w:space="0" w:color="auto"/>
        <w:right w:val="none" w:sz="0" w:space="0" w:color="auto"/>
      </w:divBdr>
      <w:divsChild>
        <w:div w:id="1619533181">
          <w:marLeft w:val="0"/>
          <w:marRight w:val="0"/>
          <w:marTop w:val="0"/>
          <w:marBottom w:val="0"/>
          <w:divBdr>
            <w:top w:val="none" w:sz="0" w:space="0" w:color="auto"/>
            <w:left w:val="none" w:sz="0" w:space="0" w:color="auto"/>
            <w:bottom w:val="none" w:sz="0" w:space="0" w:color="auto"/>
            <w:right w:val="none" w:sz="0" w:space="0" w:color="auto"/>
          </w:divBdr>
          <w:divsChild>
            <w:div w:id="1451319966">
              <w:marLeft w:val="0"/>
              <w:marRight w:val="0"/>
              <w:marTop w:val="0"/>
              <w:marBottom w:val="0"/>
              <w:divBdr>
                <w:top w:val="none" w:sz="0" w:space="0" w:color="auto"/>
                <w:left w:val="none" w:sz="0" w:space="0" w:color="auto"/>
                <w:bottom w:val="none" w:sz="0" w:space="0" w:color="auto"/>
                <w:right w:val="none" w:sz="0" w:space="0" w:color="auto"/>
              </w:divBdr>
              <w:divsChild>
                <w:div w:id="815607733">
                  <w:marLeft w:val="0"/>
                  <w:marRight w:val="0"/>
                  <w:marTop w:val="0"/>
                  <w:marBottom w:val="0"/>
                  <w:divBdr>
                    <w:top w:val="none" w:sz="0" w:space="0" w:color="auto"/>
                    <w:left w:val="none" w:sz="0" w:space="0" w:color="auto"/>
                    <w:bottom w:val="none" w:sz="0" w:space="0" w:color="auto"/>
                    <w:right w:val="none" w:sz="0" w:space="0" w:color="auto"/>
                  </w:divBdr>
                  <w:divsChild>
                    <w:div w:id="737484677">
                      <w:marLeft w:val="0"/>
                      <w:marRight w:val="0"/>
                      <w:marTop w:val="0"/>
                      <w:marBottom w:val="0"/>
                      <w:divBdr>
                        <w:top w:val="none" w:sz="0" w:space="0" w:color="auto"/>
                        <w:left w:val="none" w:sz="0" w:space="0" w:color="auto"/>
                        <w:bottom w:val="none" w:sz="0" w:space="0" w:color="auto"/>
                        <w:right w:val="none" w:sz="0" w:space="0" w:color="auto"/>
                      </w:divBdr>
                      <w:divsChild>
                        <w:div w:id="976758044">
                          <w:marLeft w:val="0"/>
                          <w:marRight w:val="0"/>
                          <w:marTop w:val="0"/>
                          <w:marBottom w:val="0"/>
                          <w:divBdr>
                            <w:top w:val="none" w:sz="0" w:space="0" w:color="auto"/>
                            <w:left w:val="none" w:sz="0" w:space="0" w:color="auto"/>
                            <w:bottom w:val="none" w:sz="0" w:space="0" w:color="auto"/>
                            <w:right w:val="none" w:sz="0" w:space="0" w:color="auto"/>
                          </w:divBdr>
                          <w:divsChild>
                            <w:div w:id="38283205">
                              <w:marLeft w:val="0"/>
                              <w:marRight w:val="0"/>
                              <w:marTop w:val="0"/>
                              <w:marBottom w:val="0"/>
                              <w:divBdr>
                                <w:top w:val="none" w:sz="0" w:space="0" w:color="auto"/>
                                <w:left w:val="none" w:sz="0" w:space="0" w:color="auto"/>
                                <w:bottom w:val="none" w:sz="0" w:space="0" w:color="auto"/>
                                <w:right w:val="none" w:sz="0" w:space="0" w:color="auto"/>
                              </w:divBdr>
                              <w:divsChild>
                                <w:div w:id="662122250">
                                  <w:marLeft w:val="0"/>
                                  <w:marRight w:val="0"/>
                                  <w:marTop w:val="0"/>
                                  <w:marBottom w:val="0"/>
                                  <w:divBdr>
                                    <w:top w:val="none" w:sz="0" w:space="0" w:color="auto"/>
                                    <w:left w:val="none" w:sz="0" w:space="0" w:color="auto"/>
                                    <w:bottom w:val="none" w:sz="0" w:space="0" w:color="auto"/>
                                    <w:right w:val="none" w:sz="0" w:space="0" w:color="auto"/>
                                  </w:divBdr>
                                </w:div>
                                <w:div w:id="188759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2021719">
      <w:bodyDiv w:val="1"/>
      <w:marLeft w:val="0"/>
      <w:marRight w:val="0"/>
      <w:marTop w:val="0"/>
      <w:marBottom w:val="0"/>
      <w:divBdr>
        <w:top w:val="none" w:sz="0" w:space="0" w:color="auto"/>
        <w:left w:val="none" w:sz="0" w:space="0" w:color="auto"/>
        <w:bottom w:val="none" w:sz="0" w:space="0" w:color="auto"/>
        <w:right w:val="none" w:sz="0" w:space="0" w:color="auto"/>
      </w:divBdr>
      <w:divsChild>
        <w:div w:id="272564780">
          <w:marLeft w:val="0"/>
          <w:marRight w:val="0"/>
          <w:marTop w:val="0"/>
          <w:marBottom w:val="0"/>
          <w:divBdr>
            <w:top w:val="none" w:sz="0" w:space="0" w:color="auto"/>
            <w:left w:val="none" w:sz="0" w:space="0" w:color="auto"/>
            <w:bottom w:val="none" w:sz="0" w:space="0" w:color="auto"/>
            <w:right w:val="none" w:sz="0" w:space="0" w:color="auto"/>
          </w:divBdr>
          <w:divsChild>
            <w:div w:id="788472071">
              <w:marLeft w:val="0"/>
              <w:marRight w:val="0"/>
              <w:marTop w:val="0"/>
              <w:marBottom w:val="0"/>
              <w:divBdr>
                <w:top w:val="none" w:sz="0" w:space="0" w:color="auto"/>
                <w:left w:val="none" w:sz="0" w:space="0" w:color="auto"/>
                <w:bottom w:val="none" w:sz="0" w:space="0" w:color="auto"/>
                <w:right w:val="none" w:sz="0" w:space="0" w:color="auto"/>
              </w:divBdr>
              <w:divsChild>
                <w:div w:id="573197182">
                  <w:marLeft w:val="0"/>
                  <w:marRight w:val="0"/>
                  <w:marTop w:val="0"/>
                  <w:marBottom w:val="0"/>
                  <w:divBdr>
                    <w:top w:val="none" w:sz="0" w:space="0" w:color="auto"/>
                    <w:left w:val="none" w:sz="0" w:space="0" w:color="auto"/>
                    <w:bottom w:val="none" w:sz="0" w:space="0" w:color="auto"/>
                    <w:right w:val="none" w:sz="0" w:space="0" w:color="auto"/>
                  </w:divBdr>
                  <w:divsChild>
                    <w:div w:id="507793604">
                      <w:marLeft w:val="0"/>
                      <w:marRight w:val="0"/>
                      <w:marTop w:val="0"/>
                      <w:marBottom w:val="0"/>
                      <w:divBdr>
                        <w:top w:val="none" w:sz="0" w:space="0" w:color="auto"/>
                        <w:left w:val="none" w:sz="0" w:space="0" w:color="auto"/>
                        <w:bottom w:val="none" w:sz="0" w:space="0" w:color="auto"/>
                        <w:right w:val="none" w:sz="0" w:space="0" w:color="auto"/>
                      </w:divBdr>
                    </w:div>
                  </w:divsChild>
                </w:div>
                <w:div w:id="1588735971">
                  <w:marLeft w:val="0"/>
                  <w:marRight w:val="0"/>
                  <w:marTop w:val="0"/>
                  <w:marBottom w:val="0"/>
                  <w:divBdr>
                    <w:top w:val="none" w:sz="0" w:space="0" w:color="auto"/>
                    <w:left w:val="none" w:sz="0" w:space="0" w:color="auto"/>
                    <w:bottom w:val="none" w:sz="0" w:space="0" w:color="auto"/>
                    <w:right w:val="none" w:sz="0" w:space="0" w:color="auto"/>
                  </w:divBdr>
                  <w:divsChild>
                    <w:div w:id="747270615">
                      <w:marLeft w:val="0"/>
                      <w:marRight w:val="0"/>
                      <w:marTop w:val="0"/>
                      <w:marBottom w:val="0"/>
                      <w:divBdr>
                        <w:top w:val="none" w:sz="0" w:space="0" w:color="auto"/>
                        <w:left w:val="none" w:sz="0" w:space="0" w:color="auto"/>
                        <w:bottom w:val="none" w:sz="0" w:space="0" w:color="auto"/>
                        <w:right w:val="none" w:sz="0" w:space="0" w:color="auto"/>
                      </w:divBdr>
                      <w:divsChild>
                        <w:div w:id="87006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182994">
      <w:bodyDiv w:val="1"/>
      <w:marLeft w:val="0"/>
      <w:marRight w:val="0"/>
      <w:marTop w:val="0"/>
      <w:marBottom w:val="0"/>
      <w:divBdr>
        <w:top w:val="none" w:sz="0" w:space="0" w:color="auto"/>
        <w:left w:val="none" w:sz="0" w:space="0" w:color="auto"/>
        <w:bottom w:val="none" w:sz="0" w:space="0" w:color="auto"/>
        <w:right w:val="none" w:sz="0" w:space="0" w:color="auto"/>
      </w:divBdr>
      <w:divsChild>
        <w:div w:id="1230312198">
          <w:marLeft w:val="0"/>
          <w:marRight w:val="1"/>
          <w:marTop w:val="0"/>
          <w:marBottom w:val="0"/>
          <w:divBdr>
            <w:top w:val="none" w:sz="0" w:space="0" w:color="auto"/>
            <w:left w:val="none" w:sz="0" w:space="0" w:color="auto"/>
            <w:bottom w:val="none" w:sz="0" w:space="0" w:color="auto"/>
            <w:right w:val="none" w:sz="0" w:space="0" w:color="auto"/>
          </w:divBdr>
          <w:divsChild>
            <w:div w:id="65227930">
              <w:marLeft w:val="0"/>
              <w:marRight w:val="0"/>
              <w:marTop w:val="0"/>
              <w:marBottom w:val="0"/>
              <w:divBdr>
                <w:top w:val="none" w:sz="0" w:space="0" w:color="auto"/>
                <w:left w:val="none" w:sz="0" w:space="0" w:color="auto"/>
                <w:bottom w:val="none" w:sz="0" w:space="0" w:color="auto"/>
                <w:right w:val="none" w:sz="0" w:space="0" w:color="auto"/>
              </w:divBdr>
              <w:divsChild>
                <w:div w:id="1374228104">
                  <w:marLeft w:val="0"/>
                  <w:marRight w:val="1"/>
                  <w:marTop w:val="0"/>
                  <w:marBottom w:val="0"/>
                  <w:divBdr>
                    <w:top w:val="none" w:sz="0" w:space="0" w:color="auto"/>
                    <w:left w:val="none" w:sz="0" w:space="0" w:color="auto"/>
                    <w:bottom w:val="none" w:sz="0" w:space="0" w:color="auto"/>
                    <w:right w:val="none" w:sz="0" w:space="0" w:color="auto"/>
                  </w:divBdr>
                  <w:divsChild>
                    <w:div w:id="925916849">
                      <w:marLeft w:val="0"/>
                      <w:marRight w:val="0"/>
                      <w:marTop w:val="0"/>
                      <w:marBottom w:val="0"/>
                      <w:divBdr>
                        <w:top w:val="none" w:sz="0" w:space="0" w:color="auto"/>
                        <w:left w:val="none" w:sz="0" w:space="0" w:color="auto"/>
                        <w:bottom w:val="none" w:sz="0" w:space="0" w:color="auto"/>
                        <w:right w:val="none" w:sz="0" w:space="0" w:color="auto"/>
                      </w:divBdr>
                      <w:divsChild>
                        <w:div w:id="722558764">
                          <w:marLeft w:val="0"/>
                          <w:marRight w:val="0"/>
                          <w:marTop w:val="0"/>
                          <w:marBottom w:val="0"/>
                          <w:divBdr>
                            <w:top w:val="none" w:sz="0" w:space="0" w:color="auto"/>
                            <w:left w:val="none" w:sz="0" w:space="0" w:color="auto"/>
                            <w:bottom w:val="none" w:sz="0" w:space="0" w:color="auto"/>
                            <w:right w:val="none" w:sz="0" w:space="0" w:color="auto"/>
                          </w:divBdr>
                          <w:divsChild>
                            <w:div w:id="1665936381">
                              <w:marLeft w:val="0"/>
                              <w:marRight w:val="0"/>
                              <w:marTop w:val="120"/>
                              <w:marBottom w:val="360"/>
                              <w:divBdr>
                                <w:top w:val="none" w:sz="0" w:space="0" w:color="auto"/>
                                <w:left w:val="none" w:sz="0" w:space="0" w:color="auto"/>
                                <w:bottom w:val="none" w:sz="0" w:space="0" w:color="auto"/>
                                <w:right w:val="none" w:sz="0" w:space="0" w:color="auto"/>
                              </w:divBdr>
                              <w:divsChild>
                                <w:div w:id="791166926">
                                  <w:marLeft w:val="420"/>
                                  <w:marRight w:val="0"/>
                                  <w:marTop w:val="0"/>
                                  <w:marBottom w:val="0"/>
                                  <w:divBdr>
                                    <w:top w:val="none" w:sz="0" w:space="0" w:color="auto"/>
                                    <w:left w:val="none" w:sz="0" w:space="0" w:color="auto"/>
                                    <w:bottom w:val="none" w:sz="0" w:space="0" w:color="auto"/>
                                    <w:right w:val="none" w:sz="0" w:space="0" w:color="auto"/>
                                  </w:divBdr>
                                  <w:divsChild>
                                    <w:div w:id="491455036">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9805704">
      <w:bodyDiv w:val="1"/>
      <w:marLeft w:val="0"/>
      <w:marRight w:val="0"/>
      <w:marTop w:val="0"/>
      <w:marBottom w:val="0"/>
      <w:divBdr>
        <w:top w:val="none" w:sz="0" w:space="0" w:color="auto"/>
        <w:left w:val="none" w:sz="0" w:space="0" w:color="auto"/>
        <w:bottom w:val="none" w:sz="0" w:space="0" w:color="auto"/>
        <w:right w:val="none" w:sz="0" w:space="0" w:color="auto"/>
      </w:divBdr>
      <w:divsChild>
        <w:div w:id="1365591934">
          <w:marLeft w:val="0"/>
          <w:marRight w:val="0"/>
          <w:marTop w:val="0"/>
          <w:marBottom w:val="0"/>
          <w:divBdr>
            <w:top w:val="none" w:sz="0" w:space="0" w:color="auto"/>
            <w:left w:val="none" w:sz="0" w:space="0" w:color="auto"/>
            <w:bottom w:val="none" w:sz="0" w:space="0" w:color="auto"/>
            <w:right w:val="none" w:sz="0" w:space="0" w:color="auto"/>
          </w:divBdr>
          <w:divsChild>
            <w:div w:id="102381721">
              <w:marLeft w:val="0"/>
              <w:marRight w:val="0"/>
              <w:marTop w:val="0"/>
              <w:marBottom w:val="0"/>
              <w:divBdr>
                <w:top w:val="none" w:sz="0" w:space="0" w:color="auto"/>
                <w:left w:val="none" w:sz="0" w:space="0" w:color="auto"/>
                <w:bottom w:val="none" w:sz="0" w:space="0" w:color="auto"/>
                <w:right w:val="none" w:sz="0" w:space="0" w:color="auto"/>
              </w:divBdr>
              <w:divsChild>
                <w:div w:id="1299914354">
                  <w:marLeft w:val="0"/>
                  <w:marRight w:val="0"/>
                  <w:marTop w:val="0"/>
                  <w:marBottom w:val="0"/>
                  <w:divBdr>
                    <w:top w:val="none" w:sz="0" w:space="0" w:color="auto"/>
                    <w:left w:val="none" w:sz="0" w:space="0" w:color="auto"/>
                    <w:bottom w:val="none" w:sz="0" w:space="0" w:color="auto"/>
                    <w:right w:val="none" w:sz="0" w:space="0" w:color="auto"/>
                  </w:divBdr>
                  <w:divsChild>
                    <w:div w:id="2037850169">
                      <w:marLeft w:val="0"/>
                      <w:marRight w:val="0"/>
                      <w:marTop w:val="0"/>
                      <w:marBottom w:val="0"/>
                      <w:divBdr>
                        <w:top w:val="none" w:sz="0" w:space="0" w:color="auto"/>
                        <w:left w:val="none" w:sz="0" w:space="0" w:color="auto"/>
                        <w:bottom w:val="none" w:sz="0" w:space="0" w:color="auto"/>
                        <w:right w:val="none" w:sz="0" w:space="0" w:color="auto"/>
                      </w:divBdr>
                      <w:divsChild>
                        <w:div w:id="523206147">
                          <w:marLeft w:val="0"/>
                          <w:marRight w:val="0"/>
                          <w:marTop w:val="0"/>
                          <w:marBottom w:val="0"/>
                          <w:divBdr>
                            <w:top w:val="none" w:sz="0" w:space="0" w:color="auto"/>
                            <w:left w:val="none" w:sz="0" w:space="0" w:color="auto"/>
                            <w:bottom w:val="none" w:sz="0" w:space="0" w:color="auto"/>
                            <w:right w:val="none" w:sz="0" w:space="0" w:color="auto"/>
                          </w:divBdr>
                          <w:divsChild>
                            <w:div w:id="992948155">
                              <w:marLeft w:val="0"/>
                              <w:marRight w:val="0"/>
                              <w:marTop w:val="0"/>
                              <w:marBottom w:val="0"/>
                              <w:divBdr>
                                <w:top w:val="none" w:sz="0" w:space="0" w:color="auto"/>
                                <w:left w:val="none" w:sz="0" w:space="0" w:color="auto"/>
                                <w:bottom w:val="none" w:sz="0" w:space="0" w:color="auto"/>
                                <w:right w:val="none" w:sz="0" w:space="0" w:color="auto"/>
                              </w:divBdr>
                              <w:divsChild>
                                <w:div w:id="1349410908">
                                  <w:marLeft w:val="0"/>
                                  <w:marRight w:val="0"/>
                                  <w:marTop w:val="0"/>
                                  <w:marBottom w:val="0"/>
                                  <w:divBdr>
                                    <w:top w:val="none" w:sz="0" w:space="0" w:color="auto"/>
                                    <w:left w:val="none" w:sz="0" w:space="0" w:color="auto"/>
                                    <w:bottom w:val="none" w:sz="0" w:space="0" w:color="auto"/>
                                    <w:right w:val="none" w:sz="0" w:space="0" w:color="auto"/>
                                  </w:divBdr>
                                  <w:divsChild>
                                    <w:div w:id="1293829964">
                                      <w:marLeft w:val="0"/>
                                      <w:marRight w:val="0"/>
                                      <w:marTop w:val="0"/>
                                      <w:marBottom w:val="0"/>
                                      <w:divBdr>
                                        <w:top w:val="none" w:sz="0" w:space="0" w:color="auto"/>
                                        <w:left w:val="none" w:sz="0" w:space="0" w:color="auto"/>
                                        <w:bottom w:val="none" w:sz="0" w:space="0" w:color="auto"/>
                                        <w:right w:val="none" w:sz="0" w:space="0" w:color="auto"/>
                                      </w:divBdr>
                                      <w:divsChild>
                                        <w:div w:id="12728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9134437">
      <w:bodyDiv w:val="1"/>
      <w:marLeft w:val="0"/>
      <w:marRight w:val="0"/>
      <w:marTop w:val="0"/>
      <w:marBottom w:val="0"/>
      <w:divBdr>
        <w:top w:val="none" w:sz="0" w:space="0" w:color="auto"/>
        <w:left w:val="none" w:sz="0" w:space="0" w:color="auto"/>
        <w:bottom w:val="none" w:sz="0" w:space="0" w:color="auto"/>
        <w:right w:val="none" w:sz="0" w:space="0" w:color="auto"/>
      </w:divBdr>
    </w:div>
    <w:div w:id="1883134109">
      <w:bodyDiv w:val="1"/>
      <w:marLeft w:val="0"/>
      <w:marRight w:val="0"/>
      <w:marTop w:val="0"/>
      <w:marBottom w:val="0"/>
      <w:divBdr>
        <w:top w:val="none" w:sz="0" w:space="0" w:color="auto"/>
        <w:left w:val="none" w:sz="0" w:space="0" w:color="auto"/>
        <w:bottom w:val="none" w:sz="0" w:space="0" w:color="auto"/>
        <w:right w:val="none" w:sz="0" w:space="0" w:color="auto"/>
      </w:divBdr>
      <w:divsChild>
        <w:div w:id="263850765">
          <w:marLeft w:val="0"/>
          <w:marRight w:val="0"/>
          <w:marTop w:val="0"/>
          <w:marBottom w:val="0"/>
          <w:divBdr>
            <w:top w:val="none" w:sz="0" w:space="0" w:color="auto"/>
            <w:left w:val="none" w:sz="0" w:space="0" w:color="auto"/>
            <w:bottom w:val="none" w:sz="0" w:space="0" w:color="auto"/>
            <w:right w:val="none" w:sz="0" w:space="0" w:color="auto"/>
          </w:divBdr>
          <w:divsChild>
            <w:div w:id="1887137313">
              <w:marLeft w:val="0"/>
              <w:marRight w:val="0"/>
              <w:marTop w:val="0"/>
              <w:marBottom w:val="0"/>
              <w:divBdr>
                <w:top w:val="none" w:sz="0" w:space="0" w:color="auto"/>
                <w:left w:val="none" w:sz="0" w:space="0" w:color="auto"/>
                <w:bottom w:val="none" w:sz="0" w:space="0" w:color="auto"/>
                <w:right w:val="none" w:sz="0" w:space="0" w:color="auto"/>
              </w:divBdr>
              <w:divsChild>
                <w:div w:id="521162170">
                  <w:marLeft w:val="0"/>
                  <w:marRight w:val="0"/>
                  <w:marTop w:val="0"/>
                  <w:marBottom w:val="0"/>
                  <w:divBdr>
                    <w:top w:val="none" w:sz="0" w:space="0" w:color="auto"/>
                    <w:left w:val="none" w:sz="0" w:space="0" w:color="auto"/>
                    <w:bottom w:val="none" w:sz="0" w:space="0" w:color="auto"/>
                    <w:right w:val="none" w:sz="0" w:space="0" w:color="auto"/>
                  </w:divBdr>
                  <w:divsChild>
                    <w:div w:id="1172380324">
                      <w:marLeft w:val="0"/>
                      <w:marRight w:val="0"/>
                      <w:marTop w:val="0"/>
                      <w:marBottom w:val="0"/>
                      <w:divBdr>
                        <w:top w:val="none" w:sz="0" w:space="0" w:color="auto"/>
                        <w:left w:val="none" w:sz="0" w:space="0" w:color="auto"/>
                        <w:bottom w:val="none" w:sz="0" w:space="0" w:color="auto"/>
                        <w:right w:val="none" w:sz="0" w:space="0" w:color="auto"/>
                      </w:divBdr>
                      <w:divsChild>
                        <w:div w:id="83454215">
                          <w:marLeft w:val="0"/>
                          <w:marRight w:val="0"/>
                          <w:marTop w:val="0"/>
                          <w:marBottom w:val="0"/>
                          <w:divBdr>
                            <w:top w:val="none" w:sz="0" w:space="0" w:color="auto"/>
                            <w:left w:val="none" w:sz="0" w:space="0" w:color="auto"/>
                            <w:bottom w:val="none" w:sz="0" w:space="0" w:color="auto"/>
                            <w:right w:val="none" w:sz="0" w:space="0" w:color="auto"/>
                          </w:divBdr>
                          <w:divsChild>
                            <w:div w:id="29033769">
                              <w:marLeft w:val="0"/>
                              <w:marRight w:val="0"/>
                              <w:marTop w:val="0"/>
                              <w:marBottom w:val="0"/>
                              <w:divBdr>
                                <w:top w:val="none" w:sz="0" w:space="0" w:color="auto"/>
                                <w:left w:val="none" w:sz="0" w:space="0" w:color="auto"/>
                                <w:bottom w:val="none" w:sz="0" w:space="0" w:color="auto"/>
                                <w:right w:val="none" w:sz="0" w:space="0" w:color="auto"/>
                              </w:divBdr>
                              <w:divsChild>
                                <w:div w:id="596328959">
                                  <w:marLeft w:val="0"/>
                                  <w:marRight w:val="0"/>
                                  <w:marTop w:val="0"/>
                                  <w:marBottom w:val="0"/>
                                  <w:divBdr>
                                    <w:top w:val="none" w:sz="0" w:space="0" w:color="auto"/>
                                    <w:left w:val="none" w:sz="0" w:space="0" w:color="auto"/>
                                    <w:bottom w:val="none" w:sz="0" w:space="0" w:color="auto"/>
                                    <w:right w:val="none" w:sz="0" w:space="0" w:color="auto"/>
                                  </w:divBdr>
                                  <w:divsChild>
                                    <w:div w:id="832919002">
                                      <w:marLeft w:val="0"/>
                                      <w:marRight w:val="0"/>
                                      <w:marTop w:val="0"/>
                                      <w:marBottom w:val="0"/>
                                      <w:divBdr>
                                        <w:top w:val="none" w:sz="0" w:space="0" w:color="auto"/>
                                        <w:left w:val="none" w:sz="0" w:space="0" w:color="auto"/>
                                        <w:bottom w:val="none" w:sz="0" w:space="0" w:color="auto"/>
                                        <w:right w:val="none" w:sz="0" w:space="0" w:color="auto"/>
                                      </w:divBdr>
                                      <w:divsChild>
                                        <w:div w:id="349066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7428623">
      <w:bodyDiv w:val="1"/>
      <w:marLeft w:val="0"/>
      <w:marRight w:val="0"/>
      <w:marTop w:val="0"/>
      <w:marBottom w:val="0"/>
      <w:divBdr>
        <w:top w:val="none" w:sz="0" w:space="0" w:color="auto"/>
        <w:left w:val="none" w:sz="0" w:space="0" w:color="auto"/>
        <w:bottom w:val="none" w:sz="0" w:space="0" w:color="auto"/>
        <w:right w:val="none" w:sz="0" w:space="0" w:color="auto"/>
      </w:divBdr>
      <w:divsChild>
        <w:div w:id="1013528188">
          <w:marLeft w:val="0"/>
          <w:marRight w:val="0"/>
          <w:marTop w:val="0"/>
          <w:marBottom w:val="0"/>
          <w:divBdr>
            <w:top w:val="none" w:sz="0" w:space="0" w:color="auto"/>
            <w:left w:val="none" w:sz="0" w:space="0" w:color="auto"/>
            <w:bottom w:val="none" w:sz="0" w:space="0" w:color="auto"/>
            <w:right w:val="none" w:sz="0" w:space="0" w:color="auto"/>
          </w:divBdr>
          <w:divsChild>
            <w:div w:id="1232809962">
              <w:marLeft w:val="0"/>
              <w:marRight w:val="0"/>
              <w:marTop w:val="0"/>
              <w:marBottom w:val="0"/>
              <w:divBdr>
                <w:top w:val="none" w:sz="0" w:space="0" w:color="auto"/>
                <w:left w:val="none" w:sz="0" w:space="0" w:color="auto"/>
                <w:bottom w:val="none" w:sz="0" w:space="0" w:color="auto"/>
                <w:right w:val="none" w:sz="0" w:space="0" w:color="auto"/>
              </w:divBdr>
              <w:divsChild>
                <w:div w:id="1631281431">
                  <w:marLeft w:val="0"/>
                  <w:marRight w:val="0"/>
                  <w:marTop w:val="0"/>
                  <w:marBottom w:val="0"/>
                  <w:divBdr>
                    <w:top w:val="none" w:sz="0" w:space="0" w:color="auto"/>
                    <w:left w:val="none" w:sz="0" w:space="0" w:color="auto"/>
                    <w:bottom w:val="none" w:sz="0" w:space="0" w:color="auto"/>
                    <w:right w:val="none" w:sz="0" w:space="0" w:color="auto"/>
                  </w:divBdr>
                  <w:divsChild>
                    <w:div w:id="1870026233">
                      <w:marLeft w:val="0"/>
                      <w:marRight w:val="0"/>
                      <w:marTop w:val="0"/>
                      <w:marBottom w:val="0"/>
                      <w:divBdr>
                        <w:top w:val="none" w:sz="0" w:space="0" w:color="auto"/>
                        <w:left w:val="none" w:sz="0" w:space="0" w:color="auto"/>
                        <w:bottom w:val="none" w:sz="0" w:space="0" w:color="auto"/>
                        <w:right w:val="none" w:sz="0" w:space="0" w:color="auto"/>
                      </w:divBdr>
                      <w:divsChild>
                        <w:div w:id="119970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9697354">
          <w:marLeft w:val="0"/>
          <w:marRight w:val="0"/>
          <w:marTop w:val="0"/>
          <w:marBottom w:val="0"/>
          <w:divBdr>
            <w:top w:val="none" w:sz="0" w:space="0" w:color="auto"/>
            <w:left w:val="none" w:sz="0" w:space="0" w:color="auto"/>
            <w:bottom w:val="none" w:sz="0" w:space="0" w:color="auto"/>
            <w:right w:val="none" w:sz="0" w:space="0" w:color="auto"/>
          </w:divBdr>
          <w:divsChild>
            <w:div w:id="2110461793">
              <w:marLeft w:val="0"/>
              <w:marRight w:val="0"/>
              <w:marTop w:val="0"/>
              <w:marBottom w:val="0"/>
              <w:divBdr>
                <w:top w:val="none" w:sz="0" w:space="0" w:color="auto"/>
                <w:left w:val="none" w:sz="0" w:space="0" w:color="auto"/>
                <w:bottom w:val="none" w:sz="0" w:space="0" w:color="auto"/>
                <w:right w:val="none" w:sz="0" w:space="0" w:color="auto"/>
              </w:divBdr>
              <w:divsChild>
                <w:div w:id="96908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211679">
      <w:bodyDiv w:val="1"/>
      <w:marLeft w:val="0"/>
      <w:marRight w:val="0"/>
      <w:marTop w:val="0"/>
      <w:marBottom w:val="0"/>
      <w:divBdr>
        <w:top w:val="none" w:sz="0" w:space="0" w:color="auto"/>
        <w:left w:val="none" w:sz="0" w:space="0" w:color="auto"/>
        <w:bottom w:val="none" w:sz="0" w:space="0" w:color="auto"/>
        <w:right w:val="none" w:sz="0" w:space="0" w:color="auto"/>
      </w:divBdr>
      <w:divsChild>
        <w:div w:id="903685325">
          <w:marLeft w:val="0"/>
          <w:marRight w:val="1"/>
          <w:marTop w:val="0"/>
          <w:marBottom w:val="0"/>
          <w:divBdr>
            <w:top w:val="none" w:sz="0" w:space="0" w:color="auto"/>
            <w:left w:val="none" w:sz="0" w:space="0" w:color="auto"/>
            <w:bottom w:val="none" w:sz="0" w:space="0" w:color="auto"/>
            <w:right w:val="none" w:sz="0" w:space="0" w:color="auto"/>
          </w:divBdr>
          <w:divsChild>
            <w:div w:id="1942182870">
              <w:marLeft w:val="0"/>
              <w:marRight w:val="0"/>
              <w:marTop w:val="0"/>
              <w:marBottom w:val="0"/>
              <w:divBdr>
                <w:top w:val="none" w:sz="0" w:space="0" w:color="auto"/>
                <w:left w:val="none" w:sz="0" w:space="0" w:color="auto"/>
                <w:bottom w:val="none" w:sz="0" w:space="0" w:color="auto"/>
                <w:right w:val="none" w:sz="0" w:space="0" w:color="auto"/>
              </w:divBdr>
              <w:divsChild>
                <w:div w:id="572738935">
                  <w:marLeft w:val="0"/>
                  <w:marRight w:val="1"/>
                  <w:marTop w:val="0"/>
                  <w:marBottom w:val="0"/>
                  <w:divBdr>
                    <w:top w:val="none" w:sz="0" w:space="0" w:color="auto"/>
                    <w:left w:val="none" w:sz="0" w:space="0" w:color="auto"/>
                    <w:bottom w:val="none" w:sz="0" w:space="0" w:color="auto"/>
                    <w:right w:val="none" w:sz="0" w:space="0" w:color="auto"/>
                  </w:divBdr>
                  <w:divsChild>
                    <w:div w:id="959722300">
                      <w:marLeft w:val="0"/>
                      <w:marRight w:val="0"/>
                      <w:marTop w:val="0"/>
                      <w:marBottom w:val="0"/>
                      <w:divBdr>
                        <w:top w:val="none" w:sz="0" w:space="0" w:color="auto"/>
                        <w:left w:val="none" w:sz="0" w:space="0" w:color="auto"/>
                        <w:bottom w:val="none" w:sz="0" w:space="0" w:color="auto"/>
                        <w:right w:val="none" w:sz="0" w:space="0" w:color="auto"/>
                      </w:divBdr>
                      <w:divsChild>
                        <w:div w:id="446775228">
                          <w:marLeft w:val="0"/>
                          <w:marRight w:val="0"/>
                          <w:marTop w:val="0"/>
                          <w:marBottom w:val="0"/>
                          <w:divBdr>
                            <w:top w:val="none" w:sz="0" w:space="0" w:color="auto"/>
                            <w:left w:val="none" w:sz="0" w:space="0" w:color="auto"/>
                            <w:bottom w:val="none" w:sz="0" w:space="0" w:color="auto"/>
                            <w:right w:val="none" w:sz="0" w:space="0" w:color="auto"/>
                          </w:divBdr>
                          <w:divsChild>
                            <w:div w:id="302202068">
                              <w:marLeft w:val="0"/>
                              <w:marRight w:val="0"/>
                              <w:marTop w:val="120"/>
                              <w:marBottom w:val="360"/>
                              <w:divBdr>
                                <w:top w:val="none" w:sz="0" w:space="0" w:color="auto"/>
                                <w:left w:val="none" w:sz="0" w:space="0" w:color="auto"/>
                                <w:bottom w:val="none" w:sz="0" w:space="0" w:color="auto"/>
                                <w:right w:val="none" w:sz="0" w:space="0" w:color="auto"/>
                              </w:divBdr>
                              <w:divsChild>
                                <w:div w:id="1881673072">
                                  <w:marLeft w:val="420"/>
                                  <w:marRight w:val="0"/>
                                  <w:marTop w:val="0"/>
                                  <w:marBottom w:val="0"/>
                                  <w:divBdr>
                                    <w:top w:val="none" w:sz="0" w:space="0" w:color="auto"/>
                                    <w:left w:val="none" w:sz="0" w:space="0" w:color="auto"/>
                                    <w:bottom w:val="none" w:sz="0" w:space="0" w:color="auto"/>
                                    <w:right w:val="none" w:sz="0" w:space="0" w:color="auto"/>
                                  </w:divBdr>
                                  <w:divsChild>
                                    <w:div w:id="1813135174">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5627907">
      <w:bodyDiv w:val="1"/>
      <w:marLeft w:val="0"/>
      <w:marRight w:val="0"/>
      <w:marTop w:val="0"/>
      <w:marBottom w:val="0"/>
      <w:divBdr>
        <w:top w:val="none" w:sz="0" w:space="0" w:color="auto"/>
        <w:left w:val="none" w:sz="0" w:space="0" w:color="auto"/>
        <w:bottom w:val="none" w:sz="0" w:space="0" w:color="auto"/>
        <w:right w:val="none" w:sz="0" w:space="0" w:color="auto"/>
      </w:divBdr>
    </w:div>
    <w:div w:id="2001544401">
      <w:bodyDiv w:val="1"/>
      <w:marLeft w:val="0"/>
      <w:marRight w:val="0"/>
      <w:marTop w:val="0"/>
      <w:marBottom w:val="0"/>
      <w:divBdr>
        <w:top w:val="none" w:sz="0" w:space="0" w:color="auto"/>
        <w:left w:val="none" w:sz="0" w:space="0" w:color="auto"/>
        <w:bottom w:val="none" w:sz="0" w:space="0" w:color="auto"/>
        <w:right w:val="none" w:sz="0" w:space="0" w:color="auto"/>
      </w:divBdr>
      <w:divsChild>
        <w:div w:id="363529316">
          <w:marLeft w:val="0"/>
          <w:marRight w:val="1"/>
          <w:marTop w:val="0"/>
          <w:marBottom w:val="0"/>
          <w:divBdr>
            <w:top w:val="none" w:sz="0" w:space="0" w:color="auto"/>
            <w:left w:val="none" w:sz="0" w:space="0" w:color="auto"/>
            <w:bottom w:val="none" w:sz="0" w:space="0" w:color="auto"/>
            <w:right w:val="none" w:sz="0" w:space="0" w:color="auto"/>
          </w:divBdr>
          <w:divsChild>
            <w:div w:id="379480382">
              <w:marLeft w:val="0"/>
              <w:marRight w:val="0"/>
              <w:marTop w:val="0"/>
              <w:marBottom w:val="0"/>
              <w:divBdr>
                <w:top w:val="none" w:sz="0" w:space="0" w:color="auto"/>
                <w:left w:val="none" w:sz="0" w:space="0" w:color="auto"/>
                <w:bottom w:val="none" w:sz="0" w:space="0" w:color="auto"/>
                <w:right w:val="none" w:sz="0" w:space="0" w:color="auto"/>
              </w:divBdr>
              <w:divsChild>
                <w:div w:id="778331160">
                  <w:marLeft w:val="0"/>
                  <w:marRight w:val="1"/>
                  <w:marTop w:val="0"/>
                  <w:marBottom w:val="0"/>
                  <w:divBdr>
                    <w:top w:val="none" w:sz="0" w:space="0" w:color="auto"/>
                    <w:left w:val="none" w:sz="0" w:space="0" w:color="auto"/>
                    <w:bottom w:val="none" w:sz="0" w:space="0" w:color="auto"/>
                    <w:right w:val="none" w:sz="0" w:space="0" w:color="auto"/>
                  </w:divBdr>
                  <w:divsChild>
                    <w:div w:id="1332565686">
                      <w:marLeft w:val="0"/>
                      <w:marRight w:val="0"/>
                      <w:marTop w:val="0"/>
                      <w:marBottom w:val="0"/>
                      <w:divBdr>
                        <w:top w:val="none" w:sz="0" w:space="0" w:color="auto"/>
                        <w:left w:val="none" w:sz="0" w:space="0" w:color="auto"/>
                        <w:bottom w:val="none" w:sz="0" w:space="0" w:color="auto"/>
                        <w:right w:val="none" w:sz="0" w:space="0" w:color="auto"/>
                      </w:divBdr>
                      <w:divsChild>
                        <w:div w:id="1569805920">
                          <w:marLeft w:val="0"/>
                          <w:marRight w:val="0"/>
                          <w:marTop w:val="0"/>
                          <w:marBottom w:val="0"/>
                          <w:divBdr>
                            <w:top w:val="none" w:sz="0" w:space="0" w:color="auto"/>
                            <w:left w:val="none" w:sz="0" w:space="0" w:color="auto"/>
                            <w:bottom w:val="none" w:sz="0" w:space="0" w:color="auto"/>
                            <w:right w:val="none" w:sz="0" w:space="0" w:color="auto"/>
                          </w:divBdr>
                          <w:divsChild>
                            <w:div w:id="774329959">
                              <w:marLeft w:val="0"/>
                              <w:marRight w:val="0"/>
                              <w:marTop w:val="120"/>
                              <w:marBottom w:val="360"/>
                              <w:divBdr>
                                <w:top w:val="none" w:sz="0" w:space="0" w:color="auto"/>
                                <w:left w:val="none" w:sz="0" w:space="0" w:color="auto"/>
                                <w:bottom w:val="none" w:sz="0" w:space="0" w:color="auto"/>
                                <w:right w:val="none" w:sz="0" w:space="0" w:color="auto"/>
                              </w:divBdr>
                              <w:divsChild>
                                <w:div w:id="1934438811">
                                  <w:marLeft w:val="420"/>
                                  <w:marRight w:val="0"/>
                                  <w:marTop w:val="0"/>
                                  <w:marBottom w:val="0"/>
                                  <w:divBdr>
                                    <w:top w:val="none" w:sz="0" w:space="0" w:color="auto"/>
                                    <w:left w:val="none" w:sz="0" w:space="0" w:color="auto"/>
                                    <w:bottom w:val="none" w:sz="0" w:space="0" w:color="auto"/>
                                    <w:right w:val="none" w:sz="0" w:space="0" w:color="auto"/>
                                  </w:divBdr>
                                  <w:divsChild>
                                    <w:div w:id="365640194">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insulinresistance.org/index.php/jir/article/view/8/11" TargetMode="External"/><Relationship Id="rId2" Type="http://schemas.openxmlformats.org/officeDocument/2006/relationships/numbering" Target="numbering.xml"/><Relationship Id="rId16"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3A177C-178D-4E28-A27F-2DBCE1F998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8</Pages>
  <Words>2646</Words>
  <Characters>15084</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Aintree University Hospital</Company>
  <LinksUpToDate>false</LinksUpToDate>
  <CharactersWithSpaces>17695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CHRISTOPHER WONG - NEPHROLOGY</dc:creator>
  <cp:lastModifiedBy>jen Unwin</cp:lastModifiedBy>
  <cp:revision>12</cp:revision>
  <cp:lastPrinted>2021-01-23T15:04:00Z</cp:lastPrinted>
  <dcterms:created xsi:type="dcterms:W3CDTF">2021-03-17T11:38:00Z</dcterms:created>
  <dcterms:modified xsi:type="dcterms:W3CDTF">2021-03-28T14:10:00Z</dcterms:modified>
</cp:coreProperties>
</file>