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D5B0" w14:textId="38D93625" w:rsidR="00530B19" w:rsidRPr="00D13670" w:rsidRDefault="00D13670" w:rsidP="00D13670">
      <w:pPr>
        <w:pStyle w:val="Heading1"/>
        <w:rPr>
          <w:color w:val="000000" w:themeColor="text1"/>
        </w:rPr>
      </w:pPr>
      <w:r w:rsidRPr="00D13670">
        <w:rPr>
          <w:color w:val="000000" w:themeColor="text1"/>
        </w:rPr>
        <w:t xml:space="preserve">Appendix A: Reflux Disease Questionnaire. Six symptoms are scored by Frequency and by Intensity. In some </w:t>
      </w:r>
      <w:proofErr w:type="gramStart"/>
      <w:r w:rsidRPr="00D13670">
        <w:rPr>
          <w:color w:val="000000" w:themeColor="text1"/>
        </w:rPr>
        <w:t>studies</w:t>
      </w:r>
      <w:proofErr w:type="gramEnd"/>
      <w:r w:rsidRPr="00D13670">
        <w:rPr>
          <w:color w:val="000000" w:themeColor="text1"/>
        </w:rPr>
        <w:t xml:space="preserve"> the average of Frequency and Severity for each Symptom Domain are used to compare pre and post treatment outcomes.</w:t>
      </w:r>
    </w:p>
    <w:tbl>
      <w:tblPr>
        <w:tblStyle w:val="TableGrid"/>
        <w:tblpPr w:leftFromText="187" w:rightFromText="187" w:vertAnchor="text" w:horzAnchor="margin" w:tblpY="721"/>
        <w:tblW w:w="0" w:type="auto"/>
        <w:tblLook w:val="04A0" w:firstRow="1" w:lastRow="0" w:firstColumn="1" w:lastColumn="0" w:noHBand="0" w:noVBand="1"/>
      </w:tblPr>
      <w:tblGrid>
        <w:gridCol w:w="4399"/>
        <w:gridCol w:w="1540"/>
        <w:gridCol w:w="3411"/>
      </w:tblGrid>
      <w:tr w:rsidR="00D13670" w:rsidRPr="00CF6479" w14:paraId="42AAE2B4" w14:textId="77777777" w:rsidTr="00D13670">
        <w:trPr>
          <w:trHeight w:val="137"/>
        </w:trPr>
        <w:tc>
          <w:tcPr>
            <w:tcW w:w="4399" w:type="dxa"/>
            <w:vAlign w:val="center"/>
          </w:tcPr>
          <w:p w14:paraId="1532E2AB" w14:textId="77777777" w:rsidR="00D13670" w:rsidRPr="00CF6479" w:rsidRDefault="00D13670" w:rsidP="00D13670">
            <w:r>
              <w:t>Symptom</w:t>
            </w:r>
          </w:p>
        </w:tc>
        <w:tc>
          <w:tcPr>
            <w:tcW w:w="1540" w:type="dxa"/>
            <w:vAlign w:val="center"/>
          </w:tcPr>
          <w:p w14:paraId="5C2E8679" w14:textId="77777777" w:rsidR="00D13670" w:rsidRPr="00CF6479" w:rsidRDefault="00D13670" w:rsidP="00D13670">
            <w:r>
              <w:t>Symptom Domain</w:t>
            </w:r>
          </w:p>
        </w:tc>
        <w:tc>
          <w:tcPr>
            <w:tcW w:w="3411" w:type="dxa"/>
            <w:vAlign w:val="center"/>
          </w:tcPr>
          <w:p w14:paraId="7FE9AD50" w14:textId="77777777" w:rsidR="00D13670" w:rsidRDefault="00D13670" w:rsidP="00D13670"/>
        </w:tc>
      </w:tr>
      <w:tr w:rsidR="00D13670" w:rsidRPr="00CF6479" w14:paraId="641A8FAB" w14:textId="77777777" w:rsidTr="00D13670">
        <w:trPr>
          <w:trHeight w:val="323"/>
        </w:trPr>
        <w:tc>
          <w:tcPr>
            <w:tcW w:w="4399" w:type="dxa"/>
            <w:vAlign w:val="center"/>
          </w:tcPr>
          <w:p w14:paraId="30C7EAFC" w14:textId="77777777" w:rsidR="00D13670" w:rsidRPr="00CF6479" w:rsidRDefault="00D13670" w:rsidP="00D13670">
            <w:r w:rsidRPr="00CF6479">
              <w:t>Burning feeling behind the breastbone</w:t>
            </w:r>
          </w:p>
        </w:tc>
        <w:tc>
          <w:tcPr>
            <w:tcW w:w="1540" w:type="dxa"/>
            <w:vAlign w:val="center"/>
          </w:tcPr>
          <w:p w14:paraId="008E85FD" w14:textId="77777777" w:rsidR="00D13670" w:rsidRPr="00CF6479" w:rsidRDefault="00D13670" w:rsidP="00D13670">
            <w:r>
              <w:t>Heartburn</w:t>
            </w:r>
          </w:p>
        </w:tc>
        <w:tc>
          <w:tcPr>
            <w:tcW w:w="3411" w:type="dxa"/>
            <w:vAlign w:val="center"/>
          </w:tcPr>
          <w:p w14:paraId="76B6F67A" w14:textId="77777777" w:rsidR="00D13670" w:rsidRPr="00CF6479" w:rsidRDefault="00D13670" w:rsidP="00D13670">
            <w:r>
              <w:t>Substernal Burning</w:t>
            </w:r>
          </w:p>
        </w:tc>
      </w:tr>
      <w:tr w:rsidR="00D13670" w:rsidRPr="00CF6479" w14:paraId="4D1DD3C7" w14:textId="77777777" w:rsidTr="00D13670">
        <w:trPr>
          <w:trHeight w:val="135"/>
        </w:trPr>
        <w:tc>
          <w:tcPr>
            <w:tcW w:w="4399" w:type="dxa"/>
            <w:vAlign w:val="center"/>
          </w:tcPr>
          <w:p w14:paraId="6A068755" w14:textId="77777777" w:rsidR="00D13670" w:rsidRPr="00CF6479" w:rsidRDefault="00D13670" w:rsidP="00D13670">
            <w:r w:rsidRPr="00CF6479">
              <w:t>Pain behind the breastbone</w:t>
            </w:r>
          </w:p>
        </w:tc>
        <w:tc>
          <w:tcPr>
            <w:tcW w:w="1540" w:type="dxa"/>
            <w:vAlign w:val="center"/>
          </w:tcPr>
          <w:p w14:paraId="1782BD85" w14:textId="77777777" w:rsidR="00D13670" w:rsidRPr="00CF6479" w:rsidRDefault="00D13670" w:rsidP="00D13670">
            <w:r>
              <w:t>Heartburn</w:t>
            </w:r>
          </w:p>
        </w:tc>
        <w:tc>
          <w:tcPr>
            <w:tcW w:w="3411" w:type="dxa"/>
            <w:vAlign w:val="center"/>
          </w:tcPr>
          <w:p w14:paraId="0DAD518A" w14:textId="77777777" w:rsidR="00D13670" w:rsidRPr="00CF6479" w:rsidRDefault="00D13670" w:rsidP="00D13670">
            <w:r>
              <w:t>Substernal Pain</w:t>
            </w:r>
          </w:p>
        </w:tc>
      </w:tr>
      <w:tr w:rsidR="00D13670" w:rsidRPr="00CF6479" w14:paraId="1EA4CC85" w14:textId="77777777" w:rsidTr="00D13670">
        <w:trPr>
          <w:trHeight w:val="135"/>
        </w:trPr>
        <w:tc>
          <w:tcPr>
            <w:tcW w:w="4399" w:type="dxa"/>
            <w:vAlign w:val="center"/>
          </w:tcPr>
          <w:p w14:paraId="0C525F6C" w14:textId="77777777" w:rsidR="00D13670" w:rsidRPr="00CF6479" w:rsidRDefault="00D13670" w:rsidP="00D13670">
            <w:r w:rsidRPr="00CF6479">
              <w:t>An acid taste in the mouth</w:t>
            </w:r>
          </w:p>
        </w:tc>
        <w:tc>
          <w:tcPr>
            <w:tcW w:w="1540" w:type="dxa"/>
            <w:vAlign w:val="center"/>
          </w:tcPr>
          <w:p w14:paraId="4F237BD0" w14:textId="77777777" w:rsidR="00D13670" w:rsidRPr="00CF6479" w:rsidRDefault="00D13670" w:rsidP="00D13670">
            <w:r>
              <w:t>Regurgitation</w:t>
            </w:r>
          </w:p>
        </w:tc>
        <w:tc>
          <w:tcPr>
            <w:tcW w:w="3411" w:type="dxa"/>
            <w:vAlign w:val="center"/>
          </w:tcPr>
          <w:p w14:paraId="1F51C2A4" w14:textId="77777777" w:rsidR="00D13670" w:rsidRPr="00CF6479" w:rsidRDefault="00D13670" w:rsidP="00D13670">
            <w:r>
              <w:t>Regurgitation (Taste)</w:t>
            </w:r>
          </w:p>
        </w:tc>
      </w:tr>
      <w:tr w:rsidR="00D13670" w:rsidRPr="00CF6479" w14:paraId="5D634495" w14:textId="77777777" w:rsidTr="00D13670">
        <w:trPr>
          <w:trHeight w:val="135"/>
        </w:trPr>
        <w:tc>
          <w:tcPr>
            <w:tcW w:w="4399" w:type="dxa"/>
            <w:vAlign w:val="center"/>
          </w:tcPr>
          <w:p w14:paraId="3346D3F9" w14:textId="77777777" w:rsidR="00D13670" w:rsidRPr="00CF6479" w:rsidRDefault="00D13670" w:rsidP="00D13670">
            <w:r w:rsidRPr="00CF6479">
              <w:t>Unpleasant movement of material upwards from the stomach</w:t>
            </w:r>
          </w:p>
        </w:tc>
        <w:tc>
          <w:tcPr>
            <w:tcW w:w="1540" w:type="dxa"/>
            <w:vAlign w:val="center"/>
          </w:tcPr>
          <w:p w14:paraId="3F3EC023" w14:textId="77777777" w:rsidR="00D13670" w:rsidRPr="00CF6479" w:rsidRDefault="00D13670" w:rsidP="00D13670">
            <w:r>
              <w:t>Regurgitation</w:t>
            </w:r>
          </w:p>
        </w:tc>
        <w:tc>
          <w:tcPr>
            <w:tcW w:w="3411" w:type="dxa"/>
            <w:vAlign w:val="center"/>
          </w:tcPr>
          <w:p w14:paraId="655DDFE5" w14:textId="77777777" w:rsidR="00D13670" w:rsidRPr="00CF6479" w:rsidRDefault="00D13670" w:rsidP="00D13670">
            <w:r>
              <w:t>Regurgitation (Movement)</w:t>
            </w:r>
          </w:p>
        </w:tc>
      </w:tr>
      <w:tr w:rsidR="00D13670" w:rsidRPr="00CF6479" w14:paraId="15EF554D" w14:textId="77777777" w:rsidTr="00D13670">
        <w:tc>
          <w:tcPr>
            <w:tcW w:w="4399" w:type="dxa"/>
            <w:vAlign w:val="center"/>
          </w:tcPr>
          <w:p w14:paraId="444AF3A7" w14:textId="77777777" w:rsidR="00D13670" w:rsidRPr="00CF6479" w:rsidRDefault="00D13670" w:rsidP="00D13670">
            <w:r w:rsidRPr="00CF6479">
              <w:t xml:space="preserve">Burning feeling in the center of the upper stomach </w:t>
            </w:r>
          </w:p>
        </w:tc>
        <w:tc>
          <w:tcPr>
            <w:tcW w:w="1540" w:type="dxa"/>
            <w:vAlign w:val="center"/>
          </w:tcPr>
          <w:p w14:paraId="0A721A40" w14:textId="77777777" w:rsidR="00D13670" w:rsidRPr="00CF6479" w:rsidRDefault="00D13670" w:rsidP="00D13670">
            <w:r>
              <w:t>Dyspepsia</w:t>
            </w:r>
          </w:p>
        </w:tc>
        <w:tc>
          <w:tcPr>
            <w:tcW w:w="3411" w:type="dxa"/>
            <w:vAlign w:val="center"/>
          </w:tcPr>
          <w:p w14:paraId="5665AECA" w14:textId="77777777" w:rsidR="00D13670" w:rsidRPr="00CF6479" w:rsidRDefault="00D13670" w:rsidP="00D13670">
            <w:r>
              <w:t>Dyspepsia Burning</w:t>
            </w:r>
          </w:p>
        </w:tc>
      </w:tr>
      <w:tr w:rsidR="00D13670" w:rsidRPr="00CF6479" w14:paraId="7643A899" w14:textId="77777777" w:rsidTr="00D13670"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19A81D41" w14:textId="77777777" w:rsidR="00D13670" w:rsidRPr="00CF6479" w:rsidRDefault="00D13670" w:rsidP="00D13670">
            <w:r w:rsidRPr="00CF6479">
              <w:t xml:space="preserve">Pain in the center of the upper stomach 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6176F584" w14:textId="77777777" w:rsidR="00D13670" w:rsidRPr="00CF6479" w:rsidRDefault="00D13670" w:rsidP="00D13670">
            <w:r>
              <w:t>Dyspepsia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14:paraId="2BB5BDEB" w14:textId="77777777" w:rsidR="00D13670" w:rsidRPr="00CF6479" w:rsidRDefault="00D13670" w:rsidP="00D13670">
            <w:r>
              <w:t>Dyspepsia pain</w:t>
            </w:r>
          </w:p>
        </w:tc>
      </w:tr>
      <w:tr w:rsidR="00D13670" w:rsidRPr="00CF6479" w14:paraId="37EBC51C" w14:textId="77777777" w:rsidTr="00D13670">
        <w:tc>
          <w:tcPr>
            <w:tcW w:w="4399" w:type="dxa"/>
            <w:tcBorders>
              <w:left w:val="single" w:sz="4" w:space="0" w:color="auto"/>
              <w:right w:val="nil"/>
            </w:tcBorders>
            <w:vAlign w:val="center"/>
          </w:tcPr>
          <w:p w14:paraId="1CA7F9AF" w14:textId="77777777" w:rsidR="00D13670" w:rsidRPr="00CF6479" w:rsidRDefault="00D13670" w:rsidP="00D13670"/>
        </w:tc>
        <w:tc>
          <w:tcPr>
            <w:tcW w:w="1540" w:type="dxa"/>
            <w:tcBorders>
              <w:left w:val="nil"/>
              <w:right w:val="nil"/>
            </w:tcBorders>
            <w:vAlign w:val="center"/>
          </w:tcPr>
          <w:p w14:paraId="73226B0A" w14:textId="77777777" w:rsidR="00D13670" w:rsidRDefault="00D13670" w:rsidP="00D13670"/>
        </w:tc>
        <w:tc>
          <w:tcPr>
            <w:tcW w:w="3411" w:type="dxa"/>
            <w:tcBorders>
              <w:left w:val="nil"/>
            </w:tcBorders>
            <w:vAlign w:val="center"/>
          </w:tcPr>
          <w:p w14:paraId="0A714EE1" w14:textId="77777777" w:rsidR="00D13670" w:rsidRDefault="00D13670" w:rsidP="00D13670"/>
        </w:tc>
      </w:tr>
      <w:tr w:rsidR="00D13670" w:rsidRPr="00CF6479" w14:paraId="6598CCBB" w14:textId="77777777" w:rsidTr="00D13670">
        <w:tc>
          <w:tcPr>
            <w:tcW w:w="4399" w:type="dxa"/>
            <w:vAlign w:val="center"/>
          </w:tcPr>
          <w:p w14:paraId="6AF5A5ED" w14:textId="77777777" w:rsidR="00D13670" w:rsidRPr="00CF6479" w:rsidRDefault="00D13670" w:rsidP="00D13670">
            <w:r>
              <w:t>Frequency</w:t>
            </w:r>
          </w:p>
        </w:tc>
        <w:tc>
          <w:tcPr>
            <w:tcW w:w="1540" w:type="dxa"/>
            <w:vAlign w:val="center"/>
          </w:tcPr>
          <w:p w14:paraId="6CEB5E5F" w14:textId="77777777" w:rsidR="00D13670" w:rsidRDefault="00D13670" w:rsidP="00D13670">
            <w:r>
              <w:t>Present Days/Week</w:t>
            </w:r>
          </w:p>
        </w:tc>
        <w:tc>
          <w:tcPr>
            <w:tcW w:w="3411" w:type="dxa"/>
            <w:vAlign w:val="center"/>
          </w:tcPr>
          <w:p w14:paraId="1C90444C" w14:textId="77777777" w:rsidR="00D13670" w:rsidRDefault="00D13670" w:rsidP="00D13670"/>
        </w:tc>
      </w:tr>
      <w:tr w:rsidR="00D13670" w:rsidRPr="00CF6479" w14:paraId="1B5A77C7" w14:textId="77777777" w:rsidTr="00D13670">
        <w:tc>
          <w:tcPr>
            <w:tcW w:w="4399" w:type="dxa"/>
            <w:vAlign w:val="center"/>
          </w:tcPr>
          <w:p w14:paraId="31F319D2" w14:textId="77777777" w:rsidR="00D13670" w:rsidRDefault="00D13670" w:rsidP="00D13670">
            <w:r>
              <w:t>0</w:t>
            </w:r>
          </w:p>
        </w:tc>
        <w:tc>
          <w:tcPr>
            <w:tcW w:w="1540" w:type="dxa"/>
            <w:vAlign w:val="center"/>
          </w:tcPr>
          <w:p w14:paraId="563258BE" w14:textId="77777777" w:rsidR="00D13670" w:rsidRDefault="00D13670" w:rsidP="00D13670">
            <w:r>
              <w:t>None</w:t>
            </w:r>
          </w:p>
        </w:tc>
        <w:tc>
          <w:tcPr>
            <w:tcW w:w="3411" w:type="dxa"/>
            <w:vAlign w:val="center"/>
          </w:tcPr>
          <w:p w14:paraId="6483477D" w14:textId="77777777" w:rsidR="00D13670" w:rsidRDefault="00D13670" w:rsidP="00D13670"/>
        </w:tc>
      </w:tr>
      <w:tr w:rsidR="00D13670" w:rsidRPr="00CF6479" w14:paraId="1B21ACB0" w14:textId="77777777" w:rsidTr="00D13670">
        <w:tc>
          <w:tcPr>
            <w:tcW w:w="4399" w:type="dxa"/>
            <w:vAlign w:val="center"/>
          </w:tcPr>
          <w:p w14:paraId="78B1E04F" w14:textId="77777777" w:rsidR="00D13670" w:rsidRDefault="00D13670" w:rsidP="00D13670">
            <w:r>
              <w:t>1</w:t>
            </w:r>
          </w:p>
        </w:tc>
        <w:tc>
          <w:tcPr>
            <w:tcW w:w="1540" w:type="dxa"/>
            <w:vAlign w:val="center"/>
          </w:tcPr>
          <w:p w14:paraId="5AF740CA" w14:textId="77777777" w:rsidR="00D13670" w:rsidRDefault="00D13670" w:rsidP="00D13670">
            <w:r>
              <w:t>1-3</w:t>
            </w:r>
          </w:p>
        </w:tc>
        <w:tc>
          <w:tcPr>
            <w:tcW w:w="3411" w:type="dxa"/>
            <w:vAlign w:val="center"/>
          </w:tcPr>
          <w:p w14:paraId="5A7D7C98" w14:textId="77777777" w:rsidR="00D13670" w:rsidRDefault="00D13670" w:rsidP="00D13670"/>
        </w:tc>
      </w:tr>
      <w:tr w:rsidR="00D13670" w:rsidRPr="00CF6479" w14:paraId="43AF6C19" w14:textId="77777777" w:rsidTr="00D13670">
        <w:tc>
          <w:tcPr>
            <w:tcW w:w="4399" w:type="dxa"/>
            <w:vAlign w:val="center"/>
          </w:tcPr>
          <w:p w14:paraId="75EA8AC4" w14:textId="77777777" w:rsidR="00D13670" w:rsidRDefault="00D13670" w:rsidP="00D13670">
            <w:r>
              <w:t>2</w:t>
            </w:r>
          </w:p>
        </w:tc>
        <w:tc>
          <w:tcPr>
            <w:tcW w:w="1540" w:type="dxa"/>
            <w:vAlign w:val="center"/>
          </w:tcPr>
          <w:p w14:paraId="41DA6F33" w14:textId="77777777" w:rsidR="00D13670" w:rsidRDefault="00D13670" w:rsidP="00D13670">
            <w:r>
              <w:t>4-6</w:t>
            </w:r>
          </w:p>
        </w:tc>
        <w:tc>
          <w:tcPr>
            <w:tcW w:w="3411" w:type="dxa"/>
            <w:vAlign w:val="center"/>
          </w:tcPr>
          <w:p w14:paraId="73E8C3E0" w14:textId="77777777" w:rsidR="00D13670" w:rsidRDefault="00D13670" w:rsidP="00D13670"/>
        </w:tc>
      </w:tr>
      <w:tr w:rsidR="00D13670" w:rsidRPr="00CF6479" w14:paraId="703C6646" w14:textId="77777777" w:rsidTr="00D13670"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3BD2E182" w14:textId="77777777" w:rsidR="00D13670" w:rsidRDefault="00D13670" w:rsidP="00D13670">
            <w:r>
              <w:t>3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24221DAE" w14:textId="77777777" w:rsidR="00D13670" w:rsidRDefault="00D13670" w:rsidP="00D13670">
            <w:r>
              <w:t>Daily</w:t>
            </w:r>
          </w:p>
        </w:tc>
        <w:tc>
          <w:tcPr>
            <w:tcW w:w="3411" w:type="dxa"/>
            <w:tcBorders>
              <w:bottom w:val="single" w:sz="4" w:space="0" w:color="auto"/>
            </w:tcBorders>
            <w:vAlign w:val="center"/>
          </w:tcPr>
          <w:p w14:paraId="4BD973CD" w14:textId="77777777" w:rsidR="00D13670" w:rsidRDefault="00D13670" w:rsidP="00D13670"/>
        </w:tc>
      </w:tr>
      <w:tr w:rsidR="00D13670" w:rsidRPr="00CF6479" w14:paraId="44805DBD" w14:textId="77777777" w:rsidTr="00D13670">
        <w:tc>
          <w:tcPr>
            <w:tcW w:w="4399" w:type="dxa"/>
            <w:tcBorders>
              <w:bottom w:val="single" w:sz="4" w:space="0" w:color="auto"/>
              <w:right w:val="nil"/>
            </w:tcBorders>
            <w:vAlign w:val="center"/>
          </w:tcPr>
          <w:p w14:paraId="582C6D5C" w14:textId="77777777" w:rsidR="00D13670" w:rsidRDefault="00D13670" w:rsidP="00D13670"/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6C4BD9" w14:textId="77777777" w:rsidR="00D13670" w:rsidRDefault="00D13670" w:rsidP="00D13670"/>
        </w:tc>
        <w:tc>
          <w:tcPr>
            <w:tcW w:w="3411" w:type="dxa"/>
            <w:tcBorders>
              <w:left w:val="nil"/>
              <w:bottom w:val="single" w:sz="4" w:space="0" w:color="auto"/>
            </w:tcBorders>
            <w:vAlign w:val="center"/>
          </w:tcPr>
          <w:p w14:paraId="44A68D1D" w14:textId="77777777" w:rsidR="00D13670" w:rsidRDefault="00D13670" w:rsidP="00D13670"/>
        </w:tc>
      </w:tr>
      <w:tr w:rsidR="00D13670" w:rsidRPr="00CF6479" w14:paraId="1E067AEB" w14:textId="77777777" w:rsidTr="00D13670">
        <w:tc>
          <w:tcPr>
            <w:tcW w:w="4399" w:type="dxa"/>
            <w:tcBorders>
              <w:right w:val="nil"/>
            </w:tcBorders>
            <w:vAlign w:val="center"/>
          </w:tcPr>
          <w:p w14:paraId="0B98EB16" w14:textId="77777777" w:rsidR="00D13670" w:rsidRDefault="00D13670" w:rsidP="00D13670">
            <w:r>
              <w:t>Intensity</w:t>
            </w:r>
          </w:p>
        </w:tc>
        <w:tc>
          <w:tcPr>
            <w:tcW w:w="1540" w:type="dxa"/>
            <w:tcBorders>
              <w:left w:val="nil"/>
              <w:right w:val="nil"/>
            </w:tcBorders>
            <w:vAlign w:val="center"/>
          </w:tcPr>
          <w:p w14:paraId="047F7327" w14:textId="34BFE6AF" w:rsidR="00D13670" w:rsidRDefault="00D13670" w:rsidP="00D13670"/>
        </w:tc>
        <w:tc>
          <w:tcPr>
            <w:tcW w:w="3411" w:type="dxa"/>
            <w:tcBorders>
              <w:left w:val="nil"/>
            </w:tcBorders>
            <w:vAlign w:val="center"/>
          </w:tcPr>
          <w:p w14:paraId="28714F93" w14:textId="4101A935" w:rsidR="00D13670" w:rsidRDefault="00D13670" w:rsidP="00D13670"/>
        </w:tc>
      </w:tr>
      <w:tr w:rsidR="00D13670" w:rsidRPr="00CF6479" w14:paraId="7FBECC89" w14:textId="77777777" w:rsidTr="00D13670">
        <w:tc>
          <w:tcPr>
            <w:tcW w:w="4399" w:type="dxa"/>
            <w:vAlign w:val="center"/>
          </w:tcPr>
          <w:p w14:paraId="79A64BE7" w14:textId="77777777" w:rsidR="00D13670" w:rsidRDefault="00D13670" w:rsidP="00D13670">
            <w:r>
              <w:t>0</w:t>
            </w:r>
          </w:p>
        </w:tc>
        <w:tc>
          <w:tcPr>
            <w:tcW w:w="1540" w:type="dxa"/>
            <w:vAlign w:val="center"/>
          </w:tcPr>
          <w:p w14:paraId="7BBAE882" w14:textId="77777777" w:rsidR="00D13670" w:rsidRDefault="00D13670" w:rsidP="00D13670">
            <w:r>
              <w:t>Absent</w:t>
            </w:r>
          </w:p>
        </w:tc>
        <w:tc>
          <w:tcPr>
            <w:tcW w:w="3411" w:type="dxa"/>
            <w:vAlign w:val="center"/>
          </w:tcPr>
          <w:p w14:paraId="4C76AC5A" w14:textId="77777777" w:rsidR="00D13670" w:rsidRDefault="00D13670" w:rsidP="00D13670"/>
        </w:tc>
      </w:tr>
      <w:tr w:rsidR="00D13670" w:rsidRPr="00CF6479" w14:paraId="69BCD5CE" w14:textId="77777777" w:rsidTr="00AE5E34">
        <w:tc>
          <w:tcPr>
            <w:tcW w:w="4399" w:type="dxa"/>
            <w:vAlign w:val="center"/>
          </w:tcPr>
          <w:p w14:paraId="55B9ADC9" w14:textId="77777777" w:rsidR="00D13670" w:rsidRDefault="00D13670" w:rsidP="00D13670">
            <w:r>
              <w:t>1</w:t>
            </w:r>
          </w:p>
        </w:tc>
        <w:tc>
          <w:tcPr>
            <w:tcW w:w="4951" w:type="dxa"/>
            <w:gridSpan w:val="2"/>
            <w:vAlign w:val="center"/>
          </w:tcPr>
          <w:p w14:paraId="547A0FCC" w14:textId="535FD983" w:rsidR="00D13670" w:rsidRDefault="00D13670" w:rsidP="00D13670">
            <w:r>
              <w:t>Mild</w:t>
            </w:r>
            <w:r>
              <w:t xml:space="preserve">: </w:t>
            </w:r>
            <w:r>
              <w:t>Awareness, easily tolerated</w:t>
            </w:r>
          </w:p>
        </w:tc>
      </w:tr>
      <w:tr w:rsidR="00D13670" w:rsidRPr="00CF6479" w14:paraId="68737511" w14:textId="77777777" w:rsidTr="00AE6847">
        <w:tc>
          <w:tcPr>
            <w:tcW w:w="4399" w:type="dxa"/>
            <w:vAlign w:val="center"/>
          </w:tcPr>
          <w:p w14:paraId="0C6331BB" w14:textId="77777777" w:rsidR="00D13670" w:rsidRDefault="00D13670" w:rsidP="00D13670">
            <w:r>
              <w:t>2</w:t>
            </w:r>
          </w:p>
        </w:tc>
        <w:tc>
          <w:tcPr>
            <w:tcW w:w="4951" w:type="dxa"/>
            <w:gridSpan w:val="2"/>
            <w:vAlign w:val="center"/>
          </w:tcPr>
          <w:p w14:paraId="08F6359D" w14:textId="5511D7BC" w:rsidR="00D13670" w:rsidRDefault="00D13670" w:rsidP="00D13670">
            <w:r>
              <w:t>Moderate</w:t>
            </w:r>
            <w:r>
              <w:t xml:space="preserve">: </w:t>
            </w:r>
            <w:r>
              <w:t>Interferes with normal activities</w:t>
            </w:r>
          </w:p>
        </w:tc>
      </w:tr>
      <w:tr w:rsidR="00D13670" w:rsidRPr="00CF6479" w14:paraId="1D257FEA" w14:textId="77777777" w:rsidTr="00D13670">
        <w:tc>
          <w:tcPr>
            <w:tcW w:w="4399" w:type="dxa"/>
            <w:tcBorders>
              <w:bottom w:val="single" w:sz="4" w:space="0" w:color="auto"/>
            </w:tcBorders>
            <w:vAlign w:val="center"/>
          </w:tcPr>
          <w:p w14:paraId="305EED63" w14:textId="77777777" w:rsidR="00D13670" w:rsidRDefault="00D13670" w:rsidP="00D13670">
            <w:r>
              <w:t>3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  <w:vAlign w:val="center"/>
          </w:tcPr>
          <w:p w14:paraId="6E430BB8" w14:textId="376563BA" w:rsidR="00D13670" w:rsidRDefault="00D13670" w:rsidP="00D13670">
            <w:r>
              <w:t>Severe</w:t>
            </w:r>
            <w:r>
              <w:t xml:space="preserve">: </w:t>
            </w:r>
            <w:r>
              <w:t>Incapacitating with inability to perform normal activities</w:t>
            </w:r>
          </w:p>
        </w:tc>
      </w:tr>
      <w:tr w:rsidR="00D13670" w:rsidRPr="00CF6479" w14:paraId="30841767" w14:textId="77777777" w:rsidTr="00D13670">
        <w:tc>
          <w:tcPr>
            <w:tcW w:w="4399" w:type="dxa"/>
            <w:tcBorders>
              <w:right w:val="nil"/>
            </w:tcBorders>
            <w:vAlign w:val="center"/>
          </w:tcPr>
          <w:p w14:paraId="42A90767" w14:textId="77777777" w:rsidR="00D13670" w:rsidRDefault="00D13670" w:rsidP="00D13670"/>
        </w:tc>
        <w:tc>
          <w:tcPr>
            <w:tcW w:w="1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8DDAA0" w14:textId="77777777" w:rsidR="00D13670" w:rsidRDefault="00D13670" w:rsidP="00D13670"/>
        </w:tc>
        <w:tc>
          <w:tcPr>
            <w:tcW w:w="3411" w:type="dxa"/>
            <w:tcBorders>
              <w:left w:val="nil"/>
              <w:bottom w:val="single" w:sz="4" w:space="0" w:color="auto"/>
            </w:tcBorders>
            <w:vAlign w:val="center"/>
          </w:tcPr>
          <w:p w14:paraId="02090EA9" w14:textId="77777777" w:rsidR="00D13670" w:rsidRDefault="00D13670" w:rsidP="00D13670"/>
        </w:tc>
      </w:tr>
      <w:tr w:rsidR="00D13670" w:rsidRPr="00CF6479" w14:paraId="31C12C41" w14:textId="77777777" w:rsidTr="00D13670">
        <w:tc>
          <w:tcPr>
            <w:tcW w:w="4399" w:type="dxa"/>
            <w:vAlign w:val="center"/>
          </w:tcPr>
          <w:p w14:paraId="56829220" w14:textId="77777777" w:rsidR="00D13670" w:rsidRDefault="00D13670" w:rsidP="00D13670">
            <w:r>
              <w:t>Severity Levels</w:t>
            </w:r>
          </w:p>
        </w:tc>
        <w:tc>
          <w:tcPr>
            <w:tcW w:w="1540" w:type="dxa"/>
            <w:tcBorders>
              <w:right w:val="nil"/>
            </w:tcBorders>
            <w:vAlign w:val="center"/>
          </w:tcPr>
          <w:p w14:paraId="6A2CBFF2" w14:textId="77777777" w:rsidR="00D13670" w:rsidRDefault="00D13670" w:rsidP="00D13670"/>
        </w:tc>
        <w:tc>
          <w:tcPr>
            <w:tcW w:w="3411" w:type="dxa"/>
            <w:tcBorders>
              <w:left w:val="nil"/>
            </w:tcBorders>
            <w:vAlign w:val="center"/>
          </w:tcPr>
          <w:p w14:paraId="51CC9D73" w14:textId="77777777" w:rsidR="00D13670" w:rsidRDefault="00D13670" w:rsidP="00D13670"/>
        </w:tc>
      </w:tr>
      <w:tr w:rsidR="00D13670" w:rsidRPr="00CF6479" w14:paraId="2B594997" w14:textId="77777777" w:rsidTr="00D13670">
        <w:tc>
          <w:tcPr>
            <w:tcW w:w="4399" w:type="dxa"/>
            <w:vAlign w:val="center"/>
          </w:tcPr>
          <w:p w14:paraId="5ACB8D88" w14:textId="77777777" w:rsidR="00D13670" w:rsidRDefault="00D13670" w:rsidP="00D13670">
            <w:r>
              <w:t>Low</w:t>
            </w:r>
          </w:p>
        </w:tc>
        <w:tc>
          <w:tcPr>
            <w:tcW w:w="4951" w:type="dxa"/>
            <w:gridSpan w:val="2"/>
            <w:vAlign w:val="center"/>
          </w:tcPr>
          <w:p w14:paraId="4E018507" w14:textId="77777777" w:rsidR="00D13670" w:rsidRDefault="00D13670" w:rsidP="00D13670">
            <w:r>
              <w:t>Present but insufficient to qualify as high</w:t>
            </w:r>
          </w:p>
        </w:tc>
      </w:tr>
      <w:tr w:rsidR="00D13670" w:rsidRPr="00CF6479" w14:paraId="416601C9" w14:textId="77777777" w:rsidTr="00D13670">
        <w:tc>
          <w:tcPr>
            <w:tcW w:w="4399" w:type="dxa"/>
            <w:vAlign w:val="center"/>
          </w:tcPr>
          <w:p w14:paraId="1B68FCDA" w14:textId="77777777" w:rsidR="00D13670" w:rsidRDefault="00D13670" w:rsidP="00D13670">
            <w:r>
              <w:t>High</w:t>
            </w:r>
          </w:p>
        </w:tc>
        <w:tc>
          <w:tcPr>
            <w:tcW w:w="4951" w:type="dxa"/>
            <w:gridSpan w:val="2"/>
            <w:vAlign w:val="center"/>
          </w:tcPr>
          <w:p w14:paraId="25B8E641" w14:textId="77777777" w:rsidR="00D13670" w:rsidRDefault="00D13670" w:rsidP="00D13670">
            <w:r>
              <w:t>Symptoms of moderate severity at least 4 days /week</w:t>
            </w:r>
          </w:p>
        </w:tc>
      </w:tr>
    </w:tbl>
    <w:p w14:paraId="07A75C6B" w14:textId="77777777" w:rsidR="00D13670" w:rsidRDefault="00D13670">
      <w:bookmarkStart w:id="0" w:name="_GoBack"/>
      <w:bookmarkEnd w:id="0"/>
    </w:p>
    <w:sectPr w:rsidR="00D13670" w:rsidSect="00F3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670"/>
    <w:rsid w:val="0000664A"/>
    <w:rsid w:val="00007D13"/>
    <w:rsid w:val="000158C1"/>
    <w:rsid w:val="000B1C93"/>
    <w:rsid w:val="000C5F72"/>
    <w:rsid w:val="000D1DF0"/>
    <w:rsid w:val="000F5748"/>
    <w:rsid w:val="00100A73"/>
    <w:rsid w:val="00117597"/>
    <w:rsid w:val="00123467"/>
    <w:rsid w:val="00160F15"/>
    <w:rsid w:val="00194C2B"/>
    <w:rsid w:val="001A7FE3"/>
    <w:rsid w:val="001E3CF6"/>
    <w:rsid w:val="001E65EE"/>
    <w:rsid w:val="001F2F03"/>
    <w:rsid w:val="001F4E58"/>
    <w:rsid w:val="00227EDC"/>
    <w:rsid w:val="002427C6"/>
    <w:rsid w:val="00281F73"/>
    <w:rsid w:val="002A4C9D"/>
    <w:rsid w:val="002A5AE4"/>
    <w:rsid w:val="002C7EDA"/>
    <w:rsid w:val="002F4754"/>
    <w:rsid w:val="00315E74"/>
    <w:rsid w:val="00324A47"/>
    <w:rsid w:val="00326DB7"/>
    <w:rsid w:val="00332240"/>
    <w:rsid w:val="00354322"/>
    <w:rsid w:val="00366893"/>
    <w:rsid w:val="00367A89"/>
    <w:rsid w:val="003714F9"/>
    <w:rsid w:val="00374C41"/>
    <w:rsid w:val="00390C82"/>
    <w:rsid w:val="0042686E"/>
    <w:rsid w:val="00443922"/>
    <w:rsid w:val="00445036"/>
    <w:rsid w:val="00446188"/>
    <w:rsid w:val="0045122E"/>
    <w:rsid w:val="00457FE6"/>
    <w:rsid w:val="00477F23"/>
    <w:rsid w:val="00492FEF"/>
    <w:rsid w:val="004B5B35"/>
    <w:rsid w:val="004D46B4"/>
    <w:rsid w:val="004D48CA"/>
    <w:rsid w:val="004E4C60"/>
    <w:rsid w:val="004E50CC"/>
    <w:rsid w:val="00530B19"/>
    <w:rsid w:val="005351B7"/>
    <w:rsid w:val="00540E6A"/>
    <w:rsid w:val="00570FA2"/>
    <w:rsid w:val="00606558"/>
    <w:rsid w:val="006767EF"/>
    <w:rsid w:val="006A3EF2"/>
    <w:rsid w:val="006D5160"/>
    <w:rsid w:val="006E18E2"/>
    <w:rsid w:val="006F15B1"/>
    <w:rsid w:val="006F392D"/>
    <w:rsid w:val="00700E01"/>
    <w:rsid w:val="00732835"/>
    <w:rsid w:val="007724CB"/>
    <w:rsid w:val="00785E18"/>
    <w:rsid w:val="007B112E"/>
    <w:rsid w:val="007B20C0"/>
    <w:rsid w:val="007B47BD"/>
    <w:rsid w:val="007D541F"/>
    <w:rsid w:val="007E2066"/>
    <w:rsid w:val="007F0FAA"/>
    <w:rsid w:val="007F2E3D"/>
    <w:rsid w:val="007F4F0E"/>
    <w:rsid w:val="00844DA8"/>
    <w:rsid w:val="00863FEC"/>
    <w:rsid w:val="008746CC"/>
    <w:rsid w:val="00874D58"/>
    <w:rsid w:val="008B2EBA"/>
    <w:rsid w:val="008D6D68"/>
    <w:rsid w:val="008F7847"/>
    <w:rsid w:val="00910787"/>
    <w:rsid w:val="00914748"/>
    <w:rsid w:val="0092759C"/>
    <w:rsid w:val="00927B1A"/>
    <w:rsid w:val="0094608F"/>
    <w:rsid w:val="009466B9"/>
    <w:rsid w:val="00947ADD"/>
    <w:rsid w:val="00966DBA"/>
    <w:rsid w:val="00970E5E"/>
    <w:rsid w:val="009749F0"/>
    <w:rsid w:val="00994826"/>
    <w:rsid w:val="009A2FC6"/>
    <w:rsid w:val="009B175A"/>
    <w:rsid w:val="009C4FA2"/>
    <w:rsid w:val="009C61EF"/>
    <w:rsid w:val="009E4D5A"/>
    <w:rsid w:val="00A17D2C"/>
    <w:rsid w:val="00A25529"/>
    <w:rsid w:val="00A43445"/>
    <w:rsid w:val="00A65CCD"/>
    <w:rsid w:val="00A7322D"/>
    <w:rsid w:val="00A86323"/>
    <w:rsid w:val="00AB3B70"/>
    <w:rsid w:val="00AB6717"/>
    <w:rsid w:val="00AC3D95"/>
    <w:rsid w:val="00B22D32"/>
    <w:rsid w:val="00B566CD"/>
    <w:rsid w:val="00B64438"/>
    <w:rsid w:val="00B867F2"/>
    <w:rsid w:val="00BB5AD9"/>
    <w:rsid w:val="00BB7745"/>
    <w:rsid w:val="00C250C3"/>
    <w:rsid w:val="00C37C61"/>
    <w:rsid w:val="00C51169"/>
    <w:rsid w:val="00C61901"/>
    <w:rsid w:val="00C63DA8"/>
    <w:rsid w:val="00C6401D"/>
    <w:rsid w:val="00CB2485"/>
    <w:rsid w:val="00CB67D1"/>
    <w:rsid w:val="00CD1D5A"/>
    <w:rsid w:val="00CE0976"/>
    <w:rsid w:val="00D13670"/>
    <w:rsid w:val="00D13A40"/>
    <w:rsid w:val="00D33D9A"/>
    <w:rsid w:val="00D514EA"/>
    <w:rsid w:val="00D60FA1"/>
    <w:rsid w:val="00DA3AC1"/>
    <w:rsid w:val="00DB7437"/>
    <w:rsid w:val="00DD263B"/>
    <w:rsid w:val="00E37E08"/>
    <w:rsid w:val="00E708E7"/>
    <w:rsid w:val="00EA26F6"/>
    <w:rsid w:val="00EA6410"/>
    <w:rsid w:val="00ED1E1B"/>
    <w:rsid w:val="00ED7C54"/>
    <w:rsid w:val="00F041FC"/>
    <w:rsid w:val="00F11E5F"/>
    <w:rsid w:val="00F353EE"/>
    <w:rsid w:val="00F5341D"/>
    <w:rsid w:val="00F73330"/>
    <w:rsid w:val="00F73A27"/>
    <w:rsid w:val="00F80B7B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87B31"/>
  <w15:chartTrackingRefBased/>
  <w15:docId w15:val="{773647D3-758C-664C-8E73-34F9E732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670"/>
  </w:style>
  <w:style w:type="paragraph" w:styleId="Heading1">
    <w:name w:val="heading 1"/>
    <w:basedOn w:val="Normal"/>
    <w:next w:val="Normal"/>
    <w:link w:val="Heading1Char"/>
    <w:uiPriority w:val="9"/>
    <w:qFormat/>
    <w:rsid w:val="00D13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13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Bell</dc:creator>
  <cp:keywords/>
  <dc:description/>
  <cp:lastModifiedBy>Reg Bell</cp:lastModifiedBy>
  <cp:revision>1</cp:revision>
  <dcterms:created xsi:type="dcterms:W3CDTF">2020-02-15T20:46:00Z</dcterms:created>
  <dcterms:modified xsi:type="dcterms:W3CDTF">2020-02-15T20:53:00Z</dcterms:modified>
</cp:coreProperties>
</file>