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424A1" w14:textId="39B07459" w:rsidR="00EA13E2" w:rsidRDefault="00EA13E2" w:rsidP="00616D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725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 w:rsidR="00DF71E5">
        <w:rPr>
          <w:rFonts w:ascii="Times New Roman" w:hAnsi="Times New Roman" w:cs="Times New Roman"/>
          <w:b/>
          <w:sz w:val="24"/>
          <w:szCs w:val="24"/>
        </w:rPr>
        <w:t>3</w:t>
      </w:r>
      <w:r w:rsidRPr="00A927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0704" w:rsidRPr="00A92725">
        <w:rPr>
          <w:rFonts w:ascii="Times New Roman" w:hAnsi="Times New Roman" w:cs="Times New Roman"/>
          <w:color w:val="000000" w:themeColor="text1"/>
          <w:sz w:val="24"/>
          <w:szCs w:val="24"/>
        </w:rPr>
        <w:t>Before discharge and after discharge features</w:t>
      </w:r>
    </w:p>
    <w:tbl>
      <w:tblPr>
        <w:tblpPr w:leftFromText="180" w:rightFromText="180" w:vertAnchor="page" w:horzAnchor="margin" w:tblpY="256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49"/>
        <w:gridCol w:w="5596"/>
        <w:gridCol w:w="1527"/>
        <w:gridCol w:w="1204"/>
      </w:tblGrid>
      <w:tr w:rsidR="00871655" w:rsidRPr="00B63C87" w14:paraId="7C89439C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007C6149" w14:textId="0F932B9D" w:rsidR="00871655" w:rsidRPr="00B63C87" w:rsidRDefault="00871655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Time </w:t>
            </w:r>
            <w:r w:rsidR="00725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</w:t>
            </w:r>
            <w:r w:rsidRPr="00B63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oint</w:t>
            </w:r>
          </w:p>
        </w:tc>
        <w:tc>
          <w:tcPr>
            <w:tcW w:w="0" w:type="auto"/>
            <w:shd w:val="clear" w:color="auto" w:fill="auto"/>
            <w:hideMark/>
          </w:tcPr>
          <w:p w14:paraId="3EACEC63" w14:textId="77777777" w:rsidR="00871655" w:rsidRPr="00B63C87" w:rsidRDefault="00871655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0" w:type="auto"/>
            <w:shd w:val="clear" w:color="auto" w:fill="auto"/>
            <w:hideMark/>
          </w:tcPr>
          <w:p w14:paraId="0AF554A8" w14:textId="3FE5EC7A" w:rsidR="00871655" w:rsidRPr="00B63C87" w:rsidRDefault="00871655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Numerical or </w:t>
            </w:r>
            <w:r w:rsidR="00753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  <w:r w:rsidRPr="00B63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ategorical</w:t>
            </w:r>
          </w:p>
        </w:tc>
        <w:tc>
          <w:tcPr>
            <w:tcW w:w="0" w:type="auto"/>
          </w:tcPr>
          <w:p w14:paraId="00BD62F0" w14:textId="772D89F7" w:rsidR="00871655" w:rsidRPr="00B63C87" w:rsidRDefault="00871655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% </w:t>
            </w:r>
            <w:r w:rsidR="00753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</w:t>
            </w:r>
            <w:r w:rsidRPr="00B63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issing (</w:t>
            </w:r>
            <w:r w:rsidR="00753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n </w:t>
            </w:r>
            <w:r w:rsidRPr="00B63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=</w:t>
            </w:r>
            <w:r w:rsidR="00753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63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13,719)</w:t>
            </w:r>
          </w:p>
        </w:tc>
      </w:tr>
      <w:tr w:rsidR="00E1285E" w:rsidRPr="00B63C87" w14:paraId="52B9F4EC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38F3C13E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discharge</w:t>
            </w:r>
          </w:p>
        </w:tc>
        <w:tc>
          <w:tcPr>
            <w:tcW w:w="0" w:type="auto"/>
            <w:shd w:val="clear" w:color="auto" w:fill="auto"/>
            <w:hideMark/>
          </w:tcPr>
          <w:p w14:paraId="7A49396B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time in operating room (minutes)</w:t>
            </w:r>
          </w:p>
        </w:tc>
        <w:tc>
          <w:tcPr>
            <w:tcW w:w="0" w:type="auto"/>
            <w:shd w:val="clear" w:color="auto" w:fill="auto"/>
            <w:hideMark/>
          </w:tcPr>
          <w:p w14:paraId="662CAC2A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</w:p>
        </w:tc>
        <w:tc>
          <w:tcPr>
            <w:tcW w:w="0" w:type="auto"/>
          </w:tcPr>
          <w:p w14:paraId="5AD5AF7B" w14:textId="12A190C5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0.01%</w:t>
            </w:r>
          </w:p>
        </w:tc>
      </w:tr>
      <w:tr w:rsidR="00E1285E" w:rsidRPr="00B63C87" w14:paraId="0B241138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42F5E983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discharge</w:t>
            </w:r>
          </w:p>
        </w:tc>
        <w:tc>
          <w:tcPr>
            <w:tcW w:w="0" w:type="auto"/>
            <w:shd w:val="clear" w:color="auto" w:fill="auto"/>
            <w:hideMark/>
          </w:tcPr>
          <w:p w14:paraId="6F0C1004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nonindex procedures on date of index surgery</w:t>
            </w:r>
          </w:p>
        </w:tc>
        <w:tc>
          <w:tcPr>
            <w:tcW w:w="0" w:type="auto"/>
            <w:shd w:val="clear" w:color="auto" w:fill="auto"/>
            <w:hideMark/>
          </w:tcPr>
          <w:p w14:paraId="3CCF69F5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</w:p>
        </w:tc>
        <w:tc>
          <w:tcPr>
            <w:tcW w:w="0" w:type="auto"/>
          </w:tcPr>
          <w:p w14:paraId="7C20A342" w14:textId="198EB3EF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3F549C55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01B53696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discharge</w:t>
            </w:r>
          </w:p>
        </w:tc>
        <w:tc>
          <w:tcPr>
            <w:tcW w:w="0" w:type="auto"/>
            <w:shd w:val="clear" w:color="auto" w:fill="auto"/>
            <w:hideMark/>
          </w:tcPr>
          <w:p w14:paraId="1FFBD689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Hour admitted to hospital</w:t>
            </w:r>
          </w:p>
        </w:tc>
        <w:tc>
          <w:tcPr>
            <w:tcW w:w="0" w:type="auto"/>
            <w:shd w:val="clear" w:color="auto" w:fill="auto"/>
            <w:hideMark/>
          </w:tcPr>
          <w:p w14:paraId="1B620889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1AEE342F" w14:textId="285F30B0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0.01%</w:t>
            </w:r>
          </w:p>
        </w:tc>
      </w:tr>
      <w:tr w:rsidR="00E1285E" w:rsidRPr="00B63C87" w14:paraId="75C44C4D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2BFE37A1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discharge</w:t>
            </w:r>
          </w:p>
        </w:tc>
        <w:tc>
          <w:tcPr>
            <w:tcW w:w="0" w:type="auto"/>
            <w:shd w:val="clear" w:color="auto" w:fill="auto"/>
            <w:hideMark/>
          </w:tcPr>
          <w:p w14:paraId="52A8F1A8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Anesthesia type</w:t>
            </w:r>
          </w:p>
        </w:tc>
        <w:tc>
          <w:tcPr>
            <w:tcW w:w="0" w:type="auto"/>
            <w:shd w:val="clear" w:color="auto" w:fill="auto"/>
            <w:hideMark/>
          </w:tcPr>
          <w:p w14:paraId="364B8F86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0BCDEB30" w14:textId="126C3BB8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0.02%</w:t>
            </w:r>
          </w:p>
        </w:tc>
      </w:tr>
      <w:tr w:rsidR="00E1285E" w:rsidRPr="00B63C87" w14:paraId="45B7F229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06B02B33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discharge</w:t>
            </w:r>
          </w:p>
        </w:tc>
        <w:tc>
          <w:tcPr>
            <w:tcW w:w="0" w:type="auto"/>
            <w:shd w:val="clear" w:color="auto" w:fill="auto"/>
            <w:hideMark/>
          </w:tcPr>
          <w:p w14:paraId="2F75F55B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CCS procedure codes on index surgery date during inpatient stay</w:t>
            </w:r>
          </w:p>
        </w:tc>
        <w:tc>
          <w:tcPr>
            <w:tcW w:w="0" w:type="auto"/>
            <w:shd w:val="clear" w:color="auto" w:fill="auto"/>
            <w:hideMark/>
          </w:tcPr>
          <w:p w14:paraId="5B5275E1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05812011" w14:textId="59E69716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36013480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3CD1DB66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DA9CFD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Valvular disease (Elixhauser)</w:t>
            </w:r>
          </w:p>
        </w:tc>
        <w:tc>
          <w:tcPr>
            <w:tcW w:w="0" w:type="auto"/>
            <w:shd w:val="clear" w:color="auto" w:fill="auto"/>
            <w:hideMark/>
          </w:tcPr>
          <w:p w14:paraId="32C573F2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5BFDE32E" w14:textId="51BC60CD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7D0C6BD9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6747F5B4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A9E71C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Peripheral vascular disease (Elixhauser)</w:t>
            </w:r>
          </w:p>
        </w:tc>
        <w:tc>
          <w:tcPr>
            <w:tcW w:w="0" w:type="auto"/>
            <w:shd w:val="clear" w:color="auto" w:fill="auto"/>
            <w:hideMark/>
          </w:tcPr>
          <w:p w14:paraId="67140C83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0730FAA6" w14:textId="51FB71C0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1E2C8ACA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609250DA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34A01F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Paralysis (Elixhauser)</w:t>
            </w:r>
          </w:p>
        </w:tc>
        <w:tc>
          <w:tcPr>
            <w:tcW w:w="0" w:type="auto"/>
            <w:shd w:val="clear" w:color="auto" w:fill="auto"/>
            <w:hideMark/>
          </w:tcPr>
          <w:p w14:paraId="45EFB8CD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18916DC3" w14:textId="77C8E21C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51B1F12A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2DD51CA9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B9387D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neurological disorders (Elixhauser)</w:t>
            </w:r>
          </w:p>
        </w:tc>
        <w:tc>
          <w:tcPr>
            <w:tcW w:w="0" w:type="auto"/>
            <w:shd w:val="clear" w:color="auto" w:fill="auto"/>
            <w:hideMark/>
          </w:tcPr>
          <w:p w14:paraId="53B8FCFC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7ACE26C3" w14:textId="757CA616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42CF14E1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327DA882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B64B4F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Chronic pulmonary disease (Elixhauser)</w:t>
            </w:r>
          </w:p>
        </w:tc>
        <w:tc>
          <w:tcPr>
            <w:tcW w:w="0" w:type="auto"/>
            <w:shd w:val="clear" w:color="auto" w:fill="auto"/>
            <w:hideMark/>
          </w:tcPr>
          <w:p w14:paraId="0173E581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56382422" w14:textId="7ABA01A6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4A4A9D7D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1D60C997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227522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Diabetes without chronic complications (Elixhauser)</w:t>
            </w:r>
          </w:p>
        </w:tc>
        <w:tc>
          <w:tcPr>
            <w:tcW w:w="0" w:type="auto"/>
            <w:shd w:val="clear" w:color="auto" w:fill="auto"/>
            <w:hideMark/>
          </w:tcPr>
          <w:p w14:paraId="35F45392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7936E70C" w14:textId="04A858E0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72D3893E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2B888E11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BEEADC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Diabetes with chronic complications (Elixhauser)</w:t>
            </w:r>
          </w:p>
        </w:tc>
        <w:tc>
          <w:tcPr>
            <w:tcW w:w="0" w:type="auto"/>
            <w:shd w:val="clear" w:color="auto" w:fill="auto"/>
            <w:hideMark/>
          </w:tcPr>
          <w:p w14:paraId="2744B4BE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11D6A70E" w14:textId="74DCCA79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0915133E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38450277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7C5B22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Hypothyroidism (Elixhauser)</w:t>
            </w:r>
          </w:p>
        </w:tc>
        <w:tc>
          <w:tcPr>
            <w:tcW w:w="0" w:type="auto"/>
            <w:shd w:val="clear" w:color="auto" w:fill="auto"/>
            <w:hideMark/>
          </w:tcPr>
          <w:p w14:paraId="1FC10145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4A5A6658" w14:textId="0B725B83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40B31259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088FD9C3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A1D613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Liver disease (Elixhauser)</w:t>
            </w:r>
          </w:p>
        </w:tc>
        <w:tc>
          <w:tcPr>
            <w:tcW w:w="0" w:type="auto"/>
            <w:shd w:val="clear" w:color="auto" w:fill="auto"/>
            <w:hideMark/>
          </w:tcPr>
          <w:p w14:paraId="089E4E47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3C2DB630" w14:textId="11BDCDD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608F5670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30D3C20A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C7CE14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Peptic ulcer disease without bleeding (Elixhauser)</w:t>
            </w:r>
          </w:p>
        </w:tc>
        <w:tc>
          <w:tcPr>
            <w:tcW w:w="0" w:type="auto"/>
            <w:shd w:val="clear" w:color="auto" w:fill="auto"/>
            <w:hideMark/>
          </w:tcPr>
          <w:p w14:paraId="7A39A3F0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105323C1" w14:textId="2A7E2E38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14C1E6E1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75F3F0C8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6930A7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Acquired immune deficiency syndrome (Elixhauser)</w:t>
            </w:r>
          </w:p>
        </w:tc>
        <w:tc>
          <w:tcPr>
            <w:tcW w:w="0" w:type="auto"/>
            <w:shd w:val="clear" w:color="auto" w:fill="auto"/>
            <w:hideMark/>
          </w:tcPr>
          <w:p w14:paraId="207C4439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5A51F21B" w14:textId="6ECE2ED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4C396871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6DC2FCE2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6C5E50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Lymphoma (Elixhauser)</w:t>
            </w:r>
          </w:p>
        </w:tc>
        <w:tc>
          <w:tcPr>
            <w:tcW w:w="0" w:type="auto"/>
            <w:shd w:val="clear" w:color="auto" w:fill="auto"/>
            <w:hideMark/>
          </w:tcPr>
          <w:p w14:paraId="146B18C7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6BA24B8E" w14:textId="38F0926B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0B1E3CE8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5168996E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D2FDC2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Metastatic cancer (Elixhauser)</w:t>
            </w:r>
          </w:p>
        </w:tc>
        <w:tc>
          <w:tcPr>
            <w:tcW w:w="0" w:type="auto"/>
            <w:shd w:val="clear" w:color="auto" w:fill="auto"/>
            <w:hideMark/>
          </w:tcPr>
          <w:p w14:paraId="1D5DCB6D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3251E72B" w14:textId="7ACDEB95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24E18234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2213536B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74001E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Solid tumor without metastasis (Elixhauser)</w:t>
            </w:r>
          </w:p>
        </w:tc>
        <w:tc>
          <w:tcPr>
            <w:tcW w:w="0" w:type="auto"/>
            <w:shd w:val="clear" w:color="auto" w:fill="auto"/>
            <w:hideMark/>
          </w:tcPr>
          <w:p w14:paraId="2F356D58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2FB098C5" w14:textId="7B29744E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750C69A2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7A4CC70D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7D2678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Rheumatoid arthritis (Elixhauser)</w:t>
            </w:r>
          </w:p>
        </w:tc>
        <w:tc>
          <w:tcPr>
            <w:tcW w:w="0" w:type="auto"/>
            <w:shd w:val="clear" w:color="auto" w:fill="auto"/>
            <w:hideMark/>
          </w:tcPr>
          <w:p w14:paraId="5239C73F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0D9DAD42" w14:textId="74FF7F9B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74863200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783D4F94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After </w:t>
            </w: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22D7FA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Coagulopthy (Elixhauser)</w:t>
            </w:r>
          </w:p>
        </w:tc>
        <w:tc>
          <w:tcPr>
            <w:tcW w:w="0" w:type="auto"/>
            <w:shd w:val="clear" w:color="auto" w:fill="auto"/>
            <w:hideMark/>
          </w:tcPr>
          <w:p w14:paraId="4AC46B5C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6C578495" w14:textId="16BEE51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5C749D26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5B391D2A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20B524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Obesity (Elixhauser)</w:t>
            </w:r>
          </w:p>
        </w:tc>
        <w:tc>
          <w:tcPr>
            <w:tcW w:w="0" w:type="auto"/>
            <w:shd w:val="clear" w:color="auto" w:fill="auto"/>
            <w:hideMark/>
          </w:tcPr>
          <w:p w14:paraId="36D1FA99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3087953A" w14:textId="7CE24AE2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7003F754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00BD94CC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020F5C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Weight loss (Elixhauser)</w:t>
            </w:r>
          </w:p>
        </w:tc>
        <w:tc>
          <w:tcPr>
            <w:tcW w:w="0" w:type="auto"/>
            <w:shd w:val="clear" w:color="auto" w:fill="auto"/>
            <w:hideMark/>
          </w:tcPr>
          <w:p w14:paraId="5E13E735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3C99B6BB" w14:textId="41DA7F42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6FA4D36E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633431B9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6468BC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Chronic blood loss anemia (Elixhauser)</w:t>
            </w:r>
          </w:p>
        </w:tc>
        <w:tc>
          <w:tcPr>
            <w:tcW w:w="0" w:type="auto"/>
            <w:shd w:val="clear" w:color="auto" w:fill="auto"/>
            <w:hideMark/>
          </w:tcPr>
          <w:p w14:paraId="7B12EF07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2068CD9D" w14:textId="150D4349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6CDFAF6C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2150032C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966B28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Deficiency anemias (Elixhauser)</w:t>
            </w:r>
          </w:p>
        </w:tc>
        <w:tc>
          <w:tcPr>
            <w:tcW w:w="0" w:type="auto"/>
            <w:shd w:val="clear" w:color="auto" w:fill="auto"/>
            <w:hideMark/>
          </w:tcPr>
          <w:p w14:paraId="46998B8A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0B8AF4D8" w14:textId="45A205E0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771CB175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5C59C1D6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6E1577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Alcohol abuse (Elixhauser)</w:t>
            </w:r>
          </w:p>
        </w:tc>
        <w:tc>
          <w:tcPr>
            <w:tcW w:w="0" w:type="auto"/>
            <w:shd w:val="clear" w:color="auto" w:fill="auto"/>
            <w:hideMark/>
          </w:tcPr>
          <w:p w14:paraId="6C3A778E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1A09700F" w14:textId="63D1DA9E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72198A56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22D0D6AF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C8B0BF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Drug abuse (Elixhauser)</w:t>
            </w:r>
          </w:p>
        </w:tc>
        <w:tc>
          <w:tcPr>
            <w:tcW w:w="0" w:type="auto"/>
            <w:shd w:val="clear" w:color="auto" w:fill="auto"/>
            <w:hideMark/>
          </w:tcPr>
          <w:p w14:paraId="6E315990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7645E2C5" w14:textId="57DEA209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14FDF2B7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58DCFF4D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3B02C4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Depression (Elixhauser)</w:t>
            </w:r>
          </w:p>
        </w:tc>
        <w:tc>
          <w:tcPr>
            <w:tcW w:w="0" w:type="auto"/>
            <w:shd w:val="clear" w:color="auto" w:fill="auto"/>
            <w:hideMark/>
          </w:tcPr>
          <w:p w14:paraId="3FE5F238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738A2016" w14:textId="4820CF94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1CA3F407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6D552095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CFE69E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Hypertension (Elixhauser)</w:t>
            </w:r>
          </w:p>
        </w:tc>
        <w:tc>
          <w:tcPr>
            <w:tcW w:w="0" w:type="auto"/>
            <w:shd w:val="clear" w:color="auto" w:fill="auto"/>
            <w:hideMark/>
          </w:tcPr>
          <w:p w14:paraId="43CF2A38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7D9372B1" w14:textId="77BC041D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4934A108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58D57075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hideMark/>
          </w:tcPr>
          <w:p w14:paraId="0F481006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Congestive heart failure (Elixhauser)</w:t>
            </w:r>
          </w:p>
        </w:tc>
        <w:tc>
          <w:tcPr>
            <w:tcW w:w="0" w:type="auto"/>
            <w:shd w:val="clear" w:color="auto" w:fill="auto"/>
            <w:hideMark/>
          </w:tcPr>
          <w:p w14:paraId="5A9B6FA6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1817195C" w14:textId="4E3F2141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72A05289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03129C1B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hideMark/>
          </w:tcPr>
          <w:p w14:paraId="7BFB765F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Pulmonary circulation disease (Elixhauser)</w:t>
            </w:r>
          </w:p>
        </w:tc>
        <w:tc>
          <w:tcPr>
            <w:tcW w:w="0" w:type="auto"/>
            <w:shd w:val="clear" w:color="auto" w:fill="auto"/>
            <w:hideMark/>
          </w:tcPr>
          <w:p w14:paraId="78F90E0D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059CFCF1" w14:textId="7948D0AE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29F8A196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0B8B3953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hideMark/>
          </w:tcPr>
          <w:p w14:paraId="7722D9AD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Renal failure (Elixhauser)</w:t>
            </w:r>
          </w:p>
        </w:tc>
        <w:tc>
          <w:tcPr>
            <w:tcW w:w="0" w:type="auto"/>
            <w:shd w:val="clear" w:color="auto" w:fill="auto"/>
            <w:hideMark/>
          </w:tcPr>
          <w:p w14:paraId="0F05A85A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67184AC0" w14:textId="6F43BD9E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65CA6AD9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425BB84E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hideMark/>
          </w:tcPr>
          <w:p w14:paraId="53BA66BF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Fluid and electrolyte disorders (Elixhauser)</w:t>
            </w:r>
          </w:p>
        </w:tc>
        <w:tc>
          <w:tcPr>
            <w:tcW w:w="0" w:type="auto"/>
            <w:shd w:val="clear" w:color="auto" w:fill="auto"/>
            <w:hideMark/>
          </w:tcPr>
          <w:p w14:paraId="31048222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1501168A" w14:textId="479009B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3BE03C78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2171E1F2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hideMark/>
          </w:tcPr>
          <w:p w14:paraId="28F5D5F6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Psychoses (Elixhauser)</w:t>
            </w:r>
          </w:p>
        </w:tc>
        <w:tc>
          <w:tcPr>
            <w:tcW w:w="0" w:type="auto"/>
            <w:shd w:val="clear" w:color="auto" w:fill="auto"/>
            <w:hideMark/>
          </w:tcPr>
          <w:p w14:paraId="7A1DF80F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6AC25267" w14:textId="2F6D8AE3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3E81FFA6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247C9585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80E58F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Peripheral vascular disease (Charlson)</w:t>
            </w:r>
          </w:p>
        </w:tc>
        <w:tc>
          <w:tcPr>
            <w:tcW w:w="0" w:type="auto"/>
            <w:shd w:val="clear" w:color="auto" w:fill="auto"/>
            <w:hideMark/>
          </w:tcPr>
          <w:p w14:paraId="1DF37B6A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20D24A88" w14:textId="7FDA1A51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73541048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1C395EA5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hideMark/>
          </w:tcPr>
          <w:p w14:paraId="5FF0A386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Cerebrovascular disease (Charlson)</w:t>
            </w:r>
          </w:p>
        </w:tc>
        <w:tc>
          <w:tcPr>
            <w:tcW w:w="0" w:type="auto"/>
            <w:shd w:val="clear" w:color="auto" w:fill="auto"/>
            <w:hideMark/>
          </w:tcPr>
          <w:p w14:paraId="2DBE45BD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77863960" w14:textId="7CF74713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642552B6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7B019676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hideMark/>
          </w:tcPr>
          <w:p w14:paraId="06F613E6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Chronic obstructive pulmonary disease (Charlson) </w:t>
            </w:r>
          </w:p>
        </w:tc>
        <w:tc>
          <w:tcPr>
            <w:tcW w:w="0" w:type="auto"/>
            <w:shd w:val="clear" w:color="auto" w:fill="auto"/>
            <w:hideMark/>
          </w:tcPr>
          <w:p w14:paraId="296608BE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4A6A1E9D" w14:textId="7107ACA3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2F485D99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06E2FC9E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hideMark/>
          </w:tcPr>
          <w:p w14:paraId="4D01ED79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Dementia (Charlson)</w:t>
            </w:r>
          </w:p>
        </w:tc>
        <w:tc>
          <w:tcPr>
            <w:tcW w:w="0" w:type="auto"/>
            <w:shd w:val="clear" w:color="auto" w:fill="auto"/>
            <w:hideMark/>
          </w:tcPr>
          <w:p w14:paraId="5E001E03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458C37E0" w14:textId="4366D9B9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38E4EBAF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063B8C87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hideMark/>
          </w:tcPr>
          <w:p w14:paraId="358AD7A2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Paralysis (Charlson)</w:t>
            </w:r>
          </w:p>
        </w:tc>
        <w:tc>
          <w:tcPr>
            <w:tcW w:w="0" w:type="auto"/>
            <w:shd w:val="clear" w:color="auto" w:fill="auto"/>
            <w:hideMark/>
          </w:tcPr>
          <w:p w14:paraId="2A7F2B5C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6BAF232A" w14:textId="40767BD1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6693480E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413261EE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hideMark/>
          </w:tcPr>
          <w:p w14:paraId="44E3BAA2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Diabetes (Charlson)</w:t>
            </w:r>
          </w:p>
        </w:tc>
        <w:tc>
          <w:tcPr>
            <w:tcW w:w="0" w:type="auto"/>
            <w:shd w:val="clear" w:color="auto" w:fill="auto"/>
            <w:hideMark/>
          </w:tcPr>
          <w:p w14:paraId="6F7BA427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75555B0F" w14:textId="609063DA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017A4137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3B4039CC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hideMark/>
          </w:tcPr>
          <w:p w14:paraId="29F6127D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Diabetes with sequalae (Charlson)</w:t>
            </w:r>
          </w:p>
        </w:tc>
        <w:tc>
          <w:tcPr>
            <w:tcW w:w="0" w:type="auto"/>
            <w:shd w:val="clear" w:color="auto" w:fill="auto"/>
            <w:hideMark/>
          </w:tcPr>
          <w:p w14:paraId="603014E8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2F9EFDC5" w14:textId="05FABDBA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692C6F68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4A249BDE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hideMark/>
          </w:tcPr>
          <w:p w14:paraId="797C7906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Chronic renal failure (Charlson)</w:t>
            </w:r>
          </w:p>
        </w:tc>
        <w:tc>
          <w:tcPr>
            <w:tcW w:w="0" w:type="auto"/>
            <w:shd w:val="clear" w:color="auto" w:fill="auto"/>
            <w:hideMark/>
          </w:tcPr>
          <w:p w14:paraId="373BDDA1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0EB24C79" w14:textId="5141C751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04776E4C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68BAE47C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hideMark/>
          </w:tcPr>
          <w:p w14:paraId="64DC64FA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Various cirrhodites (Charlson)</w:t>
            </w:r>
          </w:p>
        </w:tc>
        <w:tc>
          <w:tcPr>
            <w:tcW w:w="0" w:type="auto"/>
            <w:shd w:val="clear" w:color="auto" w:fill="auto"/>
            <w:hideMark/>
          </w:tcPr>
          <w:p w14:paraId="761AB54A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79A9DC5A" w14:textId="7CC23BF6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46A8A291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74CF07FD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After </w:t>
            </w: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discharge</w:t>
            </w:r>
          </w:p>
        </w:tc>
        <w:tc>
          <w:tcPr>
            <w:tcW w:w="0" w:type="auto"/>
            <w:shd w:val="clear" w:color="auto" w:fill="auto"/>
            <w:hideMark/>
          </w:tcPr>
          <w:p w14:paraId="45725F75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Moderate-severe liver disease (Charlson)</w:t>
            </w:r>
          </w:p>
        </w:tc>
        <w:tc>
          <w:tcPr>
            <w:tcW w:w="0" w:type="auto"/>
            <w:shd w:val="clear" w:color="auto" w:fill="auto"/>
            <w:hideMark/>
          </w:tcPr>
          <w:p w14:paraId="4FC4F095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514E5F3E" w14:textId="3FCD296D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670C782A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4E7174BC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hideMark/>
          </w:tcPr>
          <w:p w14:paraId="719824E3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Ulcers (Charlson)</w:t>
            </w:r>
          </w:p>
        </w:tc>
        <w:tc>
          <w:tcPr>
            <w:tcW w:w="0" w:type="auto"/>
            <w:shd w:val="clear" w:color="auto" w:fill="auto"/>
            <w:hideMark/>
          </w:tcPr>
          <w:p w14:paraId="74CC1B70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55458502" w14:textId="71C3AA92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4475397F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646AC650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hideMark/>
          </w:tcPr>
          <w:p w14:paraId="6F46C9D8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Rheumatoid arthritis (Charlson)</w:t>
            </w:r>
          </w:p>
        </w:tc>
        <w:tc>
          <w:tcPr>
            <w:tcW w:w="0" w:type="auto"/>
            <w:shd w:val="clear" w:color="auto" w:fill="auto"/>
            <w:hideMark/>
          </w:tcPr>
          <w:p w14:paraId="09BA5B0F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4D43FE07" w14:textId="3EB810F6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54F1CBDC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602B86A4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D922B0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Acquired immune deficiency syndrome (Charlson)</w:t>
            </w:r>
          </w:p>
        </w:tc>
        <w:tc>
          <w:tcPr>
            <w:tcW w:w="0" w:type="auto"/>
            <w:shd w:val="clear" w:color="auto" w:fill="auto"/>
            <w:hideMark/>
          </w:tcPr>
          <w:p w14:paraId="25147D00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1E0C3249" w14:textId="6F5DD10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0914A35A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5B2694FE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hideMark/>
          </w:tcPr>
          <w:p w14:paraId="722EC33D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Cancer (Charlson)</w:t>
            </w:r>
          </w:p>
        </w:tc>
        <w:tc>
          <w:tcPr>
            <w:tcW w:w="0" w:type="auto"/>
            <w:shd w:val="clear" w:color="auto" w:fill="auto"/>
            <w:hideMark/>
          </w:tcPr>
          <w:p w14:paraId="0704FBBE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653A4FCF" w14:textId="2583C2D9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01B8DFA8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77CB5D6D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hideMark/>
          </w:tcPr>
          <w:p w14:paraId="4FCC2578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Myocardial infarction (Charlson)</w:t>
            </w:r>
          </w:p>
        </w:tc>
        <w:tc>
          <w:tcPr>
            <w:tcW w:w="0" w:type="auto"/>
            <w:shd w:val="clear" w:color="auto" w:fill="auto"/>
            <w:hideMark/>
          </w:tcPr>
          <w:p w14:paraId="65C644A2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0243E51B" w14:textId="29A01114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4F9A34BD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2C68CEE8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hideMark/>
          </w:tcPr>
          <w:p w14:paraId="4BD65E76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Chronic heart failure (Charlson)</w:t>
            </w:r>
          </w:p>
        </w:tc>
        <w:tc>
          <w:tcPr>
            <w:tcW w:w="0" w:type="auto"/>
            <w:shd w:val="clear" w:color="auto" w:fill="auto"/>
            <w:hideMark/>
          </w:tcPr>
          <w:p w14:paraId="79F2B24D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6EAF2137" w14:textId="53C4912B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2FD3A0EF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69E616F1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hideMark/>
          </w:tcPr>
          <w:p w14:paraId="3B0B050D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Charlson comorbidity index</w:t>
            </w:r>
          </w:p>
        </w:tc>
        <w:tc>
          <w:tcPr>
            <w:tcW w:w="0" w:type="auto"/>
            <w:shd w:val="clear" w:color="auto" w:fill="auto"/>
            <w:hideMark/>
          </w:tcPr>
          <w:p w14:paraId="30CD93F9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</w:p>
        </w:tc>
        <w:tc>
          <w:tcPr>
            <w:tcW w:w="0" w:type="auto"/>
          </w:tcPr>
          <w:p w14:paraId="59B27F89" w14:textId="65C768F2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1E971411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64D1B575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hideMark/>
          </w:tcPr>
          <w:p w14:paraId="5C2B3207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Discharge disposition</w:t>
            </w:r>
          </w:p>
        </w:tc>
        <w:tc>
          <w:tcPr>
            <w:tcW w:w="0" w:type="auto"/>
            <w:shd w:val="clear" w:color="auto" w:fill="auto"/>
            <w:hideMark/>
          </w:tcPr>
          <w:p w14:paraId="002B1F4C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115C578A" w14:textId="0248908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3B829433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24E9843C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hideMark/>
          </w:tcPr>
          <w:p w14:paraId="2D82B65C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CCS procedure codes after index surgery date during inpatient stay</w:t>
            </w:r>
          </w:p>
        </w:tc>
        <w:tc>
          <w:tcPr>
            <w:tcW w:w="0" w:type="auto"/>
            <w:shd w:val="clear" w:color="auto" w:fill="auto"/>
            <w:hideMark/>
          </w:tcPr>
          <w:p w14:paraId="0A9AA29E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695D4DE7" w14:textId="25D9CFD2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6ABA6F5A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1B7C36FB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hideMark/>
          </w:tcPr>
          <w:p w14:paraId="0755F57B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CCS diagnosis codes during inpatient stay</w:t>
            </w:r>
          </w:p>
        </w:tc>
        <w:tc>
          <w:tcPr>
            <w:tcW w:w="0" w:type="auto"/>
            <w:shd w:val="clear" w:color="auto" w:fill="auto"/>
            <w:hideMark/>
          </w:tcPr>
          <w:p w14:paraId="07B72F4D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Categorical</w:t>
            </w:r>
          </w:p>
        </w:tc>
        <w:tc>
          <w:tcPr>
            <w:tcW w:w="0" w:type="auto"/>
          </w:tcPr>
          <w:p w14:paraId="199E589E" w14:textId="03C1051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253B2450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0D4EB441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hideMark/>
          </w:tcPr>
          <w:p w14:paraId="1F65CBF3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Length of inpatient stay (days)</w:t>
            </w:r>
          </w:p>
        </w:tc>
        <w:tc>
          <w:tcPr>
            <w:tcW w:w="0" w:type="auto"/>
            <w:shd w:val="clear" w:color="auto" w:fill="auto"/>
            <w:hideMark/>
          </w:tcPr>
          <w:p w14:paraId="1F4DF4CF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</w:p>
        </w:tc>
        <w:tc>
          <w:tcPr>
            <w:tcW w:w="0" w:type="auto"/>
          </w:tcPr>
          <w:p w14:paraId="0CB56046" w14:textId="01A6D37F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5A9AAC8E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68ECE475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hideMark/>
          </w:tcPr>
          <w:p w14:paraId="63053CB6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number of procedure codes during inpatient stay</w:t>
            </w:r>
          </w:p>
        </w:tc>
        <w:tc>
          <w:tcPr>
            <w:tcW w:w="0" w:type="auto"/>
            <w:shd w:val="clear" w:color="auto" w:fill="auto"/>
            <w:hideMark/>
          </w:tcPr>
          <w:p w14:paraId="5AF6F4A6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</w:p>
        </w:tc>
        <w:tc>
          <w:tcPr>
            <w:tcW w:w="0" w:type="auto"/>
          </w:tcPr>
          <w:p w14:paraId="4F1458AC" w14:textId="0FDC3F71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2BE2E87A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7ADA96E7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hideMark/>
          </w:tcPr>
          <w:p w14:paraId="2EDC1B86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procedure codes after index surgery date during inpatient stay</w:t>
            </w:r>
          </w:p>
        </w:tc>
        <w:tc>
          <w:tcPr>
            <w:tcW w:w="0" w:type="auto"/>
            <w:shd w:val="clear" w:color="auto" w:fill="auto"/>
            <w:hideMark/>
          </w:tcPr>
          <w:p w14:paraId="4D18A40B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</w:p>
        </w:tc>
        <w:tc>
          <w:tcPr>
            <w:tcW w:w="0" w:type="auto"/>
          </w:tcPr>
          <w:p w14:paraId="455A14F6" w14:textId="6C050AD5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  <w:tr w:rsidR="00E1285E" w:rsidRPr="00B63C87" w14:paraId="2E221A76" w14:textId="77777777" w:rsidTr="00725435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3AFD5242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hideMark/>
          </w:tcPr>
          <w:p w14:paraId="234981D3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number of diagnosis codes during inpatient stay</w:t>
            </w:r>
          </w:p>
        </w:tc>
        <w:tc>
          <w:tcPr>
            <w:tcW w:w="0" w:type="auto"/>
            <w:shd w:val="clear" w:color="auto" w:fill="auto"/>
            <w:hideMark/>
          </w:tcPr>
          <w:p w14:paraId="560638F1" w14:textId="77777777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</w:p>
        </w:tc>
        <w:tc>
          <w:tcPr>
            <w:tcW w:w="0" w:type="auto"/>
          </w:tcPr>
          <w:p w14:paraId="47C365B8" w14:textId="1FAE0CEB" w:rsidR="00E1285E" w:rsidRPr="00B63C87" w:rsidRDefault="00E1285E" w:rsidP="0072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0.05%</w:t>
            </w:r>
          </w:p>
        </w:tc>
      </w:tr>
    </w:tbl>
    <w:p w14:paraId="0FE99B4E" w14:textId="2912B275" w:rsidR="00616DCB" w:rsidRDefault="00871655" w:rsidP="00616D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CCS = clinical classifications software</w:t>
      </w:r>
      <w:r w:rsidR="007538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F7BF2E" w14:textId="77777777" w:rsidR="00616DCB" w:rsidRPr="00A92725" w:rsidRDefault="00616DCB" w:rsidP="00616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5E180A" w14:textId="77777777" w:rsidR="00F31C0A" w:rsidRPr="00A92725" w:rsidRDefault="00725435" w:rsidP="00A92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1C0A" w:rsidRPr="00A92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54A4F" w14:textId="77777777" w:rsidR="00616DCB" w:rsidRDefault="00616DCB" w:rsidP="00616DCB">
      <w:pPr>
        <w:spacing w:after="0" w:line="240" w:lineRule="auto"/>
      </w:pPr>
      <w:r>
        <w:separator/>
      </w:r>
    </w:p>
  </w:endnote>
  <w:endnote w:type="continuationSeparator" w:id="0">
    <w:p w14:paraId="1EBEB3A2" w14:textId="77777777" w:rsidR="00616DCB" w:rsidRDefault="00616DCB" w:rsidP="0061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3334D" w14:textId="77777777" w:rsidR="00616DCB" w:rsidRDefault="00616DCB" w:rsidP="00616DCB">
      <w:pPr>
        <w:spacing w:after="0" w:line="240" w:lineRule="auto"/>
      </w:pPr>
      <w:r>
        <w:separator/>
      </w:r>
    </w:p>
  </w:footnote>
  <w:footnote w:type="continuationSeparator" w:id="0">
    <w:p w14:paraId="6BA8A09D" w14:textId="77777777" w:rsidR="00616DCB" w:rsidRDefault="00616DCB" w:rsidP="00616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3E2"/>
    <w:rsid w:val="00054EA1"/>
    <w:rsid w:val="00100704"/>
    <w:rsid w:val="00256436"/>
    <w:rsid w:val="00335139"/>
    <w:rsid w:val="005F264D"/>
    <w:rsid w:val="00616DCB"/>
    <w:rsid w:val="007064A8"/>
    <w:rsid w:val="007177D2"/>
    <w:rsid w:val="00725435"/>
    <w:rsid w:val="007538A5"/>
    <w:rsid w:val="00871655"/>
    <w:rsid w:val="008B2645"/>
    <w:rsid w:val="008F7789"/>
    <w:rsid w:val="0094791A"/>
    <w:rsid w:val="00A92725"/>
    <w:rsid w:val="00AE1BEB"/>
    <w:rsid w:val="00B63C87"/>
    <w:rsid w:val="00C22306"/>
    <w:rsid w:val="00DF71E5"/>
    <w:rsid w:val="00E1285E"/>
    <w:rsid w:val="00E735FA"/>
    <w:rsid w:val="00EA13E2"/>
    <w:rsid w:val="00F27321"/>
    <w:rsid w:val="00F9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D63E2"/>
  <w15:docId w15:val="{4D79E2E8-C4F5-4D72-B65B-5686EC2A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92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7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7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7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6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DCB"/>
  </w:style>
  <w:style w:type="paragraph" w:styleId="Footer">
    <w:name w:val="footer"/>
    <w:basedOn w:val="Normal"/>
    <w:link w:val="FooterChar"/>
    <w:uiPriority w:val="99"/>
    <w:unhideWhenUsed/>
    <w:rsid w:val="00616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DEB91-C161-4DC2-A305-0F1E5D07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Richardson, Michelle</dc:creator>
  <cp:lastModifiedBy>Colleen Owens</cp:lastModifiedBy>
  <cp:revision>22</cp:revision>
  <dcterms:created xsi:type="dcterms:W3CDTF">2018-08-30T19:18:00Z</dcterms:created>
  <dcterms:modified xsi:type="dcterms:W3CDTF">2019-01-29T19:07:00Z</dcterms:modified>
</cp:coreProperties>
</file>