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103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1780"/>
        <w:gridCol w:w="2584"/>
        <w:gridCol w:w="4220"/>
      </w:tblGrid>
      <w:tr w:rsidR="00D048D2" w:rsidRPr="00627C44" w:rsidTr="00107F3C">
        <w:trPr>
          <w:trHeight w:val="34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8D2" w:rsidRPr="009B5895" w:rsidRDefault="00D048D2" w:rsidP="003A4974">
            <w:pPr>
              <w:spacing w:after="0" w:line="240" w:lineRule="auto"/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9B5895"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  <w:t>Study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8D2" w:rsidRPr="009B5895" w:rsidRDefault="00D048D2" w:rsidP="003A4974">
            <w:pPr>
              <w:spacing w:after="0" w:line="240" w:lineRule="auto"/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</w:pPr>
            <w:r w:rsidRPr="009B5895"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  <w:t>Trauma condition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8D2" w:rsidRPr="009B5895" w:rsidRDefault="00D048D2" w:rsidP="003A4974">
            <w:pPr>
              <w:spacing w:after="0" w:line="240" w:lineRule="auto"/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</w:pPr>
            <w:r w:rsidRPr="009B5895"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  <w:t>Key results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8D2" w:rsidRPr="009B5895" w:rsidRDefault="00D048D2" w:rsidP="003A4974">
            <w:pPr>
              <w:spacing w:after="0" w:line="240" w:lineRule="auto"/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</w:pPr>
            <w:r w:rsidRPr="009B5895">
              <w:rPr>
                <w:rFonts w:ascii="Baskerville" w:hAnsi="Baskerville" w:cs="Arial"/>
                <w:bCs/>
                <w:color w:val="000000"/>
                <w:sz w:val="16"/>
                <w:szCs w:val="16"/>
                <w:lang w:eastAsia="en-GB"/>
              </w:rPr>
              <w:t>Disability-focused summary:  clinical and research sequelae</w:t>
            </w:r>
          </w:p>
        </w:tc>
      </w:tr>
      <w:tr w:rsidR="00D048D2" w:rsidRPr="00627C44" w:rsidTr="00107F3C">
        <w:trPr>
          <w:trHeight w:val="1350"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Bear-Lehman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and </w:t>
            </w:r>
            <w:smartTag w:uri="urn:schemas-microsoft-com:office:smarttags" w:element="place">
              <w:r>
                <w:rPr>
                  <w:rFonts w:ascii="Baskerville" w:hAnsi="Baskerville" w:cs="Arial"/>
                  <w:color w:val="000000"/>
                  <w:sz w:val="16"/>
                  <w:szCs w:val="16"/>
                  <w:lang w:eastAsia="en-GB"/>
                </w:rPr>
                <w:t>Poole</w:t>
              </w:r>
            </w:smartTag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2011 [2]</w:t>
            </w:r>
            <w:r w:rsidRPr="003A4974">
              <w:rPr>
                <w:rFonts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DRF/bilateral wrist/elbow fracture(s); finger/wrist sprain; tendon/palmar skin/wrist-level tendon, nerve, artery laceration; thumb amputation; hydraulic gun injury</w:t>
            </w:r>
          </w:p>
        </w:tc>
        <w:tc>
          <w:tcPr>
            <w:tcW w:w="2584" w:type="dxa"/>
            <w:tcBorders>
              <w:top w:val="single" w:sz="4" w:space="0" w:color="auto"/>
              <w:bottom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IES-R</w:t>
            </w:r>
            <w:r w:rsidRPr="003A4974">
              <w:rPr>
                <w:rFonts w:cs="Arial"/>
                <w:color w:val="000000"/>
                <w:sz w:val="16"/>
                <w:szCs w:val="16"/>
                <w:lang w:eastAsia="en-GB"/>
              </w:rPr>
              <w:t> 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overall total, intrusion, and hyperarousal subscales correlated with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the type of injury, length of time since injury and sex did not influence IES-R or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bottom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Disability and stress reactions could impede capacity to fully participate in therapy; learning effective coping strategies, adapting to injuries and engaging in therapy may aid recovery while experiencing stress reactions; particular attention should be given toward intrusion and hyperarousal states</w:t>
            </w:r>
          </w:p>
        </w:tc>
      </w:tr>
      <w:tr w:rsidR="00D048D2" w:rsidRPr="00627C44" w:rsidTr="00107F3C">
        <w:trPr>
          <w:trHeight w:val="945"/>
        </w:trPr>
        <w:tc>
          <w:tcPr>
            <w:tcW w:w="856" w:type="dxa"/>
            <w:tcBorders>
              <w:top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Bekkers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2014 [3]</w:t>
            </w:r>
          </w:p>
        </w:tc>
        <w:tc>
          <w:tcPr>
            <w:tcW w:w="1780" w:type="dxa"/>
            <w:tcBorders>
              <w:top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Hand fracture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; laceration</w:t>
            </w:r>
          </w:p>
        </w:tc>
        <w:tc>
          <w:tcPr>
            <w:tcW w:w="2584" w:type="dxa"/>
            <w:tcBorders>
              <w:top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NPTQ correlated with and accounted for 9.6%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controlling for demographic variables; they were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bidirectionally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related to participant goals and interpretation of advice from hand therapists; none of the hand therapy-specific questions were significantly associated with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220" w:type="dxa"/>
            <w:tcBorders>
              <w:top w:val="nil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HT recommendations can affect and be affected by NPT, which in turn affects disability; coaching should identify and generate adaptive responses to cognitive, emotional, and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behavioral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reactions to NPT, especially during intensive exercises; excessively cautious recommendations risk reinforcing NPT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Bot et al., 2011 [7]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Radius and ulna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diaphyseal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fractures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Significant association between DASH and arc of forearm rotation, wrist and elbow flexion-extension, radioulnar deviation, CES-D, PCS, age at injury, pain, and associated injuries; grip strength, pain, and PCS accounted for 56% variability in DASH; pain alone explained 40% variability in DASH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Disability correlates better with subjective and psychosocial aspects of illness such as pain, depression, and pain catastrophizing than objective measures of impairment; culture may have a strong influence on pain intensity, particularly in terms of the correlation between impairment and disability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Bot et al., 2012 [8]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 (volar plating)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DASH had a significant association with pain, CES-D, PASS, wrist flexion and wrist extension; pain, PCS, wrist flexion accounted for 39% variability in DASH score; “open a tight or new jar” was the only task-related question for which impaired wrist motion remained in the best multivariable model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Variations in disability are best explained by symptoms and psychologic factors than objective measures of impairment, even at the level of specific upper extremity tasks; most variation remains unexplained; role of cognitive and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behavioral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therapies during recovery merits greater study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Bot et al., 2014 [5]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Proximal-interphalangeal joint sprain; PIPJ sprain plus volar plate bony avulsion; PIPJ dislocation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correlated with PSEQ and PHQ-9 (high), and days from injury to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enrol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l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ment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(medium) PSEQ, PHQ-9, and gender accounted for 51% variability; pain intensity associated with PSEQ, PHQ-9, and diagnosis (dislocation); lower PSEQ and diagnosis accounted for 24% variability in greater pain intensity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Recovery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disability, pain, stiffness) is mediated largely by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mindset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and coping strategies,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self-efficacy; normal protective responses to discomfort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catastrophic thinking) should be appreciated; patients should be reassured and supported in developing strategies to keep recovery on track </w:t>
            </w:r>
          </w:p>
        </w:tc>
      </w:tr>
      <w:tr w:rsidR="00D048D2" w:rsidRPr="00627C44" w:rsidTr="00107F3C">
        <w:trPr>
          <w:trHeight w:val="135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Bot et al., 2014 [6]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Finger injuries distal to PIPJ; fingertip laceration; distal/middle phalanx fracture; amputation (no revascularization, at level of distal phalanx, tip only and at level of middle phalanx) 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Days between injury and final evaluation, PSEQ, PHQ-9, and additional procedures were associated with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at 1 month; higher depression and injury mechanisms (saw-related compared with sport) explain 54%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injury type and mechanism have limited influence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Psychologic factors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catastrophic thinking, self-efficacy, depression) are important predictors of upper extremity disability and strong determinants of illness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behavior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pain experience, time off work); general empathy, optimal support, and evidence-based treatments,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CBT, should be utilized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Cederlund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2010 [9]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Severe or major hand injury 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DASH, SF-36 physical health, SDO, and self-assessed outcomes improved over time; however, lower SOC was associated with significantly higher DASH, lower SDO, lower S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F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-36 mental health, more sleep disturbances, and bodily pain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Patients with lower SOC may need extra support, more frequent F/U, verbal and written patient education, group participation, specialist review by mental health professionals and guided rehabilitation,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developing and using coping strategies to master ADLs; future rehabilitation should consider SOC </w:t>
            </w:r>
          </w:p>
        </w:tc>
      </w:tr>
      <w:tr w:rsidR="00D048D2" w:rsidRPr="00627C44" w:rsidTr="00107F3C">
        <w:trPr>
          <w:trHeight w:val="1125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Chan et al., 2009 [10]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Hand injury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DASH did not correlate with HISS or any IPQ-R component; patients, especially those with severe injury, were generally overoptimistic about treatment and recovery; those perceiving poor outcomes, chronic/cyclical duration, and low illness coherence tended toward negative emotional responses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Illness perceptions,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behavior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and coping strategies may be influenced by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preexisting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beliefs over recent trauma or injury severity; effective pre- and postoperative symptom control may alter negative beliefs;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overoptimism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could misalign expectations leading to negative responses,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behaviors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compliance, and outcomes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lastRenderedPageBreak/>
              <w:t>Constand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2014 [11]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PPPC and PRWE scores showed significant but not strong correlation, at initial assessment and 3 months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postinjury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C-P alliance and PRWE-specific function subscale were significantly correlated at baseline; C-P dialogs and PRWE specific, usual function, pain subscales were significantly correlated at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followup</w:t>
            </w:r>
            <w:proofErr w:type="spellEnd"/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Patient-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centered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care can optimize outcomes in the first 3 months post-DRF surgery; PPPC can be used to understand evolving patient perspectives,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C-P partnership (at baseline) to promote shared decision-making and C-P communication (at later stages of recovery); clinician training may be required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Das De et al., 2013 [12]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DASH correlated significantly with CES-D, PCS, TSK, and PASS-20 overall but not in DRFs; WHYMPI and subcategories did not correlate; sex, diagnosis, employment status, TSK, and PCS accounted for 55% variability in DASH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Catastrophic thinking and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kinesiophobia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are important predictors of disability; thoughts on pain and avoidance of pain-inducing activities may be more important than those on partner support; greater than expected symptoms and disability should trigger strategies to manage modifiable factors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Dogu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2014 [15]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Hand injury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DASH, BDI, and IES-R significantly decreased from acute to later stages; 7.4% scored severe depression at acute stage and 5.5% at later stages; DASH, BDI, and IES-R significantly correlated in both stages but only acute stage DASH and IES-R explained a significant proportion of variability in DASH at later stage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Functional outcomes at later stages are impacted by functional status and degree of impact of events at the early stage; psychologic impact of events reduces significantly within 6-9 months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postinjury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psychologic evaluation considering impact of events and functional outcomes may provide timely interventions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16"/>
                <w:szCs w:val="16"/>
                <w:lang w:eastAsia="en-GB"/>
              </w:rPr>
              <w:t>ö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ring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2014 [16]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Hand, wrist fractures;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mallett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finger; soft tissue injury; animal bite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PROMIS UE PF and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had strong correlation; PROMIS PI, work status (retired, unemployed) accounted for 63% variability in PROMIS UE PF; PROMIS PI accounted for 32%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PROMIS UE PF, and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showed no ceiling (0%) effects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PROMIS UE PF is a valid, reliable, and efficient in measuring upper extremity disability; there is value in measuring and treating psychosocial contributors of illness and measures of disability may be determining psychologic well-being and effective coping strategies than objective disease and impairment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Farzad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2015 [17]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Hand fracture; nerve, tendon and combined injuries; burn; CRPS; amputation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DASH had intermediate correlation with AMA impairment; impairment plus gender accounted for 22% variability in DASH scores; MHQ had small correlation with AMA impairment and age; impairment plus age accounted for 23% variability in MHQ scores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Disability has a limited correlation with impairment; other factors,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physical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pain, dominant injured hand), conditional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time since surgery), or psychologic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depression, adapting) should be considered in managing these patients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Golkari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2015 [18]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Radial head fracture (minimally displaced); 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CES-D associated with not having an additional pain condition, more days between injury and final evaluation, and stronger agreement with "no pain, no gain"; symptoms of depression and catastrophic thinking, but not health anxiety, improved during recovery after injury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Psychologic measures associate with increased disability; depression and ineffective coping are part reactive and can be expected to improve over time; disease phase should be accounted for in the recovery process if psychologic measures are used as screening tools to predict outcome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Gong et al., 2011 [19]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Strong association between depressive symptoms, disability, and pain but no differences in CES-D between DRF volar plating and casting; 73%-75% had major depressive disorder (CES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-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 threshold &gt; 16) immediately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postinjury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DASH and pain NRS accounted for 20% variability in CES-D at Week 0 and 58% at Week 24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Early wrist movement post-DRF plating may not associate with reduced depression compared with cast immobilization during early rehabilitation; pain is an important predictor of depression; sufficient pain control should be achieved early postoperatively; early wrist motion should not be overly emphasized </w:t>
            </w:r>
          </w:p>
        </w:tc>
      </w:tr>
      <w:tr w:rsidR="00D048D2" w:rsidRPr="00627C44" w:rsidTr="00107F3C">
        <w:trPr>
          <w:trHeight w:val="93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Gruber et al., 2014 [20]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Acute injuries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(final) correlated with PAM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enrollment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); strongest predictors were older age and lower PSEQ, explaining 40% variability;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decrease correlated with greater PHQ-2, PAM at F/U and lower PSEQ, with PSEQ explaining 4.6% variability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Early coaching of effective coping strategies, self-management, and engagement in self-care may improve disability and pain intensity; an active role in health is one aspect of self-efficacy; future studies, ideally RCTs, should assess the ability of interventions to improve self-efficacy and patient outcomes </w:t>
            </w:r>
          </w:p>
        </w:tc>
      </w:tr>
      <w:tr w:rsidR="00D048D2" w:rsidRPr="00627C44" w:rsidTr="00107F3C">
        <w:trPr>
          <w:trHeight w:val="1125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lastRenderedPageBreak/>
              <w:t>Hageman et al., 2014 [21]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Acute injuries (closed tendon injury, fractures, laceration)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and pain intensity correlated with PSEQ, PHQ-2, SHAI-5, and marital status, but not CFS; pain intensity correlated with PSEQ and PHQ-2, but not CFS; PSEQ explained 35%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and PSEQ and PHQ-2, 29% variability in pain intensity; CFS correlated with PSEQ only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Upper extremity disability and pain intensity are limited more by self-efficacy than cognitive flexibility; interventions to improve coping strategies whilst interpreting nociception could decrease hand-specific disability than open mindedness; CBT may be required if general coaching fails to provide confidence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Helmerhorst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2014 [22]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Arm injuries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At 1-2 months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postsurgery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28% used opioids and use was strongly associated with PCS, PASS-20, CES-D, and PCL-C; mean SMFA and pain intensity were significantly higher in those using opioids irrespective of fracture site, injury severity, or treating surgeon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Greater than expected pain and disability and requests for opioids 1-2 months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postfracture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surgery should prompt consideration of stress, depressed mood, and ineffective coping; screening for psychologic factors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low pain self-efficacy) and early deployment of CBT may reduce disability and opioid use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Janssen et al., 201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5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[24]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Fracture shoulder, elbow, forearm, wrist, hand; finger amputation; MCPJ dislocation; soft tissue injury hand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PROMIS PI CAT, other pain conditions, being separated, divorced, or widowed accounted for 64%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PROMIS PI CAT, PROMIS depression CAT, age, other pain conditions, living with partner/being married accounted for 47% variability in PROMIS PF CAT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Psychologic and circumstantial factors consistently account for a substantial amount of variation in symptoms and disability; the influence of coaching effective coping strategies on disability should be investigated and more adaptive pain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behaviors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should be incorporated into care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Jayakumar et al., 2015 [25]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Elbow, hand,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humerus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forearm, wrist fractures; soft tissue injury hand; animal bite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Greater PROMIS PI CAT, male sex, other pain conditions and separated/divorced/single status accounted for 34% variability in PROMIS PF CAT; coping strategies were the most important contributor of disability; age correlated with activity enjoyment and had small correlation with disability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Disability relates less on physical impairment, including age-related impairment, than adaptation and resilience; decision-making during treatment should rely less on chronologic age and more on patient preferences and values; these include prior assessment of patient expectations, goals, and activity level</w:t>
            </w:r>
          </w:p>
        </w:tc>
      </w:tr>
      <w:tr w:rsidR="00D048D2" w:rsidRPr="00627C44" w:rsidTr="00107F3C">
        <w:trPr>
          <w:trHeight w:val="1125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Keogh et al., 2010 [28]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Hand fractures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Constructs of pain anxiety, pain catastrophizing, and anxiety sensitivity, related in one form or another to pain and disability but the exact pattern was inconsistent; anxiety sensitivity and general negative mood were strong predictors of disability but the former was negatively correlated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Anxiety-related constructs in experiencing pain and disability may have implications on therapeutic care; the three anxiety-related constructs may be important in acute pain settings, indicating the development of disability; anxiety-related avoidance impacts pain; thus, tackling such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behaviors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may speed recovery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Kortlever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and Janssen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2015 [29]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Traumatic and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nontrauma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upper extremity conditions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PROMIS PI CAT, PCS, PIPS, and PSEQ show substantial correlation in measuring coping strategies in response to nociception; PCS, PIPS, and PROMIS PI CAT reliably measure the construct and PSEQ its inverse; PROMIS PI CAT was quickest to complete with a strongest correlation with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All 4 instruments measure coping in response to nociception--a factor negatively impacting upper extremity disability; PROMIS PI CAT may be preferable as a result of brevity, good coverage, and reduced responder burden; PSEQ and PCS Qs may be useful for developing talking points and treatment foci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Mayland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7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[32]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Elbow, wrist, hand, finger, thumb fracture; tendon or nerve laceration; crush injury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Scores from anxiety measures posing more upper extremity-specific questions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RRAQ, PASS-20) strongly correlated with higher disability over those with general anxiety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T-anxiety, S-anxiety); 4 predictive variables accounted for 29% variability in disability; RRAQ total score explained 19% alone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Identifying recovery-related anxiety after less severe arm injuries is important and likely more relevant than general anxiety; RRAQ, pain, state and trait anxiety may decrease in order of prevalence and strength of association with disability; anxiety-related Qs should be phrased around recovery experience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Niekel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2009 [35]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CES-D, PCS, PASS-40, gender, and wrist fractures accounted for 25% variability in DASH, where psychologic factors alone explained 20% variability; CES-D, PCS, PASS-40, gender, and age accounted for 20%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where the psychologic factors alone explained 13% variability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Psychologic measures consistently explain greater % variation in DASH and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is more practical than the DASH but comparatively lower variation is explained; disability can be improved when considering all aspects of illness, particularly psychologic factors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lastRenderedPageBreak/>
              <w:t>Nota et al., 2016 [37]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Acute/trauma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PROMIS ES and PROMIS IS were weakly and inversely associated with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PROMIS PI along with trauma, F/U patients, unemployed/unable to work, nonspecific arm pain, initial visit, and separated/divorced status explained 73% variation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PROMIS PI alone explained 66% variation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Interventions enhancing coping strategies to help adapt to pain and remain active are likely integral to musculoskeletal care; secondarily, having someone to provide help with ADLs and emotional support may be important during the initial stages of adjustment; future studies should assess this prospectively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Novak et al., 2010 [38]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Upper extremity peripheral nerve injury (brachial plexus, single shoulder nerve, distal nerve)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PDI strongly correlated with DASH and IIS and had weaker correlation with pain intensity, explaining 69.9% variability in PDI; IIS and DASH scores were significantly higher in workers’ compensation compared with those without and those with brachial plexus injuries compared with peripheral nerve injury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Traumatic upper extremity nerve injuries are associated with substantial pain disability, upper extremity disability, and illness intrusiveness; disability associated with pain comprises more than pain intensity and impact of injury and pain on life domains should be considered throughout the assessment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Novak et al., 2011 [39]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Upper extremity peripheral nerve injury 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DASH correlated with pain intensity which in turn strongly correlated with CISS and PCS; pain VAS, nerve(s) injured, time since injury, PCS, older age, work status, CISS, HADS, workers' compensation claim/litigation and female sex, explained 52.7% variability in DASH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Traumatic peripheral nerve injuries are associated with substantial disability, pain, and cold sensitivity; greater disability can be predicted by BPI, older age, pain intensity, work status, time since injury, cold sensitivity, and pain catastrophizing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Novak et al., 2012 [40]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Brachial plexus injury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High scores were observed in CISS, DASH, and pain intensity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postinjury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DASH had significant correlation with VAS pain, MPQ, PCL-C, PCS, SF-36 physical; MPQ, DASH, and time since injury explained 33% variability in CISS with MPQ being the strongest predictor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Patients with brachial plexus nerve injury reported substantial cold intolerance, which was associated with the McGill pain rating index, upper extremity disability, and time since injury; future studies to evaluate treatments to minimize cold intolerance may decrease pain and minimize disability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Peters et al., 2016 [41]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Sprain, dislocation, mallet finger; hand fracture; wrist fracture; amputation, crush or laceration; elbow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Higher PROMIS sleep disturbance CAT scores were not associated with increased PROMIS UE PF CAT scores, whereas PROMIS PI CAT scores were, accounting for 21% variability in PROMIS UE PF scores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Sleep disturbance does not appear to be strongly or directly associated with symptom intensity and magnitude of upper extremity disability compared with ineffective coping; it may itself be a function of less effective coping in a bidirectional relationship </w:t>
            </w:r>
          </w:p>
        </w:tc>
      </w:tr>
      <w:tr w:rsidR="00D048D2" w:rsidRPr="00627C44" w:rsidTr="00107F3C">
        <w:trPr>
          <w:trHeight w:val="1125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Prugh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2012 [42]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Elbow sports-related injury (ulnar nerve compromise; medial epicondylitis; valgus overload injury; elbow hyperextension injury)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TSK-FOI subscale demonstrated strong correlation with initial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change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and pain scale, whereas initial total FAB-Q did not; PCS did not correlate with pain scores and negatively correlated with initial and change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Fear avoidance beliefs and catastrophizing are more effectively captured using subscales of measures (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TSK-FOI) than full measures in throwing athletes compared with general orthopaedic trauma populations; TSK-11 may be most appropriate during initial evaluation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Richards et al., 2011 [43]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Hand injury (amputations, fracture-dislocations, complex lacerations, infections, combinations)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29% met or exceeded clinically significant depression and PTSD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cutoffs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functional and pain subscales had moderate to large correlations with CES-D, SPTSS, MOS, SCS, and PSS; depression and PTSD symptoms were highly correlated; SCS and PSS positively associated with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Early psychologic intervention might improve patient coping as disability is strongly correlated with psychologic distress, which itself relates to function and pain; those experiencing elevated pain or psychiatric symptoms, frequently experience both; this may occur long after an injury has healed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Ring et al., 2006 [44]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DASH had a significant moderate correlation with CES-D; variable, mild to moderate correlations were also observed with PASS; CES-D and gender were independent predictors of DASH with females having higher DASH for any given CES-D score; DASH scores had a large SD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Self-reported upper extremity-specific health status correlates with depression and pain anxiety but not neuroticism; the variability in patient-perceived disability likely arises substantially from psychosocial rather than physical factors and may be common to all health status measures </w:t>
            </w:r>
          </w:p>
        </w:tc>
      </w:tr>
      <w:tr w:rsidR="00D048D2" w:rsidRPr="00627C44" w:rsidTr="00107F3C">
        <w:trPr>
          <w:trHeight w:val="915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lastRenderedPageBreak/>
              <w:t>Roh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2014 [46]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Increase in PCS associated with decrease in grip strength, ROM, MHQ at Week 4; increase in PASS associated with decrease in grip strength, ROM and MHQ at Week 4 and grip and MHQ at Week 12; only age and fracture severity associated with MHQ at Week 24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Pain-related psychologic mechanisms can influence early functional recovery and should be addressed when impairment, disability, or pain is expected to worsen, particularly in the first 12 weeks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postsurgery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preoperative PCS and PASS scores can identify those at risk and trigger early psychologic interventions </w:t>
            </w:r>
          </w:p>
        </w:tc>
      </w:tr>
      <w:tr w:rsidR="00D048D2" w:rsidRPr="00627C44" w:rsidTr="00107F3C">
        <w:trPr>
          <w:trHeight w:val="1125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Roh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and Noh</w:t>
            </w: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, 2015 [47]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Hand fractures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At 3 months: PCS, PASS-20, HISS injury severity, and treatment accounted for 38%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at 6 months: only age and injury severity accounted for 21% of variability in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QuickDASH</w:t>
            </w:r>
            <w:proofErr w:type="spellEnd"/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Poor preoperative pain coping skills associate with increased disability, weaker grip, and decreased ROM at 3 months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postsurgery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recovery may be enhanced by addressing coping, especially in the first 3 months, where there is a strong correlation between variables; further research may demonstrate impact of screening and therapy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Ross et al., 2015 [48]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Hand and wrist fracture (unilateral--distal third radius or ulna, metacarpal, scaphoid, other carpal, multiple fractures)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Pain was significantly associated with disability; depression and stress but not anxiety were significant mediators of this relationship; depression and stress accounted for 21% variability in the relationship between pain and disability; only partial mediation was demonstrated  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Psychologic interventions targeting the reduction of depression and stress may reduce pain-related disability associated with wrist or hand fractures, especially in the acute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postfracture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phase,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within 28 days from injury or surgery; many other factors are likely to mediate this relationship 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Shields et al., 2015 [49]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Humeral shaft fractures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Satisfactory DASH scores decreased with increasing age and in the under 50s increased with the absence of a psychiatric history; satisfactory SST scores were more likely in patients without psychiatric history; satisfactory SF-12 PCS scores more likely with no psychiatric history and in the privately insured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Patient age, history of psychiatric illness, insurance type, fracture location, and CCI scores have a significant effect on patient-reported functional outcomes in humeral shaft fractures; these factors should be considered when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counseling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for prognosis and treatment; impact is likely age-dependent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Symonette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2013 [50]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Baseline emotional/informational support explained 4.7% variability of pain and disability outcomes at 1 year regardless of age, gender, and final radiographic alignment; other MOS social support subscales had no influence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Rehabilitative benefits of social support during initial visits should be considered and emotional/informational social support at the time of injury may have a significant impact on patient-reported pain and disability outcomes; further research should inform when and how this support affects outcomes </w:t>
            </w:r>
          </w:p>
        </w:tc>
      </w:tr>
      <w:tr w:rsidR="00D048D2" w:rsidRPr="00627C44" w:rsidTr="00107F3C">
        <w:trPr>
          <w:trHeight w:val="93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Vranceanu et al., 2014 [54]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Arm injuries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25% diagnosed with clinical depression and PTSD early on; rate of clinical depression persisted, whereas PTSD reduced 5-8 months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postinjury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; multiple injuries, AIS, opioid use explained 24%-29% variability in pain at rest, activity, and SMFA at Time 1; addition of CES-D, PASS-20, and PCS increased this to 49 and 55%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Psychologic impact of orthopaedic trauma suggests the importance of depression and PTSD screening; future studies should investigate treatments,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CBT-especially assessing impact of interventions at 1-2 months on later pain intensity and disability, which can continue beyond the timespan for physical recovery </w:t>
            </w:r>
          </w:p>
        </w:tc>
      </w:tr>
      <w:tr w:rsidR="00D048D2" w:rsidRPr="00627C44" w:rsidTr="00107F3C">
        <w:trPr>
          <w:trHeight w:val="90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Vranceanu et al., 2015 [55]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Arm injuries </w:t>
            </w:r>
            <w:r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NOS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CBRR intervention had a 24% decline rate and 86% completion rate; significant differences were demonstrated between intervention and control arms in terms of pain with activity NRS, SMFA, PASS-20, CES-D, and PTSD with large effect sizes; no significant effect was observed with pain at rest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Psychosocial interventions, 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, CBRR, are feasible, acceptable, and potentially efficacious in decreasing pain intensity, disability, and coping variables; future large-scale RCTs are warranted to delineate actual impact versus placebo controls involving standard patient education, provider attention, and support </w:t>
            </w:r>
          </w:p>
        </w:tc>
      </w:tr>
      <w:tr w:rsidR="00D048D2" w:rsidRPr="00627C44" w:rsidTr="00107F3C">
        <w:trPr>
          <w:trHeight w:val="930"/>
        </w:trPr>
        <w:tc>
          <w:tcPr>
            <w:tcW w:w="856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Williams et al., 2009 [56]</w:t>
            </w:r>
          </w:p>
        </w:tc>
        <w:tc>
          <w:tcPr>
            <w:tcW w:w="178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DRF/ulna/finger/metacarpal/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middistal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forearm/carpal bone/proximal forearm/elbow/</w:t>
            </w: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humerus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fracture; mangled hand/flexor/extensor tendon injury; amputation</w:t>
            </w:r>
          </w:p>
        </w:tc>
        <w:tc>
          <w:tcPr>
            <w:tcW w:w="2584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32% endorsed items consistent with PTSD and 20% with depression; PTSD patients had significantly lower SF-36 subscale scores of role emotional, bodily pain, social function, and mental health only; patients with concurrent PTSD and depression had a more deleterious effect </w:t>
            </w:r>
          </w:p>
        </w:tc>
        <w:tc>
          <w:tcPr>
            <w:tcW w:w="4220" w:type="dxa"/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Psychologic status, especially in terms of PTSD and depression, negatively impacts general health status; these may have greater impact on those sustaining hand injuries compared with general orthopaedic injuries; early identification and intervention may improve long-term outcomes for PTSD and depression</w:t>
            </w:r>
          </w:p>
        </w:tc>
      </w:tr>
      <w:tr w:rsidR="00D048D2" w:rsidRPr="00627C44" w:rsidTr="00107F3C">
        <w:trPr>
          <w:trHeight w:val="915"/>
        </w:trPr>
        <w:tc>
          <w:tcPr>
            <w:tcW w:w="856" w:type="dxa"/>
            <w:tcBorders>
              <w:bottom w:val="single" w:sz="4" w:space="0" w:color="auto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Yeoh</w:t>
            </w:r>
            <w:proofErr w:type="spellEnd"/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 et al., 2016 [58]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>Distal radius fracture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Levels of depression were 25%, 32%, and 26% at baseline, 3 months, and 1 year, respectively; baseline depression (CESD &gt; 16) was the strongest predictor of worse 1-year SF-36 and DASH; baseline CESD &gt; 16 was associated with complications and CRPS at 3 months 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D048D2" w:rsidRPr="003A4974" w:rsidRDefault="00D048D2" w:rsidP="003A4974">
            <w:pPr>
              <w:spacing w:after="0" w:line="240" w:lineRule="auto"/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</w:pPr>
            <w:r w:rsidRPr="003A4974">
              <w:rPr>
                <w:rFonts w:ascii="Baskerville" w:hAnsi="Baskerville" w:cs="Arial"/>
                <w:color w:val="000000"/>
                <w:sz w:val="16"/>
                <w:szCs w:val="16"/>
                <w:lang w:eastAsia="en-GB"/>
              </w:rPr>
              <w:t xml:space="preserve">Depression and disability are strongly correlated; complications may associate with development of depression in those not initially depressed; baseline depression may also contribute to the development of CRPS; providers should be aware of the prevalence of depression and impact on outcomes </w:t>
            </w:r>
          </w:p>
        </w:tc>
      </w:tr>
    </w:tbl>
    <w:p w:rsidR="00D048D2" w:rsidRDefault="00D048D2" w:rsidP="003A4974"/>
    <w:p w:rsidR="00D048D2" w:rsidRDefault="00D048D2" w:rsidP="00F232DB">
      <w:pPr>
        <w:pStyle w:val="p1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DRF = distal radius fracture; </w:t>
      </w:r>
      <w:r w:rsidRPr="00F232DB">
        <w:rPr>
          <w:rFonts w:ascii="Baskerville" w:hAnsi="Baskerville"/>
          <w:color w:val="000000"/>
          <w:sz w:val="20"/>
          <w:szCs w:val="20"/>
        </w:rPr>
        <w:t>IES-R</w:t>
      </w:r>
      <w:r>
        <w:rPr>
          <w:rFonts w:ascii="Baskerville" w:hAnsi="Baskerville"/>
          <w:color w:val="000000"/>
          <w:sz w:val="20"/>
          <w:szCs w:val="20"/>
        </w:rPr>
        <w:t xml:space="preserve"> = </w:t>
      </w:r>
      <w:r w:rsidRPr="00E74DF4">
        <w:rPr>
          <w:rFonts w:ascii="Baskerville" w:hAnsi="Baskerville"/>
          <w:color w:val="000000"/>
          <w:sz w:val="20"/>
          <w:szCs w:val="20"/>
        </w:rPr>
        <w:t>Impact of Events Scale-Revised</w:t>
      </w:r>
      <w:r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DASH</w:t>
      </w:r>
      <w:r>
        <w:rPr>
          <w:rFonts w:ascii="Baskerville" w:hAnsi="Baskerville"/>
          <w:color w:val="000000"/>
          <w:sz w:val="20"/>
          <w:szCs w:val="20"/>
        </w:rPr>
        <w:t xml:space="preserve"> = </w:t>
      </w:r>
      <w:r w:rsidRPr="00E74DF4">
        <w:rPr>
          <w:rFonts w:ascii="Baskerville" w:hAnsi="Baskerville"/>
          <w:color w:val="000000"/>
          <w:sz w:val="20"/>
          <w:szCs w:val="20"/>
        </w:rPr>
        <w:t>Disability of the Arm, Shoulder and Hand</w:t>
      </w:r>
      <w:r w:rsidRPr="00F57FFC">
        <w:rPr>
          <w:rFonts w:ascii="Baskerville" w:hAnsi="Baskerville"/>
          <w:color w:val="000000"/>
          <w:sz w:val="20"/>
          <w:szCs w:val="20"/>
        </w:rPr>
        <w:t xml:space="preserve">; </w:t>
      </w:r>
      <w:r>
        <w:rPr>
          <w:rFonts w:ascii="Baskerville" w:hAnsi="Baskerville"/>
          <w:color w:val="000000"/>
          <w:sz w:val="20"/>
          <w:szCs w:val="20"/>
        </w:rPr>
        <w:t xml:space="preserve">NOS = nonspecific; </w:t>
      </w:r>
      <w:r w:rsidRPr="00F232DB">
        <w:rPr>
          <w:rFonts w:ascii="Baskerville" w:hAnsi="Baskerville"/>
          <w:color w:val="000000"/>
          <w:sz w:val="20"/>
          <w:szCs w:val="20"/>
        </w:rPr>
        <w:t>NPTQ</w:t>
      </w:r>
      <w:r>
        <w:rPr>
          <w:rFonts w:ascii="Baskerville" w:hAnsi="Baskerville"/>
          <w:color w:val="000000"/>
          <w:sz w:val="20"/>
          <w:szCs w:val="20"/>
        </w:rPr>
        <w:t xml:space="preserve"> =</w:t>
      </w:r>
      <w:r w:rsidRPr="00F57FFC">
        <w:rPr>
          <w:rFonts w:ascii="Baskerville" w:hAnsi="Baskerville"/>
          <w:color w:val="000000"/>
          <w:sz w:val="20"/>
          <w:szCs w:val="20"/>
        </w:rPr>
        <w:t xml:space="preserve"> Negative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Pain Thoughts Questionnaire</w:t>
      </w:r>
      <w:r>
        <w:rPr>
          <w:rFonts w:ascii="Baskerville" w:hAnsi="Baskerville"/>
          <w:color w:val="000000"/>
          <w:sz w:val="20"/>
          <w:szCs w:val="20"/>
        </w:rPr>
        <w:t xml:space="preserve">; HT = hand therapy; NPT = negative pain thoughts; CES-D = </w:t>
      </w:r>
      <w:r w:rsidRPr="00E74DF4">
        <w:rPr>
          <w:rFonts w:ascii="Baskerville" w:hAnsi="Baskerville"/>
          <w:color w:val="000000"/>
          <w:sz w:val="20"/>
          <w:szCs w:val="20"/>
        </w:rPr>
        <w:t>Center for Epidemiologic Studies-Depression scale</w:t>
      </w:r>
      <w:r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PCS</w:t>
      </w:r>
      <w:r>
        <w:rPr>
          <w:rFonts w:ascii="Baskerville" w:hAnsi="Baskerville"/>
          <w:color w:val="000000"/>
          <w:sz w:val="20"/>
          <w:szCs w:val="20"/>
        </w:rPr>
        <w:t xml:space="preserve"> = </w:t>
      </w:r>
      <w:r w:rsidRPr="001B1879">
        <w:rPr>
          <w:rFonts w:ascii="Baskerville" w:hAnsi="Baskerville"/>
          <w:color w:val="000000"/>
          <w:sz w:val="20"/>
          <w:szCs w:val="20"/>
        </w:rPr>
        <w:t>Pain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Catastrophizing Scale</w:t>
      </w:r>
      <w:r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PASS</w:t>
      </w:r>
      <w:r w:rsidRPr="001B1879">
        <w:rPr>
          <w:rFonts w:ascii="Baskerville" w:hAnsi="Baskerville"/>
          <w:color w:val="000000"/>
          <w:sz w:val="20"/>
          <w:szCs w:val="20"/>
        </w:rPr>
        <w:t>, Pain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Anxiety Symptoms Scale</w:t>
      </w:r>
      <w:r>
        <w:rPr>
          <w:rFonts w:ascii="Baskerville" w:hAnsi="Baskerville"/>
          <w:color w:val="000000"/>
          <w:sz w:val="20"/>
          <w:szCs w:val="20"/>
        </w:rPr>
        <w:t xml:space="preserve">; PIPJ = proximal interphalangeal joint; PSEQ = </w:t>
      </w:r>
      <w:r w:rsidRPr="00E74DF4">
        <w:rPr>
          <w:rFonts w:ascii="Baskerville" w:hAnsi="Baskerville"/>
          <w:color w:val="000000"/>
          <w:sz w:val="20"/>
          <w:szCs w:val="20"/>
        </w:rPr>
        <w:t>Pain Self-Efficacy Questionnaire</w:t>
      </w:r>
      <w:r>
        <w:rPr>
          <w:rFonts w:ascii="Baskerville" w:hAnsi="Baskerville"/>
          <w:color w:val="000000"/>
          <w:sz w:val="20"/>
          <w:szCs w:val="20"/>
        </w:rPr>
        <w:t xml:space="preserve">; PHQ = </w:t>
      </w:r>
      <w:r w:rsidRPr="00E74DF4">
        <w:rPr>
          <w:rFonts w:ascii="Baskerville" w:hAnsi="Baskerville"/>
          <w:color w:val="000000"/>
          <w:sz w:val="20"/>
          <w:szCs w:val="20"/>
        </w:rPr>
        <w:t>Patient Health Questionnaire</w:t>
      </w:r>
      <w:r>
        <w:rPr>
          <w:rFonts w:ascii="Baskerville" w:hAnsi="Baskerville"/>
          <w:color w:val="000000"/>
          <w:sz w:val="20"/>
          <w:szCs w:val="20"/>
        </w:rPr>
        <w:t xml:space="preserve">; CBT = cognitive-behavioral therapy; SDO = satisfaction with daily occupation; SOC = sense of coherence; F/U =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followup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; ADLs = activities of daily living; HISS = </w:t>
      </w:r>
      <w:r w:rsidRPr="00E74DF4">
        <w:rPr>
          <w:rFonts w:ascii="Baskerville" w:hAnsi="Baskerville"/>
          <w:color w:val="000000"/>
          <w:sz w:val="20"/>
          <w:szCs w:val="20"/>
        </w:rPr>
        <w:t>Hand Injury Severity Score</w:t>
      </w:r>
      <w:r>
        <w:rPr>
          <w:rFonts w:ascii="Baskerville" w:hAnsi="Baskerville"/>
          <w:color w:val="000000"/>
          <w:sz w:val="20"/>
          <w:szCs w:val="20"/>
        </w:rPr>
        <w:t xml:space="preserve">; IPQ-R = </w:t>
      </w:r>
      <w:r w:rsidRPr="00E17C6B">
        <w:rPr>
          <w:rFonts w:ascii="Baskerville" w:hAnsi="Baskerville"/>
          <w:color w:val="000000"/>
          <w:sz w:val="20"/>
          <w:szCs w:val="20"/>
        </w:rPr>
        <w:t>Revised Illness Perception Questionnaire; PPPC = Patient Perception of Patient Centeredness Questionnaire; PRWE = Patient</w:t>
      </w:r>
      <w:r>
        <w:rPr>
          <w:rFonts w:ascii="Baskerville" w:hAnsi="Baskerville"/>
          <w:color w:val="000000"/>
          <w:sz w:val="20"/>
          <w:szCs w:val="20"/>
        </w:rPr>
        <w:t>-</w:t>
      </w:r>
      <w:r w:rsidRPr="00E17C6B">
        <w:rPr>
          <w:rFonts w:ascii="Baskerville" w:hAnsi="Baskerville"/>
          <w:color w:val="000000"/>
          <w:sz w:val="20"/>
          <w:szCs w:val="20"/>
        </w:rPr>
        <w:t xml:space="preserve">Rated Wrist Evaluation; </w:t>
      </w:r>
      <w:r w:rsidRPr="00F232DB">
        <w:rPr>
          <w:rFonts w:ascii="Baskerville" w:hAnsi="Baskerville"/>
          <w:color w:val="000000"/>
          <w:sz w:val="20"/>
          <w:szCs w:val="20"/>
        </w:rPr>
        <w:t>C-P</w:t>
      </w:r>
      <w:r w:rsidRPr="00E17C6B">
        <w:rPr>
          <w:rFonts w:ascii="Baskerville" w:hAnsi="Baskerville"/>
          <w:color w:val="000000"/>
          <w:sz w:val="20"/>
          <w:szCs w:val="20"/>
        </w:rPr>
        <w:t xml:space="preserve"> = clinician-patient</w:t>
      </w:r>
      <w:r w:rsidRPr="00F232DB">
        <w:rPr>
          <w:rFonts w:ascii="Baskerville" w:hAnsi="Baskerville"/>
          <w:color w:val="000000"/>
          <w:sz w:val="20"/>
          <w:szCs w:val="20"/>
        </w:rPr>
        <w:t>;</w:t>
      </w:r>
      <w:r w:rsidRPr="00E17C6B">
        <w:rPr>
          <w:rFonts w:ascii="Baskerville" w:hAnsi="Baskerville"/>
          <w:color w:val="000000"/>
          <w:sz w:val="20"/>
          <w:szCs w:val="20"/>
        </w:rPr>
        <w:t xml:space="preserve"> </w:t>
      </w:r>
      <w:r w:rsidRPr="00F232DB">
        <w:rPr>
          <w:rFonts w:ascii="Baskerville" w:hAnsi="Baskerville"/>
          <w:color w:val="000000"/>
          <w:sz w:val="20"/>
          <w:szCs w:val="20"/>
        </w:rPr>
        <w:t>TSK</w:t>
      </w:r>
      <w:r w:rsidRPr="00E17C6B">
        <w:rPr>
          <w:rFonts w:ascii="Baskerville" w:hAnsi="Baskerville"/>
          <w:color w:val="000000"/>
          <w:sz w:val="20"/>
          <w:szCs w:val="20"/>
        </w:rPr>
        <w:t xml:space="preserve"> = Tampa Scale for </w:t>
      </w:r>
      <w:proofErr w:type="spellStart"/>
      <w:r w:rsidRPr="00E17C6B">
        <w:rPr>
          <w:rFonts w:ascii="Baskerville" w:hAnsi="Baskerville"/>
          <w:color w:val="000000"/>
          <w:sz w:val="20"/>
          <w:szCs w:val="20"/>
        </w:rPr>
        <w:t>Kinesiophobia</w:t>
      </w:r>
      <w:proofErr w:type="spellEnd"/>
      <w:r w:rsidRPr="00E17C6B">
        <w:rPr>
          <w:rFonts w:ascii="Baskerville" w:hAnsi="Baskerville"/>
          <w:color w:val="000000"/>
          <w:sz w:val="20"/>
          <w:szCs w:val="20"/>
        </w:rPr>
        <w:t xml:space="preserve">; WHYMPI = </w:t>
      </w:r>
      <w:r w:rsidRPr="00F232DB">
        <w:rPr>
          <w:rFonts w:ascii="Baskerville" w:hAnsi="Baskerville"/>
          <w:sz w:val="20"/>
          <w:szCs w:val="20"/>
        </w:rPr>
        <w:t>West Haven-Yale Multidimensional Pain Inventory</w:t>
      </w:r>
      <w:r>
        <w:rPr>
          <w:rFonts w:ascii="Baskerville" w:hAnsi="Baskerville"/>
          <w:sz w:val="20"/>
          <w:szCs w:val="20"/>
        </w:rPr>
        <w:t xml:space="preserve">; </w:t>
      </w:r>
      <w:r w:rsidRPr="00E17C6B">
        <w:rPr>
          <w:rFonts w:ascii="Baskerville" w:hAnsi="Baskerville"/>
          <w:color w:val="000000"/>
          <w:sz w:val="20"/>
          <w:szCs w:val="20"/>
        </w:rPr>
        <w:t>BDI</w:t>
      </w:r>
      <w:r>
        <w:rPr>
          <w:rFonts w:ascii="Baskerville" w:hAnsi="Baskerville"/>
          <w:color w:val="000000"/>
          <w:sz w:val="20"/>
          <w:szCs w:val="20"/>
        </w:rPr>
        <w:t xml:space="preserve"> =</w:t>
      </w:r>
      <w:r w:rsidRPr="00E17C6B">
        <w:rPr>
          <w:rFonts w:ascii="Baskerville" w:hAnsi="Baskerville"/>
          <w:color w:val="000000"/>
          <w:sz w:val="20"/>
          <w:szCs w:val="20"/>
        </w:rPr>
        <w:t xml:space="preserve"> Beck Depression Inventory</w:t>
      </w:r>
      <w:r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PROMIS</w:t>
      </w:r>
      <w:r>
        <w:rPr>
          <w:rFonts w:ascii="Baskerville" w:hAnsi="Baskerville"/>
          <w:color w:val="000000"/>
          <w:sz w:val="20"/>
          <w:szCs w:val="20"/>
        </w:rPr>
        <w:t xml:space="preserve"> = </w:t>
      </w:r>
      <w:r w:rsidRPr="00E17C6B">
        <w:rPr>
          <w:rFonts w:ascii="Baskerville" w:hAnsi="Baskerville"/>
          <w:color w:val="000000"/>
          <w:sz w:val="20"/>
          <w:szCs w:val="20"/>
        </w:rPr>
        <w:t>Patient Reported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Outcome Measurement Informati</w:t>
      </w:r>
      <w:r>
        <w:rPr>
          <w:rFonts w:ascii="Baskerville" w:hAnsi="Baskerville"/>
          <w:color w:val="000000"/>
          <w:sz w:val="20"/>
          <w:szCs w:val="20"/>
        </w:rPr>
        <w:t xml:space="preserve">on System; UE = upper extremity; PF = Physical Function; PI = Pain Interference; CRPS = complex regional pain syndrome; AMA = </w:t>
      </w:r>
      <w:r w:rsidRPr="00E74DF4">
        <w:rPr>
          <w:rFonts w:ascii="Baskerville" w:hAnsi="Baskerville"/>
          <w:color w:val="000000"/>
          <w:sz w:val="20"/>
          <w:szCs w:val="20"/>
        </w:rPr>
        <w:t>American Medical Association</w:t>
      </w:r>
      <w:r>
        <w:rPr>
          <w:rFonts w:ascii="Baskerville" w:hAnsi="Baskerville"/>
          <w:color w:val="000000"/>
          <w:sz w:val="20"/>
          <w:szCs w:val="20"/>
        </w:rPr>
        <w:t xml:space="preserve">; MHQ = </w:t>
      </w:r>
      <w:r w:rsidRPr="00E74DF4">
        <w:rPr>
          <w:rFonts w:ascii="Baskerville" w:hAnsi="Baskerville"/>
          <w:color w:val="000000"/>
          <w:sz w:val="20"/>
          <w:szCs w:val="20"/>
        </w:rPr>
        <w:t>Michigan Hand Questionnaire</w:t>
      </w:r>
      <w:r>
        <w:rPr>
          <w:rFonts w:ascii="Baskerville" w:hAnsi="Baskerville"/>
          <w:color w:val="000000"/>
          <w:sz w:val="20"/>
          <w:szCs w:val="20"/>
        </w:rPr>
        <w:t>; NRS = numeric rating scale; PAM = Patient Activation Measure; RCT = randomized controlled trial</w:t>
      </w:r>
      <w:r w:rsidRPr="00DF4DA0"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SHAI</w:t>
      </w:r>
      <w:r>
        <w:rPr>
          <w:rFonts w:ascii="Baskerville" w:hAnsi="Baskerville"/>
          <w:color w:val="000000"/>
          <w:sz w:val="20"/>
          <w:szCs w:val="20"/>
        </w:rPr>
        <w:t xml:space="preserve"> = </w:t>
      </w:r>
      <w:r w:rsidRPr="00DF4DA0">
        <w:rPr>
          <w:rFonts w:ascii="Baskerville" w:hAnsi="Baskerville"/>
          <w:color w:val="000000"/>
          <w:sz w:val="20"/>
          <w:szCs w:val="20"/>
        </w:rPr>
        <w:t>Short Health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Anxiety Inventory</w:t>
      </w:r>
      <w:r>
        <w:rPr>
          <w:rFonts w:ascii="Baskerville" w:hAnsi="Baskerville"/>
          <w:color w:val="000000"/>
          <w:sz w:val="20"/>
          <w:szCs w:val="20"/>
        </w:rPr>
        <w:t xml:space="preserve">; CFS = Cognitive Flexibility Questionnaire; PCL-C = </w:t>
      </w:r>
      <w:r w:rsidRPr="00E74DF4">
        <w:rPr>
          <w:rFonts w:ascii="Baskerville" w:hAnsi="Baskerville"/>
          <w:color w:val="000000"/>
          <w:sz w:val="20"/>
          <w:szCs w:val="20"/>
        </w:rPr>
        <w:t>Post-traumatic Stress Disorder Checklist</w:t>
      </w:r>
      <w:r>
        <w:rPr>
          <w:rFonts w:ascii="Baskerville" w:hAnsi="Baskerville"/>
          <w:color w:val="000000"/>
          <w:sz w:val="20"/>
          <w:szCs w:val="20"/>
        </w:rPr>
        <w:t xml:space="preserve">; SMFA = </w:t>
      </w:r>
      <w:r w:rsidRPr="00E74DF4">
        <w:rPr>
          <w:rFonts w:ascii="Baskerville" w:hAnsi="Baskerville"/>
          <w:color w:val="000000"/>
          <w:sz w:val="20"/>
          <w:szCs w:val="20"/>
        </w:rPr>
        <w:t>Short Musculoskeletal Function Assessment</w:t>
      </w:r>
      <w:r>
        <w:rPr>
          <w:rFonts w:ascii="Baskerville" w:hAnsi="Baskerville"/>
          <w:color w:val="000000"/>
          <w:sz w:val="20"/>
          <w:szCs w:val="20"/>
        </w:rPr>
        <w:t xml:space="preserve">; MCPJ = metacarpophalangeal joint; CAT = Computer Adaptive Test; PIPS = </w:t>
      </w:r>
      <w:r w:rsidRPr="00E74DF4">
        <w:rPr>
          <w:rFonts w:ascii="Baskerville" w:hAnsi="Baskerville"/>
          <w:color w:val="000000"/>
          <w:sz w:val="20"/>
          <w:szCs w:val="20"/>
        </w:rPr>
        <w:t>Psychological Inflexibility in Pain Scale</w:t>
      </w:r>
      <w:r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RRAQ</w:t>
      </w:r>
      <w:r>
        <w:rPr>
          <w:rFonts w:ascii="Baskerville" w:hAnsi="Baskerville"/>
          <w:color w:val="000000"/>
          <w:sz w:val="20"/>
          <w:szCs w:val="20"/>
        </w:rPr>
        <w:t xml:space="preserve"> = </w:t>
      </w:r>
      <w:r w:rsidRPr="00DF4DA0">
        <w:rPr>
          <w:rFonts w:ascii="Baskerville" w:hAnsi="Baskerville"/>
          <w:color w:val="000000"/>
          <w:sz w:val="20"/>
          <w:szCs w:val="20"/>
        </w:rPr>
        <w:t>Recovery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Related Anxiety Questionnaire</w:t>
      </w:r>
      <w:r>
        <w:rPr>
          <w:rFonts w:ascii="Baskerville" w:hAnsi="Baskerville"/>
          <w:color w:val="000000"/>
          <w:sz w:val="20"/>
          <w:szCs w:val="20"/>
        </w:rPr>
        <w:t>; T-anxiety = Trait anxiety; S-anxiety = State anxiety; ES = e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motional </w:t>
      </w:r>
      <w:r>
        <w:rPr>
          <w:rFonts w:ascii="Baskerville" w:hAnsi="Baskerville"/>
          <w:color w:val="000000"/>
          <w:sz w:val="20"/>
          <w:szCs w:val="20"/>
        </w:rPr>
        <w:t>s</w:t>
      </w:r>
      <w:r w:rsidRPr="00E74DF4">
        <w:rPr>
          <w:rFonts w:ascii="Baskerville" w:hAnsi="Baskerville"/>
          <w:color w:val="000000"/>
          <w:sz w:val="20"/>
          <w:szCs w:val="20"/>
        </w:rPr>
        <w:t>upport</w:t>
      </w:r>
      <w:r w:rsidRPr="00DF4DA0"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IS</w:t>
      </w:r>
      <w:r w:rsidRPr="00DF4DA0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>= i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nstrumental </w:t>
      </w:r>
      <w:r>
        <w:rPr>
          <w:rFonts w:ascii="Baskerville" w:hAnsi="Baskerville"/>
          <w:color w:val="000000"/>
          <w:sz w:val="20"/>
          <w:szCs w:val="20"/>
        </w:rPr>
        <w:t>s</w:t>
      </w:r>
      <w:r w:rsidRPr="00E74DF4">
        <w:rPr>
          <w:rFonts w:ascii="Baskerville" w:hAnsi="Baskerville"/>
          <w:color w:val="000000"/>
          <w:sz w:val="20"/>
          <w:szCs w:val="20"/>
        </w:rPr>
        <w:t>upport</w:t>
      </w:r>
      <w:r>
        <w:rPr>
          <w:rFonts w:ascii="Baskerville" w:hAnsi="Baskerville"/>
          <w:color w:val="000000"/>
          <w:sz w:val="20"/>
          <w:szCs w:val="20"/>
        </w:rPr>
        <w:t>; IIS = Illness Intrusiveness Scale; PDI</w:t>
      </w:r>
      <w:r w:rsidRPr="00DF4DA0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 xml:space="preserve">= </w:t>
      </w:r>
      <w:r w:rsidRPr="00E74DF4">
        <w:rPr>
          <w:rFonts w:ascii="Baskerville" w:hAnsi="Baskerville"/>
          <w:color w:val="000000"/>
          <w:sz w:val="20"/>
          <w:szCs w:val="20"/>
        </w:rPr>
        <w:t>Pain Disability Index</w:t>
      </w:r>
      <w:r>
        <w:rPr>
          <w:rFonts w:ascii="Baskerville" w:hAnsi="Baskerville"/>
          <w:color w:val="000000"/>
          <w:sz w:val="20"/>
          <w:szCs w:val="20"/>
        </w:rPr>
        <w:t xml:space="preserve">; CISS = </w:t>
      </w:r>
      <w:r w:rsidRPr="00E74DF4">
        <w:rPr>
          <w:rFonts w:ascii="Baskerville" w:hAnsi="Baskerville"/>
          <w:color w:val="000000"/>
          <w:sz w:val="20"/>
          <w:szCs w:val="20"/>
        </w:rPr>
        <w:t>Cold Intolerance Symptom Severity Questionnaire</w:t>
      </w:r>
      <w:r>
        <w:rPr>
          <w:rFonts w:ascii="Baskerville" w:hAnsi="Baskerville"/>
          <w:color w:val="000000"/>
          <w:sz w:val="20"/>
          <w:szCs w:val="20"/>
        </w:rPr>
        <w:t xml:space="preserve">; HADS = </w:t>
      </w:r>
      <w:r w:rsidRPr="00E74DF4">
        <w:rPr>
          <w:rFonts w:ascii="Baskerville" w:hAnsi="Baskerville"/>
          <w:color w:val="000000"/>
          <w:sz w:val="20"/>
          <w:szCs w:val="20"/>
        </w:rPr>
        <w:t>Hospital Anxiety Depression Scale</w:t>
      </w:r>
      <w:r>
        <w:rPr>
          <w:rFonts w:ascii="Baskerville" w:hAnsi="Baskerville"/>
          <w:color w:val="000000"/>
          <w:sz w:val="20"/>
          <w:szCs w:val="20"/>
        </w:rPr>
        <w:t xml:space="preserve">; BPI = Brachial Plexus Injury; VAS = visual analog scale; MPQ = McGill Pain Questionnaire; FOI = fear of injury; FAB-Q = Fear Avoidance Belief Questionnaire; </w:t>
      </w:r>
      <w:r w:rsidRPr="00F232DB">
        <w:rPr>
          <w:rFonts w:ascii="Baskerville" w:hAnsi="Baskerville"/>
          <w:color w:val="000000"/>
          <w:sz w:val="20"/>
          <w:szCs w:val="20"/>
        </w:rPr>
        <w:t>SPTSS</w:t>
      </w:r>
      <w:r>
        <w:rPr>
          <w:rFonts w:ascii="Baskerville" w:hAnsi="Baskerville"/>
          <w:color w:val="000000"/>
          <w:sz w:val="20"/>
          <w:szCs w:val="20"/>
        </w:rPr>
        <w:t xml:space="preserve"> = </w:t>
      </w:r>
      <w:r w:rsidRPr="0077679A">
        <w:rPr>
          <w:rFonts w:ascii="Baskerville" w:hAnsi="Baskerville"/>
          <w:color w:val="000000"/>
          <w:sz w:val="20"/>
          <w:szCs w:val="20"/>
        </w:rPr>
        <w:t>Screen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for Post-traumatic Stress Symptoms</w:t>
      </w:r>
      <w:r>
        <w:rPr>
          <w:rFonts w:ascii="Baskerville" w:hAnsi="Baskerville"/>
          <w:color w:val="000000"/>
          <w:sz w:val="20"/>
          <w:szCs w:val="20"/>
        </w:rPr>
        <w:t xml:space="preserve">; MOS = </w:t>
      </w:r>
      <w:r w:rsidRPr="00E74DF4">
        <w:rPr>
          <w:rFonts w:ascii="Baskerville" w:hAnsi="Baskerville"/>
          <w:color w:val="000000"/>
          <w:sz w:val="20"/>
          <w:szCs w:val="20"/>
        </w:rPr>
        <w:t>Medical Outcome Study</w:t>
      </w:r>
      <w:r w:rsidRPr="0077679A">
        <w:rPr>
          <w:rFonts w:ascii="Baskerville" w:hAnsi="Baskerville"/>
          <w:color w:val="000000"/>
          <w:sz w:val="20"/>
          <w:szCs w:val="20"/>
        </w:rPr>
        <w:t>;</w:t>
      </w:r>
      <w:r>
        <w:rPr>
          <w:rFonts w:ascii="Baskerville" w:hAnsi="Baskerville"/>
          <w:color w:val="000000"/>
          <w:sz w:val="20"/>
          <w:szCs w:val="20"/>
        </w:rPr>
        <w:t xml:space="preserve"> PTSD = posttraumatic stress disorder; SCS = </w:t>
      </w:r>
      <w:r w:rsidRPr="00E74DF4">
        <w:rPr>
          <w:rFonts w:ascii="Baskerville" w:hAnsi="Baskerville"/>
          <w:color w:val="000000"/>
          <w:sz w:val="20"/>
          <w:szCs w:val="20"/>
        </w:rPr>
        <w:t>Social Constraints Survey</w:t>
      </w:r>
      <w:r w:rsidRPr="0077679A">
        <w:rPr>
          <w:rFonts w:ascii="Baskerville" w:hAnsi="Baskerville"/>
          <w:color w:val="000000"/>
          <w:sz w:val="20"/>
          <w:szCs w:val="20"/>
        </w:rPr>
        <w:t xml:space="preserve">; </w:t>
      </w:r>
      <w:r w:rsidRPr="00F232DB">
        <w:rPr>
          <w:rFonts w:ascii="Baskerville" w:hAnsi="Baskerville"/>
          <w:color w:val="000000"/>
          <w:sz w:val="20"/>
          <w:szCs w:val="20"/>
        </w:rPr>
        <w:t>PSS</w:t>
      </w:r>
      <w:r>
        <w:rPr>
          <w:rFonts w:ascii="Baskerville" w:hAnsi="Baskerville"/>
          <w:color w:val="000000"/>
          <w:sz w:val="20"/>
          <w:szCs w:val="20"/>
        </w:rPr>
        <w:t xml:space="preserve"> =</w:t>
      </w:r>
      <w:r w:rsidRPr="00E74DF4">
        <w:rPr>
          <w:rFonts w:ascii="Baskerville" w:hAnsi="Baskerville"/>
          <w:color w:val="000000"/>
          <w:sz w:val="20"/>
          <w:szCs w:val="20"/>
        </w:rPr>
        <w:t xml:space="preserve"> Perceived Stress Scale</w:t>
      </w:r>
      <w:r>
        <w:rPr>
          <w:rFonts w:ascii="Baskerville" w:hAnsi="Baskerville"/>
          <w:color w:val="000000"/>
          <w:sz w:val="20"/>
          <w:szCs w:val="20"/>
        </w:rPr>
        <w:t xml:space="preserve">; CCI = </w:t>
      </w:r>
      <w:proofErr w:type="spellStart"/>
      <w:r w:rsidRPr="00E74DF4">
        <w:rPr>
          <w:rFonts w:ascii="Baskerville" w:hAnsi="Baskerville"/>
          <w:color w:val="000000"/>
          <w:sz w:val="20"/>
          <w:szCs w:val="20"/>
        </w:rPr>
        <w:t>Charlson</w:t>
      </w:r>
      <w:proofErr w:type="spellEnd"/>
      <w:r w:rsidRPr="00E74DF4">
        <w:rPr>
          <w:rFonts w:ascii="Baskerville" w:hAnsi="Baskerville"/>
          <w:color w:val="000000"/>
          <w:sz w:val="20"/>
          <w:szCs w:val="20"/>
        </w:rPr>
        <w:t xml:space="preserve"> Comorbidity Index</w:t>
      </w:r>
      <w:r>
        <w:rPr>
          <w:rFonts w:ascii="Baskerville" w:hAnsi="Baskerville"/>
          <w:color w:val="000000"/>
          <w:sz w:val="20"/>
          <w:szCs w:val="20"/>
        </w:rPr>
        <w:t>; SST =</w:t>
      </w:r>
      <w:r w:rsidRPr="0077679A">
        <w:rPr>
          <w:rFonts w:ascii="Baskerville" w:hAnsi="Baskerville"/>
          <w:color w:val="000000"/>
          <w:sz w:val="20"/>
          <w:szCs w:val="20"/>
        </w:rPr>
        <w:t xml:space="preserve"> </w:t>
      </w:r>
      <w:r w:rsidRPr="00E74DF4">
        <w:rPr>
          <w:rFonts w:ascii="Baskerville" w:hAnsi="Baskerville"/>
          <w:color w:val="000000"/>
          <w:sz w:val="20"/>
          <w:szCs w:val="20"/>
        </w:rPr>
        <w:t>Simple Shoulder Test;</w:t>
      </w:r>
      <w:r>
        <w:rPr>
          <w:rFonts w:ascii="Baskerville" w:hAnsi="Baskerville"/>
          <w:color w:val="000000"/>
          <w:sz w:val="20"/>
          <w:szCs w:val="20"/>
        </w:rPr>
        <w:t xml:space="preserve"> AIS = Abbreviated Injury Severity Scale; CBRR = Cognitions and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Behaviours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plus Physiological Symptoms.</w:t>
      </w:r>
    </w:p>
    <w:p w:rsidR="00D048D2" w:rsidRDefault="00D048D2" w:rsidP="00F232DB">
      <w:pPr>
        <w:pStyle w:val="p1"/>
        <w:rPr>
          <w:rFonts w:ascii="Baskerville" w:hAnsi="Baskerville"/>
          <w:color w:val="000000"/>
          <w:sz w:val="20"/>
          <w:szCs w:val="20"/>
        </w:rPr>
      </w:pPr>
    </w:p>
    <w:p w:rsidR="00D048D2" w:rsidRDefault="00D048D2" w:rsidP="0063615C">
      <w:pPr>
        <w:pStyle w:val="CommentText"/>
      </w:pPr>
      <w:r w:rsidRPr="0063615C">
        <w:rPr>
          <w:rFonts w:ascii="Baskerville" w:hAnsi="Baskerville"/>
          <w:b/>
          <w:sz w:val="22"/>
          <w:szCs w:val="22"/>
        </w:rPr>
        <w:t xml:space="preserve">Appendix 3. </w:t>
      </w:r>
      <w:r w:rsidRPr="00F57FFC">
        <w:rPr>
          <w:rFonts w:ascii="Baskerville" w:hAnsi="Baskerville"/>
          <w:color w:val="000000"/>
          <w:sz w:val="22"/>
          <w:szCs w:val="22"/>
        </w:rPr>
        <w:t>Synopsis of trauma conditions investigated, key study results</w:t>
      </w:r>
      <w:r>
        <w:rPr>
          <w:rFonts w:ascii="Baskerville" w:hAnsi="Baskerville"/>
          <w:color w:val="000000"/>
          <w:sz w:val="22"/>
          <w:szCs w:val="22"/>
        </w:rPr>
        <w:t>,</w:t>
      </w:r>
      <w:r w:rsidRPr="00F57FFC">
        <w:rPr>
          <w:rFonts w:ascii="Baskerville" w:hAnsi="Baskerville"/>
          <w:color w:val="000000"/>
          <w:sz w:val="22"/>
          <w:szCs w:val="22"/>
        </w:rPr>
        <w:t xml:space="preserve"> and disability</w:t>
      </w:r>
      <w:r>
        <w:rPr>
          <w:rFonts w:ascii="Baskerville" w:hAnsi="Baskerville"/>
          <w:color w:val="000000"/>
          <w:sz w:val="22"/>
          <w:szCs w:val="22"/>
        </w:rPr>
        <w:t>-</w:t>
      </w:r>
      <w:r w:rsidRPr="00F57FFC">
        <w:rPr>
          <w:rFonts w:ascii="Baskerville" w:hAnsi="Baskerville"/>
          <w:color w:val="000000"/>
          <w:sz w:val="22"/>
          <w:szCs w:val="22"/>
        </w:rPr>
        <w:t>focused summaries</w:t>
      </w:r>
    </w:p>
    <w:p w:rsidR="00D048D2" w:rsidRPr="0063615C" w:rsidRDefault="00D048D2" w:rsidP="00F232DB">
      <w:pPr>
        <w:pStyle w:val="p1"/>
        <w:rPr>
          <w:rFonts w:ascii="Baskerville" w:hAnsi="Baskerville"/>
          <w:color w:val="000000"/>
          <w:sz w:val="20"/>
          <w:szCs w:val="20"/>
          <w:lang w:val="en-GB"/>
        </w:rPr>
      </w:pPr>
    </w:p>
    <w:sectPr w:rsidR="00D048D2" w:rsidRPr="0063615C" w:rsidSect="0018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74"/>
    <w:rsid w:val="00010135"/>
    <w:rsid w:val="00074284"/>
    <w:rsid w:val="000C24F2"/>
    <w:rsid w:val="00107F3C"/>
    <w:rsid w:val="0018582B"/>
    <w:rsid w:val="001A3A0C"/>
    <w:rsid w:val="001B1879"/>
    <w:rsid w:val="001D074E"/>
    <w:rsid w:val="003A4974"/>
    <w:rsid w:val="003F1C03"/>
    <w:rsid w:val="00556680"/>
    <w:rsid w:val="00562F06"/>
    <w:rsid w:val="005B4D82"/>
    <w:rsid w:val="00627C44"/>
    <w:rsid w:val="0063615C"/>
    <w:rsid w:val="0077679A"/>
    <w:rsid w:val="007C0727"/>
    <w:rsid w:val="00814A85"/>
    <w:rsid w:val="008F6E55"/>
    <w:rsid w:val="009631D9"/>
    <w:rsid w:val="009B5895"/>
    <w:rsid w:val="00B8373C"/>
    <w:rsid w:val="00D048D2"/>
    <w:rsid w:val="00D25AC1"/>
    <w:rsid w:val="00DF4DA0"/>
    <w:rsid w:val="00E17C6B"/>
    <w:rsid w:val="00E46761"/>
    <w:rsid w:val="00E74DF4"/>
    <w:rsid w:val="00F232DB"/>
    <w:rsid w:val="00F57FFC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67834D4-3563-4BCA-BFAB-8D752A4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B58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727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727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B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727"/>
    <w:rPr>
      <w:rFonts w:ascii="Times New Roman" w:hAnsi="Times New Roman" w:cs="Times New Roman"/>
      <w:sz w:val="2"/>
      <w:lang w:val="en-GB"/>
    </w:rPr>
  </w:style>
  <w:style w:type="paragraph" w:customStyle="1" w:styleId="p1">
    <w:name w:val="p1"/>
    <w:basedOn w:val="Normal"/>
    <w:uiPriority w:val="99"/>
    <w:rsid w:val="00E17C6B"/>
    <w:pPr>
      <w:spacing w:after="0" w:line="240" w:lineRule="auto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</vt:lpstr>
    </vt:vector>
  </TitlesOfParts>
  <Company>LUMC</Company>
  <LinksUpToDate>false</LinksUpToDate>
  <CharactersWithSpaces>29421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</dc:title>
  <dc:subject/>
  <dc:creator>Overbeek, C.L. (ORTHO)</dc:creator>
  <cp:keywords/>
  <dc:description/>
  <cp:lastModifiedBy>Hanratty, Kristin</cp:lastModifiedBy>
  <cp:revision>2</cp:revision>
  <dcterms:created xsi:type="dcterms:W3CDTF">2018-07-17T19:11:00Z</dcterms:created>
  <dcterms:modified xsi:type="dcterms:W3CDTF">2018-07-17T19:11:00Z</dcterms:modified>
</cp:coreProperties>
</file>