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lainTable2"/>
        <w:tblW w:w="10800" w:type="dxa"/>
        <w:tblInd w:w="-540" w:type="dxa"/>
        <w:tblLook w:val="04A0" w:firstRow="1" w:lastRow="0" w:firstColumn="1" w:lastColumn="0" w:noHBand="0" w:noVBand="1"/>
      </w:tblPr>
      <w:tblGrid>
        <w:gridCol w:w="3240"/>
        <w:gridCol w:w="3420"/>
        <w:gridCol w:w="4140"/>
      </w:tblGrid>
      <w:tr w:rsidR="002B5FCB" w:rsidRPr="002B5FCB" w14:paraId="647273B0" w14:textId="77777777" w:rsidTr="00291199">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800" w:type="dxa"/>
            <w:gridSpan w:val="3"/>
            <w:tcBorders>
              <w:top w:val="single" w:sz="18" w:space="0" w:color="auto"/>
            </w:tcBorders>
          </w:tcPr>
          <w:p w14:paraId="6BA64358" w14:textId="7D4B0EE5" w:rsidR="002B5FCB" w:rsidRPr="002B5FCB" w:rsidRDefault="002B5FCB" w:rsidP="002B5FCB">
            <w:pPr>
              <w:rPr>
                <w:rFonts w:ascii="Myriad Pro" w:hAnsi="Myriad Pro" w:cs="Times New Roman"/>
                <w:color w:val="000000" w:themeColor="text1"/>
              </w:rPr>
            </w:pPr>
            <w:r w:rsidRPr="002B5FCB">
              <w:rPr>
                <w:rFonts w:ascii="Myriad Pro" w:hAnsi="Myriad Pro" w:cs="Times New Roman"/>
                <w:color w:val="000000" w:themeColor="text1"/>
              </w:rPr>
              <w:t xml:space="preserve">Table </w:t>
            </w:r>
            <w:r w:rsidR="006E4265">
              <w:rPr>
                <w:rFonts w:ascii="Myriad Pro" w:hAnsi="Myriad Pro" w:cs="Times New Roman"/>
                <w:color w:val="000000" w:themeColor="text1"/>
              </w:rPr>
              <w:t>e-1</w:t>
            </w:r>
            <w:r w:rsidRPr="002B5FCB">
              <w:rPr>
                <w:rFonts w:ascii="Myriad Pro" w:hAnsi="Myriad Pro" w:cs="Times New Roman"/>
                <w:color w:val="000000" w:themeColor="text1"/>
              </w:rPr>
              <w:t>. Barriers to Teleneurology Implementation during the COVID19 Pandemic Response and Strategies Developed to Facilitate Adoption</w:t>
            </w:r>
          </w:p>
        </w:tc>
      </w:tr>
      <w:tr w:rsidR="002B5FCB" w:rsidRPr="002B5FCB" w14:paraId="19A8F1F6" w14:textId="77777777" w:rsidTr="00291199">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3240" w:type="dxa"/>
          </w:tcPr>
          <w:p w14:paraId="15CD165C" w14:textId="77777777" w:rsidR="002B5FCB" w:rsidRPr="002B5FCB" w:rsidRDefault="002B5FCB" w:rsidP="002B5FCB">
            <w:pPr>
              <w:rPr>
                <w:rFonts w:ascii="Myriad Pro" w:hAnsi="Myriad Pro" w:cs="Times New Roman"/>
                <w:color w:val="000000" w:themeColor="text1"/>
              </w:rPr>
            </w:pPr>
            <w:r w:rsidRPr="002B5FCB">
              <w:rPr>
                <w:rFonts w:ascii="Myriad Pro" w:hAnsi="Myriad Pro" w:cs="Times New Roman"/>
                <w:color w:val="000000" w:themeColor="text1"/>
              </w:rPr>
              <w:t>Barrier</w:t>
            </w:r>
          </w:p>
        </w:tc>
        <w:tc>
          <w:tcPr>
            <w:tcW w:w="3420" w:type="dxa"/>
          </w:tcPr>
          <w:p w14:paraId="77DF7EB7" w14:textId="2EA28162" w:rsidR="002B5FCB" w:rsidRPr="002B5FCB" w:rsidRDefault="002B5FCB" w:rsidP="002B5FCB">
            <w:pPr>
              <w:jc w:val="center"/>
              <w:cnfStyle w:val="000000100000" w:firstRow="0" w:lastRow="0" w:firstColumn="0" w:lastColumn="0" w:oddVBand="0" w:evenVBand="0" w:oddHBand="1" w:evenHBand="0" w:firstRowFirstColumn="0" w:firstRowLastColumn="0" w:lastRowFirstColumn="0" w:lastRowLastColumn="0"/>
              <w:rPr>
                <w:rFonts w:ascii="Myriad Pro" w:hAnsi="Myriad Pro" w:cs="Times New Roman"/>
                <w:b/>
                <w:bCs/>
                <w:color w:val="000000" w:themeColor="text1"/>
              </w:rPr>
            </w:pPr>
            <w:r w:rsidRPr="002B5FCB">
              <w:rPr>
                <w:rFonts w:ascii="Myriad Pro" w:hAnsi="Myriad Pro" w:cs="Times New Roman"/>
                <w:b/>
                <w:bCs/>
                <w:color w:val="000000" w:themeColor="text1"/>
              </w:rPr>
              <w:t>Discrete Implementation Strategy (ERIC)</w:t>
            </w:r>
            <w:r w:rsidRPr="002B5FCB">
              <w:rPr>
                <w:rFonts w:ascii="Myriad Pro" w:hAnsi="Myriad Pro" w:cs="Times New Roman"/>
                <w:b/>
                <w:bCs/>
                <w:color w:val="000000" w:themeColor="text1"/>
              </w:rPr>
              <w:fldChar w:fldCharType="begin">
                <w:fldData xml:space="preserve">PEVuZE5vdGU+PENpdGU+PEF1dGhvcj5Qb3dlbGw8L0F1dGhvcj48WWVhcj4yMDE1PC9ZZWFyPjxS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</w:fldData>
              </w:fldChar>
            </w:r>
            <w:r w:rsidR="006E4265">
              <w:rPr>
                <w:rFonts w:ascii="Myriad Pro" w:hAnsi="Myriad Pro" w:cs="Times New Roman"/>
                <w:b/>
                <w:bCs/>
                <w:color w:val="000000" w:themeColor="text1"/>
              </w:rPr>
              <w:instrText xml:space="preserve"> ADDIN EN.CITE </w:instrText>
            </w:r>
            <w:r w:rsidR="006E4265">
              <w:rPr>
                <w:rFonts w:ascii="Myriad Pro" w:hAnsi="Myriad Pro" w:cs="Times New Roman"/>
                <w:b/>
                <w:bCs/>
                <w:color w:val="000000" w:themeColor="text1"/>
              </w:rPr>
              <w:fldChar w:fldCharType="begin">
                <w:fldData xml:space="preserve">PEVuZE5vdGU+PENpdGU+PEF1dGhvcj5Qb3dlbGw8L0F1dGhvcj48WWVhcj4yMDE1PC9ZZWFyPjxS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</w:fldData>
              </w:fldChar>
            </w:r>
            <w:r w:rsidR="006E4265">
              <w:rPr>
                <w:rFonts w:ascii="Myriad Pro" w:hAnsi="Myriad Pro" w:cs="Times New Roman"/>
                <w:b/>
                <w:bCs/>
                <w:color w:val="000000" w:themeColor="text1"/>
              </w:rPr>
              <w:instrText xml:space="preserve"> ADDIN EN.CITE.DATA </w:instrText>
            </w:r>
            <w:r w:rsidR="006E4265">
              <w:rPr>
                <w:rFonts w:ascii="Myriad Pro" w:hAnsi="Myriad Pro" w:cs="Times New Roman"/>
                <w:b/>
                <w:bCs/>
                <w:color w:val="000000" w:themeColor="text1"/>
              </w:rPr>
            </w:r>
            <w:r w:rsidR="006E4265">
              <w:rPr>
                <w:rFonts w:ascii="Myriad Pro" w:hAnsi="Myriad Pro" w:cs="Times New Roman"/>
                <w:b/>
                <w:bCs/>
                <w:color w:val="000000" w:themeColor="text1"/>
              </w:rPr>
              <w:fldChar w:fldCharType="end"/>
            </w:r>
            <w:r w:rsidRPr="002B5FCB">
              <w:rPr>
                <w:rFonts w:ascii="Myriad Pro" w:hAnsi="Myriad Pro" w:cs="Times New Roman"/>
                <w:b/>
                <w:bCs/>
                <w:color w:val="000000" w:themeColor="text1"/>
              </w:rPr>
            </w:r>
            <w:r w:rsidRPr="002B5FCB">
              <w:rPr>
                <w:rFonts w:ascii="Myriad Pro" w:hAnsi="Myriad Pro" w:cs="Times New Roman"/>
                <w:b/>
                <w:bCs/>
                <w:color w:val="000000" w:themeColor="text1"/>
              </w:rPr>
              <w:fldChar w:fldCharType="separate"/>
            </w:r>
            <w:r w:rsidR="006E4265" w:rsidRPr="006E4265">
              <w:rPr>
                <w:rFonts w:ascii="Myriad Pro" w:hAnsi="Myriad Pro" w:cs="Times New Roman"/>
                <w:b/>
                <w:bCs/>
                <w:noProof/>
                <w:color w:val="000000" w:themeColor="text1"/>
                <w:vertAlign w:val="superscript"/>
              </w:rPr>
              <w:t>1</w:t>
            </w:r>
            <w:r w:rsidRPr="002B5FCB">
              <w:rPr>
                <w:rFonts w:ascii="Myriad Pro" w:hAnsi="Myriad Pro" w:cs="Times New Roman"/>
                <w:b/>
                <w:bCs/>
                <w:color w:val="000000" w:themeColor="text1"/>
              </w:rPr>
              <w:fldChar w:fldCharType="end"/>
            </w:r>
          </w:p>
        </w:tc>
        <w:tc>
          <w:tcPr>
            <w:tcW w:w="4140" w:type="dxa"/>
          </w:tcPr>
          <w:p w14:paraId="540D34A1" w14:textId="77777777" w:rsidR="002B5FCB" w:rsidRPr="002B5FCB" w:rsidRDefault="002B5FCB" w:rsidP="002B5FCB">
            <w:pPr>
              <w:jc w:val="center"/>
              <w:cnfStyle w:val="000000100000" w:firstRow="0" w:lastRow="0" w:firstColumn="0" w:lastColumn="0" w:oddVBand="0" w:evenVBand="0" w:oddHBand="1" w:evenHBand="0" w:firstRowFirstColumn="0" w:firstRowLastColumn="0" w:lastRowFirstColumn="0" w:lastRowLastColumn="0"/>
              <w:rPr>
                <w:rFonts w:ascii="Myriad Pro" w:hAnsi="Myriad Pro" w:cs="Times New Roman"/>
                <w:b/>
                <w:bCs/>
                <w:color w:val="000000" w:themeColor="text1"/>
              </w:rPr>
            </w:pPr>
            <w:r w:rsidRPr="002B5FCB">
              <w:rPr>
                <w:rFonts w:ascii="Myriad Pro" w:hAnsi="Myriad Pro" w:cs="Times New Roman"/>
                <w:b/>
                <w:bCs/>
                <w:color w:val="000000" w:themeColor="text1"/>
              </w:rPr>
              <w:t>Tailored Implementation Strategy</w:t>
            </w:r>
          </w:p>
        </w:tc>
      </w:tr>
      <w:tr w:rsidR="002B5FCB" w:rsidRPr="002B5FCB" w14:paraId="084B802F" w14:textId="77777777" w:rsidTr="00291199">
        <w:trPr>
          <w:trHeight w:val="263"/>
        </w:trPr>
        <w:tc>
          <w:tcPr>
            <w:cnfStyle w:val="001000000000" w:firstRow="0" w:lastRow="0" w:firstColumn="1" w:lastColumn="0" w:oddVBand="0" w:evenVBand="0" w:oddHBand="0" w:evenHBand="0" w:firstRowFirstColumn="0" w:firstRowLastColumn="0" w:lastRowFirstColumn="0" w:lastRowLastColumn="0"/>
            <w:tcW w:w="10800" w:type="dxa"/>
            <w:gridSpan w:val="3"/>
            <w:shd w:val="clear" w:color="auto" w:fill="auto"/>
          </w:tcPr>
          <w:p w14:paraId="01572C4F" w14:textId="77777777" w:rsidR="002B5FCB" w:rsidRPr="002B5FCB" w:rsidRDefault="002B5FCB" w:rsidP="002B5FCB">
            <w:pPr>
              <w:rPr>
                <w:rFonts w:ascii="Myriad Pro" w:hAnsi="Myriad Pro" w:cs="Times New Roman"/>
              </w:rPr>
            </w:pPr>
            <w:r w:rsidRPr="002B5FCB">
              <w:rPr>
                <w:rFonts w:ascii="Myriad Pro" w:hAnsi="Myriad Pro" w:cs="Times New Roman"/>
              </w:rPr>
              <w:t>Intervention: TN platform adaptability</w:t>
            </w:r>
          </w:p>
        </w:tc>
      </w:tr>
      <w:tr w:rsidR="002B5FCB" w:rsidRPr="002B5FCB" w14:paraId="6A0F9511" w14:textId="77777777" w:rsidTr="00291199">
        <w:trPr>
          <w:cnfStyle w:val="000000100000" w:firstRow="0" w:lastRow="0" w:firstColumn="0" w:lastColumn="0" w:oddVBand="0" w:evenVBand="0" w:oddHBand="1" w:evenHBand="0" w:firstRowFirstColumn="0" w:firstRowLastColumn="0" w:lastRowFirstColumn="0" w:lastRowLastColumn="0"/>
          <w:trHeight w:val="1071"/>
        </w:trPr>
        <w:tc>
          <w:tcPr>
            <w:cnfStyle w:val="001000000000" w:firstRow="0" w:lastRow="0" w:firstColumn="1" w:lastColumn="0" w:oddVBand="0" w:evenVBand="0" w:oddHBand="0" w:evenHBand="0" w:firstRowFirstColumn="0" w:firstRowLastColumn="0" w:lastRowFirstColumn="0" w:lastRowLastColumn="0"/>
            <w:tcW w:w="3240" w:type="dxa"/>
          </w:tcPr>
          <w:p w14:paraId="5381485E" w14:textId="77777777" w:rsidR="002B5FCB" w:rsidRPr="002B5FCB" w:rsidRDefault="002B5FCB" w:rsidP="002B5FCB">
            <w:pPr>
              <w:ind w:left="250"/>
              <w:rPr>
                <w:rFonts w:ascii="Myriad Pro" w:hAnsi="Myriad Pro" w:cs="Times New Roman"/>
              </w:rPr>
            </w:pPr>
            <w:r w:rsidRPr="002B5FCB">
              <w:rPr>
                <w:rFonts w:ascii="Myriad Pro" w:hAnsi="Myriad Pro" w:cs="Times New Roman"/>
                <w:u w:val="single"/>
              </w:rPr>
              <w:t>Desktop access:</w:t>
            </w:r>
            <w:r w:rsidRPr="002B5FCB">
              <w:rPr>
                <w:rFonts w:ascii="Myriad Pro" w:hAnsi="Myriad Pro" w:cs="Times New Roman"/>
              </w:rPr>
              <w:t xml:space="preserve"> MyChart video visits on a desktop required the patient to download additional updates, and made the log in more complicated.</w:t>
            </w:r>
          </w:p>
        </w:tc>
        <w:tc>
          <w:tcPr>
            <w:tcW w:w="3420" w:type="dxa"/>
          </w:tcPr>
          <w:p w14:paraId="21C21375" w14:textId="77777777" w:rsidR="002B5FCB" w:rsidRPr="002B5FCB" w:rsidRDefault="002B5FCB" w:rsidP="002B5FCB">
            <w:pPr>
              <w:jc w:val="center"/>
              <w:cnfStyle w:val="000000100000" w:firstRow="0" w:lastRow="0" w:firstColumn="0" w:lastColumn="0" w:oddVBand="0" w:evenVBand="0" w:oddHBand="1" w:evenHBand="0" w:firstRowFirstColumn="0" w:firstRowLastColumn="0" w:lastRowFirstColumn="0" w:lastRowLastColumn="0"/>
              <w:rPr>
                <w:rFonts w:ascii="Myriad Pro" w:hAnsi="Myriad Pro" w:cs="Times New Roman"/>
                <w:i/>
                <w:iCs/>
              </w:rPr>
            </w:pPr>
            <w:r w:rsidRPr="002B5FCB">
              <w:rPr>
                <w:rFonts w:ascii="Myriad Pro" w:hAnsi="Myriad Pro" w:cs="Times New Roman"/>
                <w:i/>
                <w:iCs/>
              </w:rPr>
              <w:t>Develop and distribute educational materials; review in ongoing clinician/division meetings</w:t>
            </w:r>
          </w:p>
        </w:tc>
        <w:tc>
          <w:tcPr>
            <w:tcW w:w="4140" w:type="dxa"/>
          </w:tcPr>
          <w:p w14:paraId="2D712E72" w14:textId="77777777" w:rsidR="002B5FCB" w:rsidRPr="002B5FCB" w:rsidRDefault="002B5FCB" w:rsidP="002B5FCB">
            <w:pPr>
              <w:jc w:val="center"/>
              <w:cnfStyle w:val="000000100000" w:firstRow="0" w:lastRow="0" w:firstColumn="0" w:lastColumn="0" w:oddVBand="0" w:evenVBand="0" w:oddHBand="1" w:evenHBand="0" w:firstRowFirstColumn="0" w:firstRowLastColumn="0" w:lastRowFirstColumn="0" w:lastRowLastColumn="0"/>
              <w:rPr>
                <w:rFonts w:ascii="Myriad Pro" w:hAnsi="Myriad Pro" w:cs="Times New Roman"/>
              </w:rPr>
            </w:pPr>
            <w:r w:rsidRPr="002B5FCB">
              <w:rPr>
                <w:rFonts w:ascii="Myriad Pro" w:hAnsi="Myriad Pro" w:cs="Times New Roman"/>
              </w:rPr>
              <w:t>Tip sheets were created to educate clinicians and administrative staff on alternative, non-HIPAA compliant platforms that could facilitate computer access for the patient.</w:t>
            </w:r>
          </w:p>
        </w:tc>
      </w:tr>
      <w:tr w:rsidR="002B5FCB" w:rsidRPr="002B5FCB" w14:paraId="4B8487EE" w14:textId="77777777" w:rsidTr="00291199">
        <w:trPr>
          <w:trHeight w:val="1600"/>
        </w:trPr>
        <w:tc>
          <w:tcPr>
            <w:cnfStyle w:val="001000000000" w:firstRow="0" w:lastRow="0" w:firstColumn="1" w:lastColumn="0" w:oddVBand="0" w:evenVBand="0" w:oddHBand="0" w:evenHBand="0" w:firstRowFirstColumn="0" w:firstRowLastColumn="0" w:lastRowFirstColumn="0" w:lastRowLastColumn="0"/>
            <w:tcW w:w="3240" w:type="dxa"/>
          </w:tcPr>
          <w:p w14:paraId="72D69C37" w14:textId="77777777" w:rsidR="002B5FCB" w:rsidRPr="002B5FCB" w:rsidRDefault="002B5FCB" w:rsidP="002B5FCB">
            <w:pPr>
              <w:ind w:left="250"/>
              <w:rPr>
                <w:rFonts w:ascii="Myriad Pro" w:hAnsi="Myriad Pro" w:cs="Times New Roman"/>
              </w:rPr>
            </w:pPr>
            <w:r w:rsidRPr="002B5FCB">
              <w:rPr>
                <w:rFonts w:ascii="Myriad Pro" w:hAnsi="Myriad Pro" w:cs="Times New Roman"/>
                <w:u w:val="single"/>
              </w:rPr>
              <w:t>Multi-party TN:</w:t>
            </w:r>
            <w:r w:rsidRPr="002B5FCB">
              <w:rPr>
                <w:rFonts w:ascii="Myriad Pro" w:hAnsi="Myriad Pro" w:cs="Times New Roman"/>
              </w:rPr>
              <w:t xml:space="preserve"> Family members or caregivers were not able to join the video visit through MyChart from a separate device. Likewise, a translator could not be added directly into the video visit through MyChart/Haiku.</w:t>
            </w:r>
          </w:p>
        </w:tc>
        <w:tc>
          <w:tcPr>
            <w:tcW w:w="3420" w:type="dxa"/>
          </w:tcPr>
          <w:p w14:paraId="2E33F187" w14:textId="77777777" w:rsidR="002B5FCB" w:rsidRPr="002B5FCB" w:rsidRDefault="002B5FCB" w:rsidP="002B5FCB">
            <w:pPr>
              <w:jc w:val="center"/>
              <w:cnfStyle w:val="000000000000" w:firstRow="0" w:lastRow="0" w:firstColumn="0" w:lastColumn="0" w:oddVBand="0" w:evenVBand="0" w:oddHBand="0" w:evenHBand="0" w:firstRowFirstColumn="0" w:firstRowLastColumn="0" w:lastRowFirstColumn="0" w:lastRowLastColumn="0"/>
              <w:rPr>
                <w:rFonts w:ascii="Myriad Pro" w:hAnsi="Myriad Pro" w:cs="Times New Roman"/>
                <w:i/>
                <w:iCs/>
              </w:rPr>
            </w:pPr>
            <w:r w:rsidRPr="002B5FCB">
              <w:rPr>
                <w:rFonts w:ascii="Myriad Pro" w:hAnsi="Myriad Pro" w:cs="Times New Roman"/>
                <w:i/>
                <w:iCs/>
              </w:rPr>
              <w:t>Develop and distribute educational materials; review in ongoing clinician/division meetings</w:t>
            </w:r>
          </w:p>
        </w:tc>
        <w:tc>
          <w:tcPr>
            <w:tcW w:w="4140" w:type="dxa"/>
          </w:tcPr>
          <w:p w14:paraId="19C59226" w14:textId="77777777" w:rsidR="002B5FCB" w:rsidRPr="002B5FCB" w:rsidRDefault="002B5FCB" w:rsidP="002B5FCB">
            <w:pPr>
              <w:jc w:val="center"/>
              <w:cnfStyle w:val="000000000000" w:firstRow="0" w:lastRow="0" w:firstColumn="0" w:lastColumn="0" w:oddVBand="0" w:evenVBand="0" w:oddHBand="0" w:evenHBand="0" w:firstRowFirstColumn="0" w:firstRowLastColumn="0" w:lastRowFirstColumn="0" w:lastRowLastColumn="0"/>
              <w:rPr>
                <w:rFonts w:ascii="Myriad Pro" w:hAnsi="Myriad Pro" w:cs="Times New Roman"/>
              </w:rPr>
            </w:pPr>
            <w:r w:rsidRPr="002B5FCB">
              <w:rPr>
                <w:rFonts w:ascii="Myriad Pro" w:hAnsi="Myriad Pro" w:cs="Times New Roman"/>
              </w:rPr>
              <w:t>Tip sheets were created to educate clinicians and administrative staff on non-HIPAA compliant platforms that could allow caregivers/family members or translators to join the TN visit with the patient.</w:t>
            </w:r>
          </w:p>
        </w:tc>
      </w:tr>
      <w:tr w:rsidR="002B5FCB" w:rsidRPr="002B5FCB" w14:paraId="61EDE8E0" w14:textId="77777777" w:rsidTr="00291199">
        <w:trPr>
          <w:cnfStyle w:val="000000100000" w:firstRow="0" w:lastRow="0" w:firstColumn="0" w:lastColumn="0" w:oddVBand="0" w:evenVBand="0" w:oddHBand="1" w:evenHBand="0" w:firstRowFirstColumn="0" w:firstRowLastColumn="0" w:lastRowFirstColumn="0" w:lastRowLastColumn="0"/>
          <w:trHeight w:val="1351"/>
        </w:trPr>
        <w:tc>
          <w:tcPr>
            <w:cnfStyle w:val="001000000000" w:firstRow="0" w:lastRow="0" w:firstColumn="1" w:lastColumn="0" w:oddVBand="0" w:evenVBand="0" w:oddHBand="0" w:evenHBand="0" w:firstRowFirstColumn="0" w:firstRowLastColumn="0" w:lastRowFirstColumn="0" w:lastRowLastColumn="0"/>
            <w:tcW w:w="3240" w:type="dxa"/>
          </w:tcPr>
          <w:p w14:paraId="365FA448" w14:textId="77777777" w:rsidR="002B5FCB" w:rsidRPr="002B5FCB" w:rsidRDefault="002B5FCB" w:rsidP="002B5FCB">
            <w:pPr>
              <w:ind w:left="250"/>
              <w:rPr>
                <w:rFonts w:ascii="Myriad Pro" w:hAnsi="Myriad Pro" w:cs="Times New Roman"/>
              </w:rPr>
            </w:pPr>
            <w:r w:rsidRPr="002B5FCB">
              <w:rPr>
                <w:rFonts w:ascii="Myriad Pro" w:hAnsi="Myriad Pro" w:cs="Times New Roman"/>
                <w:u w:val="single"/>
              </w:rPr>
              <w:t>Screen sharing:</w:t>
            </w:r>
            <w:r w:rsidRPr="002B5FCB">
              <w:rPr>
                <w:rFonts w:ascii="Myriad Pro" w:hAnsi="Myriad Pro" w:cs="Times New Roman"/>
              </w:rPr>
              <w:t xml:space="preserve"> Clinicians were not able to screenshare to share imaging results or neuropsychology testing documents with the patient.</w:t>
            </w:r>
          </w:p>
        </w:tc>
        <w:tc>
          <w:tcPr>
            <w:tcW w:w="3420" w:type="dxa"/>
          </w:tcPr>
          <w:p w14:paraId="0E2E2A70" w14:textId="77777777" w:rsidR="002B5FCB" w:rsidRPr="002B5FCB" w:rsidRDefault="002B5FCB" w:rsidP="002B5FCB">
            <w:pPr>
              <w:jc w:val="center"/>
              <w:cnfStyle w:val="000000100000" w:firstRow="0" w:lastRow="0" w:firstColumn="0" w:lastColumn="0" w:oddVBand="0" w:evenVBand="0" w:oddHBand="1" w:evenHBand="0" w:firstRowFirstColumn="0" w:firstRowLastColumn="0" w:lastRowFirstColumn="0" w:lastRowLastColumn="0"/>
              <w:rPr>
                <w:rFonts w:ascii="Myriad Pro" w:hAnsi="Myriad Pro" w:cs="Times New Roman"/>
                <w:i/>
                <w:iCs/>
              </w:rPr>
            </w:pPr>
            <w:r w:rsidRPr="002B5FCB">
              <w:rPr>
                <w:rFonts w:ascii="Myriad Pro" w:hAnsi="Myriad Pro" w:cs="Times New Roman"/>
                <w:i/>
                <w:iCs/>
              </w:rPr>
              <w:t>Develop and distribute educational materials; review in ongoing clinician/division meetings</w:t>
            </w:r>
          </w:p>
        </w:tc>
        <w:tc>
          <w:tcPr>
            <w:tcW w:w="4140" w:type="dxa"/>
          </w:tcPr>
          <w:p w14:paraId="1C1EBAB8" w14:textId="77777777" w:rsidR="002B5FCB" w:rsidRPr="002B5FCB" w:rsidRDefault="002B5FCB" w:rsidP="002B5FCB">
            <w:pPr>
              <w:jc w:val="center"/>
              <w:cnfStyle w:val="000000100000" w:firstRow="0" w:lastRow="0" w:firstColumn="0" w:lastColumn="0" w:oddVBand="0" w:evenVBand="0" w:oddHBand="1" w:evenHBand="0" w:firstRowFirstColumn="0" w:firstRowLastColumn="0" w:lastRowFirstColumn="0" w:lastRowLastColumn="0"/>
              <w:rPr>
                <w:rFonts w:ascii="Myriad Pro" w:hAnsi="Myriad Pro" w:cs="Times New Roman"/>
              </w:rPr>
            </w:pPr>
            <w:r w:rsidRPr="002B5FCB">
              <w:rPr>
                <w:rFonts w:ascii="Myriad Pro" w:hAnsi="Myriad Pro" w:cs="Times New Roman"/>
              </w:rPr>
              <w:t>Tip sheets were created to educate clinicians and administrative staff on alternative, non-HIPAA compliant platforms that allowed clinicians to screenshare during their TN visit.</w:t>
            </w:r>
          </w:p>
        </w:tc>
      </w:tr>
      <w:tr w:rsidR="002B5FCB" w:rsidRPr="002B5FCB" w14:paraId="043F5919" w14:textId="77777777" w:rsidTr="00291199">
        <w:trPr>
          <w:trHeight w:val="263"/>
        </w:trPr>
        <w:tc>
          <w:tcPr>
            <w:cnfStyle w:val="001000000000" w:firstRow="0" w:lastRow="0" w:firstColumn="1" w:lastColumn="0" w:oddVBand="0" w:evenVBand="0" w:oddHBand="0" w:evenHBand="0" w:firstRowFirstColumn="0" w:firstRowLastColumn="0" w:lastRowFirstColumn="0" w:lastRowLastColumn="0"/>
            <w:tcW w:w="10800" w:type="dxa"/>
            <w:gridSpan w:val="3"/>
            <w:shd w:val="clear" w:color="auto" w:fill="auto"/>
          </w:tcPr>
          <w:p w14:paraId="7F0BD6E0" w14:textId="77777777" w:rsidR="002B5FCB" w:rsidRPr="002B5FCB" w:rsidRDefault="002B5FCB" w:rsidP="002B5FCB">
            <w:pPr>
              <w:rPr>
                <w:rFonts w:ascii="Myriad Pro" w:hAnsi="Myriad Pro" w:cs="Times New Roman"/>
              </w:rPr>
            </w:pPr>
            <w:r w:rsidRPr="002B5FCB">
              <w:rPr>
                <w:rFonts w:ascii="Myriad Pro" w:hAnsi="Myriad Pro" w:cs="Times New Roman"/>
              </w:rPr>
              <w:t>Outer Setting: Patient Needs and Resources</w:t>
            </w:r>
          </w:p>
        </w:tc>
      </w:tr>
      <w:tr w:rsidR="002B5FCB" w:rsidRPr="002B5FCB" w14:paraId="7DEC4ACA" w14:textId="77777777" w:rsidTr="000E7999">
        <w:trPr>
          <w:cnfStyle w:val="000000100000" w:firstRow="0" w:lastRow="0" w:firstColumn="0" w:lastColumn="0" w:oddVBand="0" w:evenVBand="0" w:oddHBand="1" w:evenHBand="0" w:firstRowFirstColumn="0" w:firstRowLastColumn="0" w:lastRowFirstColumn="0" w:lastRowLastColumn="0"/>
          <w:trHeight w:val="1439"/>
        </w:trPr>
        <w:tc>
          <w:tcPr>
            <w:cnfStyle w:val="001000000000" w:firstRow="0" w:lastRow="0" w:firstColumn="1" w:lastColumn="0" w:oddVBand="0" w:evenVBand="0" w:oddHBand="0" w:evenHBand="0" w:firstRowFirstColumn="0" w:firstRowLastColumn="0" w:lastRowFirstColumn="0" w:lastRowLastColumn="0"/>
            <w:tcW w:w="3240" w:type="dxa"/>
            <w:tcBorders>
              <w:bottom w:val="single" w:sz="4" w:space="0" w:color="auto"/>
            </w:tcBorders>
          </w:tcPr>
          <w:p w14:paraId="0D49C22B" w14:textId="77777777" w:rsidR="002B5FCB" w:rsidRPr="002B5FCB" w:rsidRDefault="002B5FCB" w:rsidP="002B5FCB">
            <w:pPr>
              <w:ind w:left="250"/>
              <w:rPr>
                <w:rFonts w:ascii="Myriad Pro" w:hAnsi="Myriad Pro" w:cs="Times New Roman"/>
              </w:rPr>
            </w:pPr>
            <w:r w:rsidRPr="002B5FCB">
              <w:rPr>
                <w:rFonts w:ascii="Myriad Pro" w:hAnsi="Myriad Pro" w:cs="Times New Roman"/>
                <w:u w:val="single"/>
              </w:rPr>
              <w:t>Equipment:</w:t>
            </w:r>
            <w:r w:rsidRPr="002B5FCB">
              <w:rPr>
                <w:rFonts w:ascii="Myriad Pro" w:hAnsi="Myriad Pro" w:cs="Times New Roman"/>
              </w:rPr>
              <w:t xml:space="preserve"> Patients who could not afford a smart phone or tablet were not suitable candidates for a TN visit.</w:t>
            </w:r>
          </w:p>
        </w:tc>
        <w:tc>
          <w:tcPr>
            <w:tcW w:w="3420" w:type="dxa"/>
            <w:tcBorders>
              <w:bottom w:val="single" w:sz="4" w:space="0" w:color="auto"/>
            </w:tcBorders>
          </w:tcPr>
          <w:p w14:paraId="61AA93EE" w14:textId="77777777" w:rsidR="002B5FCB" w:rsidRPr="002B5FCB" w:rsidRDefault="002B5FCB" w:rsidP="002B5FCB">
            <w:pPr>
              <w:jc w:val="center"/>
              <w:cnfStyle w:val="000000100000" w:firstRow="0" w:lastRow="0" w:firstColumn="0" w:lastColumn="0" w:oddVBand="0" w:evenVBand="0" w:oddHBand="1" w:evenHBand="0" w:firstRowFirstColumn="0" w:firstRowLastColumn="0" w:lastRowFirstColumn="0" w:lastRowLastColumn="0"/>
              <w:rPr>
                <w:rFonts w:ascii="Myriad Pro" w:hAnsi="Myriad Pro" w:cs="Times New Roman"/>
                <w:i/>
                <w:iCs/>
              </w:rPr>
            </w:pPr>
            <w:r w:rsidRPr="002B5FCB">
              <w:rPr>
                <w:rFonts w:ascii="Myriad Pro" w:hAnsi="Myriad Pro" w:cs="Times New Roman"/>
                <w:i/>
                <w:iCs/>
              </w:rPr>
              <w:t>Develop and distribute educational materials; review in ongoing clinician/division meetings</w:t>
            </w:r>
          </w:p>
        </w:tc>
        <w:tc>
          <w:tcPr>
            <w:tcW w:w="4140" w:type="dxa"/>
            <w:tcBorders>
              <w:bottom w:val="single" w:sz="4" w:space="0" w:color="auto"/>
            </w:tcBorders>
          </w:tcPr>
          <w:p w14:paraId="67FA0705" w14:textId="77777777" w:rsidR="002B5FCB" w:rsidRPr="002B5FCB" w:rsidRDefault="002B5FCB" w:rsidP="002B5FCB">
            <w:pPr>
              <w:jc w:val="center"/>
              <w:cnfStyle w:val="000000100000" w:firstRow="0" w:lastRow="0" w:firstColumn="0" w:lastColumn="0" w:oddVBand="0" w:evenVBand="0" w:oddHBand="1" w:evenHBand="0" w:firstRowFirstColumn="0" w:firstRowLastColumn="0" w:lastRowFirstColumn="0" w:lastRowLastColumn="0"/>
              <w:rPr>
                <w:rFonts w:ascii="Myriad Pro" w:hAnsi="Myriad Pro" w:cs="Times New Roman"/>
              </w:rPr>
            </w:pPr>
            <w:r w:rsidRPr="002B5FCB">
              <w:rPr>
                <w:rFonts w:ascii="Myriad Pro" w:hAnsi="Myriad Pro" w:cs="Times New Roman"/>
              </w:rPr>
              <w:t>Tip sheets were created to educate clinicians and administrative staff on ‘Non-MyChart’ platforms that allowed clinicians to deliver TN care to patients with non-smartphones.</w:t>
            </w:r>
          </w:p>
        </w:tc>
      </w:tr>
      <w:tr w:rsidR="002B5FCB" w:rsidRPr="002B5FCB" w14:paraId="52FDE5F4" w14:textId="77777777" w:rsidTr="000E7999">
        <w:trPr>
          <w:trHeight w:val="1600"/>
        </w:trPr>
        <w:tc>
          <w:tcPr>
            <w:cnfStyle w:val="001000000000" w:firstRow="0" w:lastRow="0" w:firstColumn="1" w:lastColumn="0" w:oddVBand="0" w:evenVBand="0" w:oddHBand="0" w:evenHBand="0" w:firstRowFirstColumn="0" w:firstRowLastColumn="0" w:lastRowFirstColumn="0" w:lastRowLastColumn="0"/>
            <w:tcW w:w="3240" w:type="dxa"/>
            <w:tcBorders>
              <w:top w:val="single" w:sz="4" w:space="0" w:color="auto"/>
              <w:bottom w:val="single" w:sz="4" w:space="0" w:color="auto"/>
            </w:tcBorders>
            <w:shd w:val="clear" w:color="auto" w:fill="auto"/>
          </w:tcPr>
          <w:p w14:paraId="6CFE30E0" w14:textId="77777777" w:rsidR="002B5FCB" w:rsidRPr="002B5FCB" w:rsidRDefault="002B5FCB" w:rsidP="002B5FCB">
            <w:pPr>
              <w:ind w:left="250"/>
              <w:rPr>
                <w:rFonts w:ascii="Myriad Pro" w:hAnsi="Myriad Pro" w:cs="Times New Roman"/>
              </w:rPr>
            </w:pPr>
            <w:r w:rsidRPr="002B5FCB">
              <w:rPr>
                <w:rFonts w:ascii="Myriad Pro" w:hAnsi="Myriad Pro" w:cs="Times New Roman"/>
                <w:u w:val="single"/>
              </w:rPr>
              <w:t>Cognitive impairment:</w:t>
            </w:r>
            <w:r w:rsidRPr="002B5FCB">
              <w:rPr>
                <w:rFonts w:ascii="Myriad Pro" w:hAnsi="Myriad Pro" w:cs="Times New Roman"/>
              </w:rPr>
              <w:t xml:space="preserve"> The MyChart e-check in not</w:t>
            </w:r>
          </w:p>
          <w:p w14:paraId="6EA5E733" w14:textId="77777777" w:rsidR="002B5FCB" w:rsidRPr="002B5FCB" w:rsidRDefault="002B5FCB" w:rsidP="002B5FCB">
            <w:pPr>
              <w:ind w:left="250"/>
              <w:rPr>
                <w:rFonts w:ascii="Myriad Pro" w:hAnsi="Myriad Pro" w:cs="Times New Roman"/>
                <w:u w:val="single"/>
              </w:rPr>
            </w:pPr>
            <w:r w:rsidRPr="002B5FCB">
              <w:rPr>
                <w:rFonts w:ascii="Myriad Pro" w:hAnsi="Myriad Pro" w:cs="Times New Roman"/>
              </w:rPr>
              <w:t>process was difficult to navigate for some patients in this group.</w:t>
            </w:r>
          </w:p>
        </w:tc>
        <w:tc>
          <w:tcPr>
            <w:tcW w:w="3420" w:type="dxa"/>
            <w:tcBorders>
              <w:top w:val="single" w:sz="4" w:space="0" w:color="auto"/>
              <w:bottom w:val="single" w:sz="4" w:space="0" w:color="auto"/>
            </w:tcBorders>
            <w:shd w:val="clear" w:color="auto" w:fill="auto"/>
          </w:tcPr>
          <w:p w14:paraId="6DA38A08" w14:textId="77777777" w:rsidR="002B5FCB" w:rsidRPr="002B5FCB" w:rsidRDefault="002B5FCB" w:rsidP="002B5FCB">
            <w:pPr>
              <w:jc w:val="center"/>
              <w:cnfStyle w:val="000000000000" w:firstRow="0" w:lastRow="0" w:firstColumn="0" w:lastColumn="0" w:oddVBand="0" w:evenVBand="0" w:oddHBand="0" w:evenHBand="0" w:firstRowFirstColumn="0" w:firstRowLastColumn="0" w:lastRowFirstColumn="0" w:lastRowLastColumn="0"/>
              <w:rPr>
                <w:rFonts w:ascii="Myriad Pro" w:hAnsi="Myriad Pro" w:cs="Times New Roman"/>
                <w:i/>
                <w:iCs/>
              </w:rPr>
            </w:pPr>
            <w:r w:rsidRPr="002B5FCB">
              <w:rPr>
                <w:rFonts w:ascii="Myriad Pro" w:hAnsi="Myriad Pro" w:cs="Times New Roman"/>
                <w:i/>
                <w:iCs/>
              </w:rPr>
              <w:t>Revise professional roles</w:t>
            </w:r>
          </w:p>
        </w:tc>
        <w:tc>
          <w:tcPr>
            <w:tcW w:w="4140" w:type="dxa"/>
            <w:tcBorders>
              <w:top w:val="single" w:sz="4" w:space="0" w:color="auto"/>
              <w:bottom w:val="single" w:sz="4" w:space="0" w:color="auto"/>
            </w:tcBorders>
            <w:shd w:val="clear" w:color="auto" w:fill="auto"/>
          </w:tcPr>
          <w:p w14:paraId="392AB586" w14:textId="77777777" w:rsidR="002B5FCB" w:rsidRDefault="002B5FCB" w:rsidP="002B5FCB">
            <w:pPr>
              <w:jc w:val="center"/>
              <w:cnfStyle w:val="000000000000" w:firstRow="0" w:lastRow="0" w:firstColumn="0" w:lastColumn="0" w:oddVBand="0" w:evenVBand="0" w:oddHBand="0" w:evenHBand="0" w:firstRowFirstColumn="0" w:firstRowLastColumn="0" w:lastRowFirstColumn="0" w:lastRowLastColumn="0"/>
              <w:rPr>
                <w:rFonts w:ascii="Myriad Pro" w:hAnsi="Myriad Pro" w:cs="Times New Roman"/>
              </w:rPr>
            </w:pPr>
            <w:r w:rsidRPr="002B5FCB">
              <w:rPr>
                <w:rFonts w:ascii="Myriad Pro" w:hAnsi="Myriad Pro" w:cs="Times New Roman"/>
              </w:rPr>
              <w:t>During the pandemic, medical assistants and nurse practitioners who usually supported medical procedures were re-allocated to ‘MyChart outreach’, where they would guide patients through the MyChart login process by telephone.</w:t>
            </w:r>
          </w:p>
          <w:p w14:paraId="35F35483" w14:textId="193D7A3B" w:rsidR="000E7999" w:rsidRPr="002B5FCB" w:rsidRDefault="000E7999" w:rsidP="002B5FCB">
            <w:pPr>
              <w:jc w:val="center"/>
              <w:cnfStyle w:val="000000000000" w:firstRow="0" w:lastRow="0" w:firstColumn="0" w:lastColumn="0" w:oddVBand="0" w:evenVBand="0" w:oddHBand="0" w:evenHBand="0" w:firstRowFirstColumn="0" w:firstRowLastColumn="0" w:lastRowFirstColumn="0" w:lastRowLastColumn="0"/>
              <w:rPr>
                <w:rFonts w:ascii="Myriad Pro" w:hAnsi="Myriad Pro" w:cs="Times New Roman"/>
              </w:rPr>
            </w:pPr>
          </w:p>
        </w:tc>
      </w:tr>
      <w:tr w:rsidR="002B5FCB" w:rsidRPr="002B5FCB" w14:paraId="4863AD6A" w14:textId="77777777" w:rsidTr="000E7999">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0800" w:type="dxa"/>
            <w:gridSpan w:val="3"/>
            <w:tcBorders>
              <w:top w:val="single" w:sz="4" w:space="0" w:color="auto"/>
              <w:bottom w:val="nil"/>
            </w:tcBorders>
            <w:shd w:val="clear" w:color="auto" w:fill="auto"/>
          </w:tcPr>
          <w:p w14:paraId="57524CC0" w14:textId="77777777" w:rsidR="000E7999" w:rsidRDefault="000E7999" w:rsidP="002B5FCB">
            <w:pPr>
              <w:rPr>
                <w:rFonts w:ascii="Myriad Pro" w:hAnsi="Myriad Pro" w:cs="Times New Roman"/>
                <w:b w:val="0"/>
                <w:bCs w:val="0"/>
              </w:rPr>
            </w:pPr>
          </w:p>
          <w:p w14:paraId="7E33B6CC" w14:textId="77777777" w:rsidR="000E7999" w:rsidRDefault="000E7999" w:rsidP="002B5FCB">
            <w:pPr>
              <w:rPr>
                <w:rFonts w:ascii="Myriad Pro" w:hAnsi="Myriad Pro" w:cs="Times New Roman"/>
                <w:b w:val="0"/>
                <w:bCs w:val="0"/>
              </w:rPr>
            </w:pPr>
          </w:p>
          <w:p w14:paraId="615AF108" w14:textId="77777777" w:rsidR="002B5FCB" w:rsidRDefault="002B5FCB" w:rsidP="000E7999">
            <w:pPr>
              <w:pBdr>
                <w:bottom w:val="single" w:sz="4" w:space="1" w:color="auto"/>
              </w:pBdr>
              <w:rPr>
                <w:rFonts w:ascii="Myriad Pro" w:hAnsi="Myriad Pro" w:cs="Times New Roman"/>
                <w:b w:val="0"/>
                <w:bCs w:val="0"/>
              </w:rPr>
            </w:pPr>
            <w:r w:rsidRPr="002B5FCB">
              <w:rPr>
                <w:rFonts w:ascii="Myriad Pro" w:hAnsi="Myriad Pro" w:cs="Times New Roman"/>
              </w:rPr>
              <w:lastRenderedPageBreak/>
              <w:t>Outer Setting: External Policy and Incentives</w:t>
            </w:r>
          </w:p>
          <w:p w14:paraId="716B9C9A" w14:textId="2CB2C5CC" w:rsidR="000E7999" w:rsidRPr="002B5FCB" w:rsidRDefault="000E7999" w:rsidP="002B5FCB">
            <w:pPr>
              <w:rPr>
                <w:rFonts w:ascii="Myriad Pro" w:hAnsi="Myriad Pro" w:cs="Times New Roman"/>
              </w:rPr>
            </w:pPr>
          </w:p>
        </w:tc>
      </w:tr>
      <w:tr w:rsidR="002B5FCB" w:rsidRPr="002B5FCB" w14:paraId="0E0D75AE" w14:textId="77777777" w:rsidTr="000E7999">
        <w:trPr>
          <w:trHeight w:val="890"/>
        </w:trPr>
        <w:tc>
          <w:tcPr>
            <w:cnfStyle w:val="001000000000" w:firstRow="0" w:lastRow="0" w:firstColumn="1" w:lastColumn="0" w:oddVBand="0" w:evenVBand="0" w:oddHBand="0" w:evenHBand="0" w:firstRowFirstColumn="0" w:firstRowLastColumn="0" w:lastRowFirstColumn="0" w:lastRowLastColumn="0"/>
            <w:tcW w:w="3240" w:type="dxa"/>
            <w:tcBorders>
              <w:top w:val="nil"/>
            </w:tcBorders>
          </w:tcPr>
          <w:p w14:paraId="3300A3E2" w14:textId="77777777" w:rsidR="002B5FCB" w:rsidRPr="002B5FCB" w:rsidRDefault="002B5FCB" w:rsidP="002B5FCB">
            <w:pPr>
              <w:ind w:left="250"/>
              <w:rPr>
                <w:rFonts w:ascii="Myriad Pro" w:hAnsi="Myriad Pro" w:cs="Times New Roman"/>
              </w:rPr>
            </w:pPr>
            <w:r w:rsidRPr="002B5FCB">
              <w:rPr>
                <w:rFonts w:ascii="Myriad Pro" w:hAnsi="Myriad Pro" w:cs="Times New Roman"/>
                <w:u w:val="single"/>
              </w:rPr>
              <w:lastRenderedPageBreak/>
              <w:t>Inter-state practice:</w:t>
            </w:r>
            <w:r w:rsidRPr="002B5FCB">
              <w:rPr>
                <w:rFonts w:ascii="Myriad Pro" w:hAnsi="Myriad Pro" w:cs="Times New Roman"/>
              </w:rPr>
              <w:t xml:space="preserve"> Prior to pandemic, clinicians were restricted to conducting TN visits with patients in states where they were licensed to practice.</w:t>
            </w:r>
          </w:p>
        </w:tc>
        <w:tc>
          <w:tcPr>
            <w:tcW w:w="3420" w:type="dxa"/>
            <w:tcBorders>
              <w:top w:val="nil"/>
            </w:tcBorders>
          </w:tcPr>
          <w:p w14:paraId="3A9BEFEA" w14:textId="77777777" w:rsidR="002B5FCB" w:rsidRPr="002B5FCB" w:rsidRDefault="002B5FCB" w:rsidP="002B5FCB">
            <w:pPr>
              <w:jc w:val="center"/>
              <w:cnfStyle w:val="000000000000" w:firstRow="0" w:lastRow="0" w:firstColumn="0" w:lastColumn="0" w:oddVBand="0" w:evenVBand="0" w:oddHBand="0" w:evenHBand="0" w:firstRowFirstColumn="0" w:firstRowLastColumn="0" w:lastRowFirstColumn="0" w:lastRowLastColumn="0"/>
              <w:rPr>
                <w:rFonts w:ascii="Myriad Pro" w:hAnsi="Myriad Pro" w:cs="Times New Roman"/>
                <w:i/>
                <w:iCs/>
              </w:rPr>
            </w:pPr>
            <w:r w:rsidRPr="002B5FCB">
              <w:rPr>
                <w:rFonts w:ascii="Myriad Pro" w:hAnsi="Myriad Pro" w:cs="Times New Roman"/>
                <w:i/>
                <w:iCs/>
              </w:rPr>
              <w:t>Remind clinicians</w:t>
            </w:r>
          </w:p>
        </w:tc>
        <w:tc>
          <w:tcPr>
            <w:tcW w:w="4140" w:type="dxa"/>
            <w:tcBorders>
              <w:top w:val="nil"/>
            </w:tcBorders>
          </w:tcPr>
          <w:p w14:paraId="0B4FC38C" w14:textId="77777777" w:rsidR="002B5FCB" w:rsidRPr="002B5FCB" w:rsidRDefault="002B5FCB" w:rsidP="002B5FCB">
            <w:pPr>
              <w:jc w:val="center"/>
              <w:cnfStyle w:val="000000000000" w:firstRow="0" w:lastRow="0" w:firstColumn="0" w:lastColumn="0" w:oddVBand="0" w:evenVBand="0" w:oddHBand="0" w:evenHBand="0" w:firstRowFirstColumn="0" w:firstRowLastColumn="0" w:lastRowFirstColumn="0" w:lastRowLastColumn="0"/>
              <w:rPr>
                <w:rFonts w:ascii="Myriad Pro" w:hAnsi="Myriad Pro" w:cs="Times New Roman"/>
              </w:rPr>
            </w:pPr>
            <w:r w:rsidRPr="002B5FCB">
              <w:rPr>
                <w:rFonts w:ascii="Myriad Pro" w:hAnsi="Myriad Pro" w:cs="Times New Roman"/>
              </w:rPr>
              <w:t xml:space="preserve">During the pandemic, CMS waived licensing restrictions as did many individual states. Educational material was provided to clinicians and in regular division meetings regarding which patients could be seen by TN. Support was provided to obtain temporary state licenses. </w:t>
            </w:r>
          </w:p>
        </w:tc>
      </w:tr>
      <w:tr w:rsidR="002B5FCB" w:rsidRPr="002B5FCB" w14:paraId="0673EFDE" w14:textId="77777777" w:rsidTr="00291199">
        <w:trPr>
          <w:cnfStyle w:val="000000100000" w:firstRow="0" w:lastRow="0" w:firstColumn="0" w:lastColumn="0" w:oddVBand="0" w:evenVBand="0" w:oddHBand="1" w:evenHBand="0" w:firstRowFirstColumn="0" w:firstRowLastColumn="0" w:lastRowFirstColumn="0" w:lastRowLastColumn="0"/>
          <w:trHeight w:val="1071"/>
        </w:trPr>
        <w:tc>
          <w:tcPr>
            <w:cnfStyle w:val="001000000000" w:firstRow="0" w:lastRow="0" w:firstColumn="1" w:lastColumn="0" w:oddVBand="0" w:evenVBand="0" w:oddHBand="0" w:evenHBand="0" w:firstRowFirstColumn="0" w:firstRowLastColumn="0" w:lastRowFirstColumn="0" w:lastRowLastColumn="0"/>
            <w:tcW w:w="3240" w:type="dxa"/>
          </w:tcPr>
          <w:p w14:paraId="356840F2" w14:textId="77777777" w:rsidR="002B5FCB" w:rsidRPr="002B5FCB" w:rsidRDefault="002B5FCB" w:rsidP="002B5FCB">
            <w:pPr>
              <w:ind w:left="250"/>
              <w:rPr>
                <w:rFonts w:ascii="Myriad Pro" w:hAnsi="Myriad Pro" w:cs="Times New Roman"/>
              </w:rPr>
            </w:pPr>
            <w:r w:rsidRPr="002B5FCB">
              <w:rPr>
                <w:rFonts w:ascii="Myriad Pro" w:hAnsi="Myriad Pro" w:cs="Times New Roman"/>
                <w:u w:val="single"/>
              </w:rPr>
              <w:t>Geographic restrictions:</w:t>
            </w:r>
            <w:r w:rsidRPr="002B5FCB">
              <w:rPr>
                <w:rFonts w:ascii="Myriad Pro" w:hAnsi="Myriad Pro" w:cs="Times New Roman"/>
              </w:rPr>
              <w:t xml:space="preserve"> Pre-pandemic, Medicare patients had to be located in a rural area or in a designated medical center to receive coverage for telemedicine.</w:t>
            </w:r>
          </w:p>
        </w:tc>
        <w:tc>
          <w:tcPr>
            <w:tcW w:w="3420" w:type="dxa"/>
          </w:tcPr>
          <w:p w14:paraId="7B90483F" w14:textId="77777777" w:rsidR="002B5FCB" w:rsidRPr="002B5FCB" w:rsidRDefault="002B5FCB" w:rsidP="002B5FCB">
            <w:pPr>
              <w:jc w:val="center"/>
              <w:cnfStyle w:val="000000100000" w:firstRow="0" w:lastRow="0" w:firstColumn="0" w:lastColumn="0" w:oddVBand="0" w:evenVBand="0" w:oddHBand="1" w:evenHBand="0" w:firstRowFirstColumn="0" w:firstRowLastColumn="0" w:lastRowFirstColumn="0" w:lastRowLastColumn="0"/>
              <w:rPr>
                <w:rFonts w:ascii="Myriad Pro" w:hAnsi="Myriad Pro" w:cs="Times New Roman"/>
                <w:i/>
                <w:iCs/>
              </w:rPr>
            </w:pPr>
            <w:r w:rsidRPr="002B5FCB">
              <w:rPr>
                <w:rFonts w:ascii="Myriad Pro" w:hAnsi="Myriad Pro" w:cs="Times New Roman"/>
                <w:i/>
                <w:iCs/>
              </w:rPr>
              <w:t>Develop and distribute educational materials</w:t>
            </w:r>
          </w:p>
        </w:tc>
        <w:tc>
          <w:tcPr>
            <w:tcW w:w="4140" w:type="dxa"/>
          </w:tcPr>
          <w:p w14:paraId="69308BE6" w14:textId="77777777" w:rsidR="002B5FCB" w:rsidRPr="002B5FCB" w:rsidRDefault="002B5FCB" w:rsidP="002B5FCB">
            <w:pPr>
              <w:jc w:val="center"/>
              <w:cnfStyle w:val="000000100000" w:firstRow="0" w:lastRow="0" w:firstColumn="0" w:lastColumn="0" w:oddVBand="0" w:evenVBand="0" w:oddHBand="1" w:evenHBand="0" w:firstRowFirstColumn="0" w:firstRowLastColumn="0" w:lastRowFirstColumn="0" w:lastRowLastColumn="0"/>
              <w:rPr>
                <w:rFonts w:ascii="Myriad Pro" w:hAnsi="Myriad Pro" w:cs="Times New Roman"/>
              </w:rPr>
            </w:pPr>
            <w:r w:rsidRPr="002B5FCB">
              <w:rPr>
                <w:rFonts w:ascii="Myriad Pro" w:hAnsi="Myriad Pro" w:cs="Times New Roman"/>
              </w:rPr>
              <w:t>During the pandemic, location restrictions were waived for Medicare patients. Clinician educational resources were updated and disseminated in division meetings.</w:t>
            </w:r>
          </w:p>
        </w:tc>
      </w:tr>
      <w:tr w:rsidR="002B5FCB" w:rsidRPr="002B5FCB" w14:paraId="477E7741" w14:textId="77777777" w:rsidTr="00291199">
        <w:trPr>
          <w:trHeight w:val="260"/>
        </w:trPr>
        <w:tc>
          <w:tcPr>
            <w:cnfStyle w:val="001000000000" w:firstRow="0" w:lastRow="0" w:firstColumn="1" w:lastColumn="0" w:oddVBand="0" w:evenVBand="0" w:oddHBand="0" w:evenHBand="0" w:firstRowFirstColumn="0" w:firstRowLastColumn="0" w:lastRowFirstColumn="0" w:lastRowLastColumn="0"/>
            <w:tcW w:w="10800" w:type="dxa"/>
            <w:gridSpan w:val="3"/>
            <w:shd w:val="clear" w:color="auto" w:fill="auto"/>
          </w:tcPr>
          <w:p w14:paraId="28C5CE0C" w14:textId="77777777" w:rsidR="002B5FCB" w:rsidRPr="002B5FCB" w:rsidRDefault="002B5FCB" w:rsidP="002B5FCB">
            <w:pPr>
              <w:rPr>
                <w:rFonts w:ascii="Myriad Pro" w:hAnsi="Myriad Pro" w:cs="Times New Roman"/>
              </w:rPr>
            </w:pPr>
            <w:r w:rsidRPr="002B5FCB">
              <w:rPr>
                <w:rFonts w:ascii="Myriad Pro" w:hAnsi="Myriad Pro" w:cs="Times New Roman"/>
              </w:rPr>
              <w:t>Inner setting: Learning Climate</w:t>
            </w:r>
          </w:p>
        </w:tc>
      </w:tr>
      <w:tr w:rsidR="002B5FCB" w:rsidRPr="002B5FCB" w14:paraId="14F8B2FC" w14:textId="77777777" w:rsidTr="00291199">
        <w:trPr>
          <w:cnfStyle w:val="000000100000" w:firstRow="0" w:lastRow="0" w:firstColumn="0" w:lastColumn="0" w:oddVBand="0" w:evenVBand="0" w:oddHBand="1" w:evenHBand="0" w:firstRowFirstColumn="0" w:firstRowLastColumn="0" w:lastRowFirstColumn="0" w:lastRowLastColumn="0"/>
          <w:trHeight w:val="1071"/>
        </w:trPr>
        <w:tc>
          <w:tcPr>
            <w:cnfStyle w:val="001000000000" w:firstRow="0" w:lastRow="0" w:firstColumn="1" w:lastColumn="0" w:oddVBand="0" w:evenVBand="0" w:oddHBand="0" w:evenHBand="0" w:firstRowFirstColumn="0" w:firstRowLastColumn="0" w:lastRowFirstColumn="0" w:lastRowLastColumn="0"/>
            <w:tcW w:w="3240" w:type="dxa"/>
            <w:shd w:val="clear" w:color="auto" w:fill="FFFFFF" w:themeFill="background1"/>
          </w:tcPr>
          <w:p w14:paraId="59B1CABC" w14:textId="77777777" w:rsidR="002B5FCB" w:rsidRPr="002B5FCB" w:rsidRDefault="002B5FCB" w:rsidP="002B5FCB">
            <w:pPr>
              <w:ind w:left="250"/>
              <w:rPr>
                <w:rFonts w:ascii="Myriad Pro" w:hAnsi="Myriad Pro" w:cs="Times New Roman"/>
              </w:rPr>
            </w:pPr>
            <w:r w:rsidRPr="002B5FCB">
              <w:rPr>
                <w:rFonts w:ascii="Myriad Pro" w:hAnsi="Myriad Pro" w:cs="Times New Roman"/>
                <w:u w:val="single"/>
              </w:rPr>
              <w:t>Administrative staff workflows:</w:t>
            </w:r>
            <w:r w:rsidRPr="002B5FCB">
              <w:rPr>
                <w:rFonts w:ascii="Myriad Pro" w:hAnsi="Myriad Pro" w:cs="Times New Roman"/>
              </w:rPr>
              <w:t xml:space="preserve"> as the TN implementation team addressed barriers to TN adoption, workflows were frequently updated, leading to additional burden on administrative staff to learn new information and follow updated workflows.</w:t>
            </w:r>
          </w:p>
        </w:tc>
        <w:tc>
          <w:tcPr>
            <w:tcW w:w="3420" w:type="dxa"/>
            <w:shd w:val="clear" w:color="auto" w:fill="FFFFFF" w:themeFill="background1"/>
          </w:tcPr>
          <w:p w14:paraId="14BB6B23" w14:textId="77777777" w:rsidR="002B5FCB" w:rsidRPr="002B5FCB" w:rsidRDefault="002B5FCB" w:rsidP="002B5FCB">
            <w:pPr>
              <w:jc w:val="center"/>
              <w:cnfStyle w:val="000000100000" w:firstRow="0" w:lastRow="0" w:firstColumn="0" w:lastColumn="0" w:oddVBand="0" w:evenVBand="0" w:oddHBand="1" w:evenHBand="0" w:firstRowFirstColumn="0" w:firstRowLastColumn="0" w:lastRowFirstColumn="0" w:lastRowLastColumn="0"/>
              <w:rPr>
                <w:rFonts w:ascii="Myriad Pro" w:hAnsi="Myriad Pro" w:cs="Times New Roman"/>
                <w:i/>
                <w:iCs/>
              </w:rPr>
            </w:pPr>
            <w:r w:rsidRPr="002B5FCB">
              <w:rPr>
                <w:rFonts w:ascii="Myriad Pro" w:hAnsi="Myriad Pro" w:cs="Times New Roman"/>
                <w:i/>
                <w:iCs/>
              </w:rPr>
              <w:t>Identify and prepare champions; distribute educational materials</w:t>
            </w:r>
          </w:p>
        </w:tc>
        <w:tc>
          <w:tcPr>
            <w:tcW w:w="4140" w:type="dxa"/>
            <w:shd w:val="clear" w:color="auto" w:fill="FFFFFF" w:themeFill="background1"/>
          </w:tcPr>
          <w:p w14:paraId="7509D336" w14:textId="77777777" w:rsidR="002B5FCB" w:rsidRPr="002B5FCB" w:rsidRDefault="002B5FCB" w:rsidP="002B5FCB">
            <w:pPr>
              <w:jc w:val="center"/>
              <w:cnfStyle w:val="000000100000" w:firstRow="0" w:lastRow="0" w:firstColumn="0" w:lastColumn="0" w:oddVBand="0" w:evenVBand="0" w:oddHBand="1" w:evenHBand="0" w:firstRowFirstColumn="0" w:firstRowLastColumn="0" w:lastRowFirstColumn="0" w:lastRowLastColumn="0"/>
              <w:rPr>
                <w:rFonts w:ascii="Myriad Pro" w:hAnsi="Myriad Pro" w:cs="Times New Roman"/>
              </w:rPr>
            </w:pPr>
            <w:r w:rsidRPr="002B5FCB">
              <w:rPr>
                <w:rFonts w:ascii="Myriad Pro" w:hAnsi="Myriad Pro" w:cs="Times New Roman"/>
              </w:rPr>
              <w:t>During the pandemic, as a cost-saving initiative, administrative staff hours were reduced, making additional TN scheduling responsibilities difficult to complete. We engaged early adopters to learn from their experience and seek input on new workflows. The implementation team then conducted ongoing training and distributed educational materials.</w:t>
            </w:r>
          </w:p>
        </w:tc>
      </w:tr>
      <w:tr w:rsidR="002B5FCB" w:rsidRPr="002B5FCB" w14:paraId="3375FA0C" w14:textId="77777777" w:rsidTr="00291199">
        <w:trPr>
          <w:trHeight w:val="1071"/>
        </w:trPr>
        <w:tc>
          <w:tcPr>
            <w:cnfStyle w:val="001000000000" w:firstRow="0" w:lastRow="0" w:firstColumn="1" w:lastColumn="0" w:oddVBand="0" w:evenVBand="0" w:oddHBand="0" w:evenHBand="0" w:firstRowFirstColumn="0" w:firstRowLastColumn="0" w:lastRowFirstColumn="0" w:lastRowLastColumn="0"/>
            <w:tcW w:w="3240" w:type="dxa"/>
            <w:shd w:val="clear" w:color="auto" w:fill="FFFFFF" w:themeFill="background1"/>
          </w:tcPr>
          <w:p w14:paraId="23F72479" w14:textId="77777777" w:rsidR="002B5FCB" w:rsidRPr="002B5FCB" w:rsidRDefault="002B5FCB" w:rsidP="002B5FCB">
            <w:pPr>
              <w:ind w:left="250"/>
              <w:rPr>
                <w:rFonts w:ascii="Myriad Pro" w:hAnsi="Myriad Pro" w:cs="Times New Roman"/>
              </w:rPr>
            </w:pPr>
            <w:r w:rsidRPr="002B5FCB">
              <w:rPr>
                <w:rFonts w:ascii="Myriad Pro" w:hAnsi="Myriad Pro" w:cs="Times New Roman"/>
                <w:u w:val="single"/>
              </w:rPr>
              <w:t>Technology platform malfunctions:</w:t>
            </w:r>
            <w:r w:rsidRPr="002B5FCB">
              <w:rPr>
                <w:rFonts w:ascii="Myriad Pro" w:hAnsi="Myriad Pro" w:cs="Times New Roman"/>
              </w:rPr>
              <w:t xml:space="preserve"> Technical challenges (e.g., network connection or difficulties logging into MyChart) prevented the completion of TN visits.</w:t>
            </w:r>
          </w:p>
        </w:tc>
        <w:tc>
          <w:tcPr>
            <w:tcW w:w="3420" w:type="dxa"/>
            <w:shd w:val="clear" w:color="auto" w:fill="FFFFFF" w:themeFill="background1"/>
          </w:tcPr>
          <w:p w14:paraId="5B3EEEE7" w14:textId="77777777" w:rsidR="002B5FCB" w:rsidRPr="002B5FCB" w:rsidRDefault="002B5FCB" w:rsidP="002B5FCB">
            <w:pPr>
              <w:jc w:val="center"/>
              <w:cnfStyle w:val="000000000000" w:firstRow="0" w:lastRow="0" w:firstColumn="0" w:lastColumn="0" w:oddVBand="0" w:evenVBand="0" w:oddHBand="0" w:evenHBand="0" w:firstRowFirstColumn="0" w:firstRowLastColumn="0" w:lastRowFirstColumn="0" w:lastRowLastColumn="0"/>
              <w:rPr>
                <w:rFonts w:ascii="Myriad Pro" w:hAnsi="Myriad Pro" w:cs="Times New Roman"/>
                <w:i/>
                <w:iCs/>
              </w:rPr>
            </w:pPr>
            <w:r w:rsidRPr="002B5FCB">
              <w:rPr>
                <w:rFonts w:ascii="Myriad Pro" w:hAnsi="Myriad Pro" w:cs="Times New Roman"/>
                <w:i/>
                <w:iCs/>
              </w:rPr>
              <w:t>Develop and distribute educational materials</w:t>
            </w:r>
          </w:p>
        </w:tc>
        <w:tc>
          <w:tcPr>
            <w:tcW w:w="4140" w:type="dxa"/>
            <w:shd w:val="clear" w:color="auto" w:fill="FFFFFF" w:themeFill="background1"/>
          </w:tcPr>
          <w:p w14:paraId="1D73585C" w14:textId="77777777" w:rsidR="000E7999" w:rsidRDefault="002B5FCB" w:rsidP="000E7999">
            <w:pPr>
              <w:jc w:val="center"/>
              <w:cnfStyle w:val="000000000000" w:firstRow="0" w:lastRow="0" w:firstColumn="0" w:lastColumn="0" w:oddVBand="0" w:evenVBand="0" w:oddHBand="0" w:evenHBand="0" w:firstRowFirstColumn="0" w:firstRowLastColumn="0" w:lastRowFirstColumn="0" w:lastRowLastColumn="0"/>
              <w:rPr>
                <w:rFonts w:ascii="Myriad Pro" w:hAnsi="Myriad Pro" w:cs="Times New Roman"/>
              </w:rPr>
            </w:pPr>
            <w:r w:rsidRPr="002B5FCB">
              <w:rPr>
                <w:rFonts w:ascii="Myriad Pro" w:hAnsi="Myriad Pro" w:cs="Times New Roman"/>
              </w:rPr>
              <w:t>During the pandemic, telephone evaluation codes (CPT 99441-3) were identified that could be used to bill for E/M services in established patients when TN technology platforms could not be used to complete the TN visit. A workflow and billing guide were developed for clinicians using input from team’s medical coding specialist, and were disseminated in faculty meetings.</w:t>
            </w:r>
          </w:p>
          <w:p w14:paraId="10DF4A36" w14:textId="77777777" w:rsidR="00747961" w:rsidRDefault="00747961" w:rsidP="000E7999">
            <w:pPr>
              <w:jc w:val="center"/>
              <w:cnfStyle w:val="000000000000" w:firstRow="0" w:lastRow="0" w:firstColumn="0" w:lastColumn="0" w:oddVBand="0" w:evenVBand="0" w:oddHBand="0" w:evenHBand="0" w:firstRowFirstColumn="0" w:firstRowLastColumn="0" w:lastRowFirstColumn="0" w:lastRowLastColumn="0"/>
              <w:rPr>
                <w:rFonts w:ascii="Myriad Pro" w:hAnsi="Myriad Pro" w:cs="Times New Roman"/>
              </w:rPr>
            </w:pPr>
          </w:p>
          <w:p w14:paraId="593A064B" w14:textId="77777777" w:rsidR="00747961" w:rsidRDefault="00747961" w:rsidP="000E7999">
            <w:pPr>
              <w:jc w:val="center"/>
              <w:cnfStyle w:val="000000000000" w:firstRow="0" w:lastRow="0" w:firstColumn="0" w:lastColumn="0" w:oddVBand="0" w:evenVBand="0" w:oddHBand="0" w:evenHBand="0" w:firstRowFirstColumn="0" w:firstRowLastColumn="0" w:lastRowFirstColumn="0" w:lastRowLastColumn="0"/>
              <w:rPr>
                <w:rFonts w:ascii="Myriad Pro" w:hAnsi="Myriad Pro" w:cs="Times New Roman"/>
              </w:rPr>
            </w:pPr>
          </w:p>
          <w:p w14:paraId="185FEF8F" w14:textId="612EBDF3" w:rsidR="00747961" w:rsidRPr="002B5FCB" w:rsidRDefault="00747961" w:rsidP="000E7999">
            <w:pPr>
              <w:jc w:val="center"/>
              <w:cnfStyle w:val="000000000000" w:firstRow="0" w:lastRow="0" w:firstColumn="0" w:lastColumn="0" w:oddVBand="0" w:evenVBand="0" w:oddHBand="0" w:evenHBand="0" w:firstRowFirstColumn="0" w:firstRowLastColumn="0" w:lastRowFirstColumn="0" w:lastRowLastColumn="0"/>
              <w:rPr>
                <w:rFonts w:ascii="Myriad Pro" w:hAnsi="Myriad Pro" w:cs="Times New Roman"/>
              </w:rPr>
            </w:pPr>
          </w:p>
        </w:tc>
      </w:tr>
      <w:tr w:rsidR="002B5FCB" w:rsidRPr="002B5FCB" w14:paraId="1FD9F542" w14:textId="77777777" w:rsidTr="00291199">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0800" w:type="dxa"/>
            <w:gridSpan w:val="3"/>
            <w:shd w:val="clear" w:color="auto" w:fill="auto"/>
          </w:tcPr>
          <w:p w14:paraId="50066192" w14:textId="77777777" w:rsidR="002B5FCB" w:rsidRPr="002B5FCB" w:rsidRDefault="002B5FCB" w:rsidP="002B5FCB">
            <w:pPr>
              <w:rPr>
                <w:rFonts w:ascii="Myriad Pro" w:hAnsi="Myriad Pro" w:cs="Times New Roman"/>
              </w:rPr>
            </w:pPr>
            <w:r w:rsidRPr="002B5FCB">
              <w:rPr>
                <w:rFonts w:ascii="Myriad Pro" w:hAnsi="Myriad Pro" w:cs="Times New Roman"/>
              </w:rPr>
              <w:lastRenderedPageBreak/>
              <w:t>Characteristics of Individual: Self-Efficacy</w:t>
            </w:r>
          </w:p>
        </w:tc>
      </w:tr>
      <w:tr w:rsidR="002B5FCB" w:rsidRPr="002B5FCB" w14:paraId="70AE2D6C" w14:textId="77777777" w:rsidTr="00291199">
        <w:trPr>
          <w:trHeight w:val="1336"/>
        </w:trPr>
        <w:tc>
          <w:tcPr>
            <w:cnfStyle w:val="001000000000" w:firstRow="0" w:lastRow="0" w:firstColumn="1" w:lastColumn="0" w:oddVBand="0" w:evenVBand="0" w:oddHBand="0" w:evenHBand="0" w:firstRowFirstColumn="0" w:firstRowLastColumn="0" w:lastRowFirstColumn="0" w:lastRowLastColumn="0"/>
            <w:tcW w:w="3240" w:type="dxa"/>
          </w:tcPr>
          <w:p w14:paraId="07A2A8F1" w14:textId="77777777" w:rsidR="002B5FCB" w:rsidRPr="002B5FCB" w:rsidRDefault="002B5FCB" w:rsidP="002B5FCB">
            <w:pPr>
              <w:ind w:left="250"/>
              <w:rPr>
                <w:rFonts w:ascii="Myriad Pro" w:hAnsi="Myriad Pro" w:cs="Times New Roman"/>
              </w:rPr>
            </w:pPr>
            <w:r w:rsidRPr="002B5FCB">
              <w:rPr>
                <w:rFonts w:ascii="Myriad Pro" w:hAnsi="Myriad Pro" w:cs="Times New Roman"/>
                <w:u w:val="single"/>
              </w:rPr>
              <w:t>Limitations of the remote neurological exam:</w:t>
            </w:r>
            <w:r w:rsidRPr="002B5FCB">
              <w:rPr>
                <w:rFonts w:ascii="Myriad Pro" w:hAnsi="Myriad Pro" w:cs="Times New Roman"/>
              </w:rPr>
              <w:t xml:space="preserve"> Many clinicians reported that the extent of the neurological examination was inherently limited over video, when compared to in-person evaluations. </w:t>
            </w:r>
          </w:p>
        </w:tc>
        <w:tc>
          <w:tcPr>
            <w:tcW w:w="3420" w:type="dxa"/>
          </w:tcPr>
          <w:p w14:paraId="0637CF5D" w14:textId="77777777" w:rsidR="002B5FCB" w:rsidRPr="002B5FCB" w:rsidRDefault="002B5FCB" w:rsidP="002B5FCB">
            <w:pPr>
              <w:jc w:val="center"/>
              <w:cnfStyle w:val="000000000000" w:firstRow="0" w:lastRow="0" w:firstColumn="0" w:lastColumn="0" w:oddVBand="0" w:evenVBand="0" w:oddHBand="0" w:evenHBand="0" w:firstRowFirstColumn="0" w:firstRowLastColumn="0" w:lastRowFirstColumn="0" w:lastRowLastColumn="0"/>
              <w:rPr>
                <w:rFonts w:ascii="Myriad Pro" w:hAnsi="Myriad Pro" w:cs="Times New Roman"/>
                <w:i/>
                <w:iCs/>
              </w:rPr>
            </w:pPr>
            <w:r w:rsidRPr="002B5FCB">
              <w:rPr>
                <w:rFonts w:ascii="Myriad Pro" w:hAnsi="Myriad Pro" w:cs="Times New Roman"/>
                <w:i/>
                <w:iCs/>
              </w:rPr>
              <w:t>Identify early adopters</w:t>
            </w:r>
          </w:p>
          <w:p w14:paraId="261AE3E6" w14:textId="77777777" w:rsidR="002B5FCB" w:rsidRPr="002B5FCB" w:rsidRDefault="002B5FCB" w:rsidP="002B5FCB">
            <w:pPr>
              <w:jc w:val="center"/>
              <w:cnfStyle w:val="000000000000" w:firstRow="0" w:lastRow="0" w:firstColumn="0" w:lastColumn="0" w:oddVBand="0" w:evenVBand="0" w:oddHBand="0" w:evenHBand="0" w:firstRowFirstColumn="0" w:firstRowLastColumn="0" w:lastRowFirstColumn="0" w:lastRowLastColumn="0"/>
              <w:rPr>
                <w:rFonts w:ascii="Myriad Pro" w:hAnsi="Myriad Pro" w:cs="Times New Roman"/>
              </w:rPr>
            </w:pPr>
          </w:p>
          <w:p w14:paraId="70A5C279" w14:textId="77777777" w:rsidR="002B5FCB" w:rsidRPr="002B5FCB" w:rsidRDefault="002B5FCB" w:rsidP="002B5FCB">
            <w:pPr>
              <w:jc w:val="center"/>
              <w:cnfStyle w:val="000000000000" w:firstRow="0" w:lastRow="0" w:firstColumn="0" w:lastColumn="0" w:oddVBand="0" w:evenVBand="0" w:oddHBand="0" w:evenHBand="0" w:firstRowFirstColumn="0" w:firstRowLastColumn="0" w:lastRowFirstColumn="0" w:lastRowLastColumn="0"/>
              <w:rPr>
                <w:rFonts w:ascii="Myriad Pro" w:hAnsi="Myriad Pro" w:cs="Times New Roman"/>
              </w:rPr>
            </w:pPr>
          </w:p>
        </w:tc>
        <w:tc>
          <w:tcPr>
            <w:tcW w:w="4140" w:type="dxa"/>
          </w:tcPr>
          <w:p w14:paraId="22228695" w14:textId="77777777" w:rsidR="002B5FCB" w:rsidRPr="002B5FCB" w:rsidRDefault="002B5FCB" w:rsidP="002B5FCB">
            <w:pPr>
              <w:jc w:val="center"/>
              <w:cnfStyle w:val="000000000000" w:firstRow="0" w:lastRow="0" w:firstColumn="0" w:lastColumn="0" w:oddVBand="0" w:evenVBand="0" w:oddHBand="0" w:evenHBand="0" w:firstRowFirstColumn="0" w:firstRowLastColumn="0" w:lastRowFirstColumn="0" w:lastRowLastColumn="0"/>
              <w:rPr>
                <w:rFonts w:ascii="Myriad Pro" w:hAnsi="Myriad Pro" w:cs="Times New Roman"/>
              </w:rPr>
            </w:pPr>
            <w:r w:rsidRPr="002B5FCB">
              <w:rPr>
                <w:rFonts w:ascii="Myriad Pro" w:hAnsi="Myriad Pro" w:cs="Times New Roman"/>
              </w:rPr>
              <w:t>At the start of the pandemic, we identified early adopters and collaboratively developed a ‘Tips for Best Practice Guide’ describing how to conduct a remote neurological examination.</w:t>
            </w:r>
          </w:p>
          <w:p w14:paraId="2191C7E4" w14:textId="77777777" w:rsidR="002B5FCB" w:rsidRPr="002B5FCB" w:rsidRDefault="002B5FCB" w:rsidP="002B5FCB">
            <w:pPr>
              <w:jc w:val="center"/>
              <w:cnfStyle w:val="000000000000" w:firstRow="0" w:lastRow="0" w:firstColumn="0" w:lastColumn="0" w:oddVBand="0" w:evenVBand="0" w:oddHBand="0" w:evenHBand="0" w:firstRowFirstColumn="0" w:firstRowLastColumn="0" w:lastRowFirstColumn="0" w:lastRowLastColumn="0"/>
              <w:rPr>
                <w:rFonts w:ascii="Myriad Pro" w:hAnsi="Myriad Pro" w:cs="Times New Roman"/>
              </w:rPr>
            </w:pPr>
            <w:r w:rsidRPr="002B5FCB">
              <w:rPr>
                <w:rFonts w:ascii="Myriad Pro" w:hAnsi="Myriad Pro" w:cs="Times New Roman"/>
              </w:rPr>
              <w:t>Epic note templates were created to save clinicians’ time when documenting the neurological examination.</w:t>
            </w:r>
          </w:p>
        </w:tc>
      </w:tr>
      <w:tr w:rsidR="002B5FCB" w:rsidRPr="002B5FCB" w14:paraId="6B64512D" w14:textId="77777777" w:rsidTr="00291199">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0800" w:type="dxa"/>
            <w:gridSpan w:val="3"/>
            <w:shd w:val="clear" w:color="auto" w:fill="auto"/>
          </w:tcPr>
          <w:p w14:paraId="65117FE5" w14:textId="77777777" w:rsidR="002B5FCB" w:rsidRPr="002B5FCB" w:rsidRDefault="002B5FCB" w:rsidP="002B5FCB">
            <w:pPr>
              <w:rPr>
                <w:rFonts w:ascii="Myriad Pro" w:hAnsi="Myriad Pro" w:cs="Times New Roman"/>
              </w:rPr>
            </w:pPr>
            <w:r w:rsidRPr="002B5FCB">
              <w:rPr>
                <w:rFonts w:ascii="Myriad Pro" w:hAnsi="Myriad Pro" w:cs="Times New Roman"/>
              </w:rPr>
              <w:t>Process: Reflecting and Evaluating</w:t>
            </w:r>
          </w:p>
        </w:tc>
      </w:tr>
      <w:tr w:rsidR="002B5FCB" w:rsidRPr="002B5FCB" w14:paraId="4400A7BB" w14:textId="77777777" w:rsidTr="00291199">
        <w:trPr>
          <w:trHeight w:val="1336"/>
        </w:trPr>
        <w:tc>
          <w:tcPr>
            <w:cnfStyle w:val="001000000000" w:firstRow="0" w:lastRow="0" w:firstColumn="1" w:lastColumn="0" w:oddVBand="0" w:evenVBand="0" w:oddHBand="0" w:evenHBand="0" w:firstRowFirstColumn="0" w:firstRowLastColumn="0" w:lastRowFirstColumn="0" w:lastRowLastColumn="0"/>
            <w:tcW w:w="3240" w:type="dxa"/>
          </w:tcPr>
          <w:p w14:paraId="028B1527" w14:textId="77777777" w:rsidR="002B5FCB" w:rsidRPr="002B5FCB" w:rsidRDefault="002B5FCB" w:rsidP="002B5FCB">
            <w:pPr>
              <w:ind w:left="250"/>
              <w:rPr>
                <w:rFonts w:ascii="Myriad Pro" w:hAnsi="Myriad Pro" w:cs="Times New Roman"/>
                <w:u w:val="single"/>
              </w:rPr>
            </w:pPr>
            <w:r w:rsidRPr="002B5FCB">
              <w:rPr>
                <w:rFonts w:ascii="Myriad Pro" w:hAnsi="Myriad Pro" w:cs="Times New Roman"/>
                <w:u w:val="single"/>
              </w:rPr>
              <w:t xml:space="preserve">Patient feedback: </w:t>
            </w:r>
            <w:r w:rsidRPr="002B5FCB">
              <w:rPr>
                <w:rFonts w:ascii="Myriad Pro" w:hAnsi="Myriad Pro" w:cs="Times New Roman"/>
              </w:rPr>
              <w:t>Prior to the pandemic, a patient experience survey tailored to telemedicine did not exist.</w:t>
            </w:r>
          </w:p>
        </w:tc>
        <w:tc>
          <w:tcPr>
            <w:tcW w:w="3420" w:type="dxa"/>
          </w:tcPr>
          <w:p w14:paraId="2CB71890" w14:textId="77777777" w:rsidR="002B5FCB" w:rsidRPr="002B5FCB" w:rsidRDefault="002B5FCB" w:rsidP="002B5FCB">
            <w:pPr>
              <w:jc w:val="center"/>
              <w:cnfStyle w:val="000000000000" w:firstRow="0" w:lastRow="0" w:firstColumn="0" w:lastColumn="0" w:oddVBand="0" w:evenVBand="0" w:oddHBand="0" w:evenHBand="0" w:firstRowFirstColumn="0" w:firstRowLastColumn="0" w:lastRowFirstColumn="0" w:lastRowLastColumn="0"/>
              <w:rPr>
                <w:rFonts w:ascii="Myriad Pro" w:hAnsi="Myriad Pro" w:cs="Times New Roman"/>
                <w:i/>
                <w:iCs/>
              </w:rPr>
            </w:pPr>
            <w:r w:rsidRPr="002B5FCB">
              <w:rPr>
                <w:rFonts w:ascii="Myriad Pro" w:hAnsi="Myriad Pro" w:cs="Times New Roman"/>
                <w:i/>
                <w:iCs/>
              </w:rPr>
              <w:t>Involve executive boards</w:t>
            </w:r>
          </w:p>
        </w:tc>
        <w:tc>
          <w:tcPr>
            <w:tcW w:w="4140" w:type="dxa"/>
          </w:tcPr>
          <w:p w14:paraId="07362A47" w14:textId="77777777" w:rsidR="002B5FCB" w:rsidRPr="002B5FCB" w:rsidRDefault="002B5FCB" w:rsidP="002B5FCB">
            <w:pPr>
              <w:jc w:val="center"/>
              <w:cnfStyle w:val="000000000000" w:firstRow="0" w:lastRow="0" w:firstColumn="0" w:lastColumn="0" w:oddVBand="0" w:evenVBand="0" w:oddHBand="0" w:evenHBand="0" w:firstRowFirstColumn="0" w:firstRowLastColumn="0" w:lastRowFirstColumn="0" w:lastRowLastColumn="0"/>
              <w:rPr>
                <w:rFonts w:ascii="Myriad Pro" w:hAnsi="Myriad Pro" w:cs="Times New Roman"/>
              </w:rPr>
            </w:pPr>
            <w:r w:rsidRPr="002B5FCB">
              <w:rPr>
                <w:rFonts w:ascii="Myriad Pro" w:hAnsi="Myriad Pro" w:cs="Times New Roman"/>
              </w:rPr>
              <w:t>We worked with MSHS leadership and key stakeholders from the patient experience team to develop a patient experience survey for telemedicine. Using top-down approach, this survey was validated and implemented system-wide.</w:t>
            </w:r>
          </w:p>
        </w:tc>
      </w:tr>
      <w:tr w:rsidR="002B5FCB" w:rsidRPr="002B5FCB" w14:paraId="0205A9F4" w14:textId="77777777" w:rsidTr="00291199">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10800" w:type="dxa"/>
            <w:gridSpan w:val="3"/>
          </w:tcPr>
          <w:p w14:paraId="682F84C7" w14:textId="77777777" w:rsidR="002B5FCB" w:rsidRPr="002B5FCB" w:rsidRDefault="002B5FCB" w:rsidP="002B5FCB">
            <w:pPr>
              <w:rPr>
                <w:rFonts w:ascii="Myriad Pro" w:hAnsi="Myriad Pro" w:cs="Times New Roman"/>
                <w:sz w:val="20"/>
                <w:szCs w:val="20"/>
              </w:rPr>
            </w:pPr>
            <w:r w:rsidRPr="002B5FCB">
              <w:rPr>
                <w:rFonts w:ascii="Myriad Pro" w:hAnsi="Myriad Pro" w:cs="Times New Roman"/>
                <w:sz w:val="20"/>
                <w:szCs w:val="20"/>
              </w:rPr>
              <w:t xml:space="preserve">Abbreviations: ERIC, Expert Recommendations for Implementing Change; TN, teleneurology; HIPAA, Health Insurance Portability and Accountability Act; CMS, Centers for Medicare and Medicaid Services; E/M, evaluation/management; MSHS, Mount Sinai Health System. </w:t>
            </w:r>
          </w:p>
        </w:tc>
      </w:tr>
    </w:tbl>
    <w:p w14:paraId="3E54D851" w14:textId="2F451799" w:rsidR="00F63081" w:rsidRDefault="00F63081"/>
    <w:p w14:paraId="08A7220D" w14:textId="46E6E81E" w:rsidR="006E4265" w:rsidRDefault="006E4265"/>
    <w:p w14:paraId="50750F93" w14:textId="44EDCCAD" w:rsidR="006E4265" w:rsidRPr="008D42AF" w:rsidRDefault="006E4265">
      <w:pPr>
        <w:rPr>
          <w:rFonts w:ascii="Times New Roman" w:hAnsi="Times New Roman" w:cs="Times New Roman"/>
          <w:b/>
          <w:bCs/>
          <w:sz w:val="24"/>
          <w:szCs w:val="24"/>
        </w:rPr>
      </w:pPr>
      <w:r w:rsidRPr="008D42AF">
        <w:rPr>
          <w:rFonts w:ascii="Times New Roman" w:hAnsi="Times New Roman" w:cs="Times New Roman"/>
          <w:b/>
          <w:bCs/>
          <w:sz w:val="24"/>
          <w:szCs w:val="24"/>
        </w:rPr>
        <w:t>References</w:t>
      </w:r>
    </w:p>
    <w:p w14:paraId="3CDC17FE" w14:textId="77777777" w:rsidR="006E4265" w:rsidRPr="006E4265" w:rsidRDefault="006E4265">
      <w:pPr>
        <w:rPr>
          <w:rFonts w:ascii="Times New Roman" w:hAnsi="Times New Roman" w:cs="Times New Roman"/>
          <w:sz w:val="24"/>
          <w:szCs w:val="24"/>
        </w:rPr>
      </w:pPr>
    </w:p>
    <w:p w14:paraId="18C8E72B" w14:textId="77777777" w:rsidR="006E4265" w:rsidRPr="006E4265" w:rsidRDefault="006E4265" w:rsidP="006E4265">
      <w:pPr>
        <w:pStyle w:val="EndNoteBibliography"/>
        <w:rPr>
          <w:rFonts w:ascii="Times New Roman" w:hAnsi="Times New Roman" w:cs="Times New Roman"/>
          <w:sz w:val="24"/>
          <w:szCs w:val="24"/>
        </w:rPr>
      </w:pPr>
      <w:r w:rsidRPr="006E4265">
        <w:rPr>
          <w:rFonts w:ascii="Times New Roman" w:hAnsi="Times New Roman" w:cs="Times New Roman"/>
          <w:sz w:val="24"/>
          <w:szCs w:val="24"/>
        </w:rPr>
        <w:fldChar w:fldCharType="begin"/>
      </w:r>
      <w:r w:rsidRPr="006E4265">
        <w:rPr>
          <w:rFonts w:ascii="Times New Roman" w:hAnsi="Times New Roman" w:cs="Times New Roman"/>
          <w:sz w:val="24"/>
          <w:szCs w:val="24"/>
        </w:rPr>
        <w:instrText xml:space="preserve"> ADDIN EN.REFLIST </w:instrText>
      </w:r>
      <w:r w:rsidRPr="006E4265">
        <w:rPr>
          <w:rFonts w:ascii="Times New Roman" w:hAnsi="Times New Roman" w:cs="Times New Roman"/>
          <w:sz w:val="24"/>
          <w:szCs w:val="24"/>
        </w:rPr>
        <w:fldChar w:fldCharType="separate"/>
      </w:r>
      <w:r w:rsidRPr="006E4265">
        <w:rPr>
          <w:rFonts w:ascii="Times New Roman" w:hAnsi="Times New Roman" w:cs="Times New Roman"/>
          <w:sz w:val="24"/>
          <w:szCs w:val="24"/>
        </w:rPr>
        <w:t>1.</w:t>
      </w:r>
      <w:r w:rsidRPr="006E4265">
        <w:rPr>
          <w:rFonts w:ascii="Times New Roman" w:hAnsi="Times New Roman" w:cs="Times New Roman"/>
          <w:sz w:val="24"/>
          <w:szCs w:val="24"/>
        </w:rPr>
        <w:tab/>
        <w:t>Powell BJ, Waltz TJ, Chinman MJ, et al. A refined compilation of implementation strategies: results from the Expert Recommendations for Implementing Change (ERIC) project. Implement Sci 2015;10:21.</w:t>
      </w:r>
    </w:p>
    <w:p w14:paraId="28AC3E38" w14:textId="4CC7670B" w:rsidR="006E4265" w:rsidRDefault="006E4265">
      <w:r w:rsidRPr="006E4265">
        <w:rPr>
          <w:rFonts w:ascii="Times New Roman" w:hAnsi="Times New Roman" w:cs="Times New Roman"/>
          <w:sz w:val="24"/>
          <w:szCs w:val="24"/>
        </w:rPr>
        <w:fldChar w:fldCharType="end"/>
      </w:r>
    </w:p>
    <w:sectPr w:rsidR="006E4265" w:rsidSect="002B5FC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47FCC"/>
    <w:multiLevelType w:val="hybridMultilevel"/>
    <w:tmpl w:val="1FD8F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C09A5"/>
    <w:multiLevelType w:val="hybridMultilevel"/>
    <w:tmpl w:val="790C366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A522DEE"/>
    <w:multiLevelType w:val="hybridMultilevel"/>
    <w:tmpl w:val="7E6438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D72E2A"/>
    <w:multiLevelType w:val="hybridMultilevel"/>
    <w:tmpl w:val="907C4A7E"/>
    <w:lvl w:ilvl="0" w:tplc="04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9357E18"/>
    <w:multiLevelType w:val="hybridMultilevel"/>
    <w:tmpl w:val="59325ED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DEB11C5"/>
    <w:multiLevelType w:val="hybridMultilevel"/>
    <w:tmpl w:val="23A01516"/>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6142A78"/>
    <w:multiLevelType w:val="hybridMultilevel"/>
    <w:tmpl w:val="6056232E"/>
    <w:lvl w:ilvl="0" w:tplc="E8C67800">
      <w:start w:val="1"/>
      <w:numFmt w:val="lowerLetter"/>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3"/>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Neu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rzvs0rr6r9p5he52dcxdsr40t5zexfsvs9s&quot;&gt;Teleneuro_litreview&lt;record-ids&gt;&lt;item&gt;463&lt;/item&gt;&lt;/record-ids&gt;&lt;/item&gt;&lt;/Libraries&gt;"/>
  </w:docVars>
  <w:rsids>
    <w:rsidRoot w:val="00C54D61"/>
    <w:rsid w:val="000E7999"/>
    <w:rsid w:val="00294D40"/>
    <w:rsid w:val="002B5FCB"/>
    <w:rsid w:val="005C3BE5"/>
    <w:rsid w:val="006E4265"/>
    <w:rsid w:val="00747961"/>
    <w:rsid w:val="008D42AF"/>
    <w:rsid w:val="008E06BD"/>
    <w:rsid w:val="00C54D61"/>
    <w:rsid w:val="00F63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6ED13"/>
  <w15:chartTrackingRefBased/>
  <w15:docId w15:val="{381D7674-1629-4D6C-80BE-6AD060A71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F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FCB"/>
    <w:rPr>
      <w:rFonts w:ascii="Segoe UI" w:hAnsi="Segoe UI" w:cs="Segoe UI"/>
      <w:sz w:val="18"/>
      <w:szCs w:val="18"/>
    </w:rPr>
  </w:style>
  <w:style w:type="table" w:styleId="PlainTable2">
    <w:name w:val="Plain Table 2"/>
    <w:basedOn w:val="TableNormal"/>
    <w:uiPriority w:val="42"/>
    <w:rsid w:val="002B5FC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ndNoteBibliographyTitle">
    <w:name w:val="EndNote Bibliography Title"/>
    <w:basedOn w:val="Normal"/>
    <w:link w:val="EndNoteBibliographyTitleChar"/>
    <w:rsid w:val="006E426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6E4265"/>
    <w:rPr>
      <w:rFonts w:ascii="Calibri" w:hAnsi="Calibri" w:cs="Calibri"/>
      <w:noProof/>
    </w:rPr>
  </w:style>
  <w:style w:type="paragraph" w:customStyle="1" w:styleId="EndNoteBibliography">
    <w:name w:val="EndNote Bibliography"/>
    <w:basedOn w:val="Normal"/>
    <w:link w:val="EndNoteBibliographyChar"/>
    <w:rsid w:val="006E4265"/>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6E4265"/>
    <w:rPr>
      <w:rFonts w:ascii="Calibri" w:hAnsi="Calibri" w:cs="Calibri"/>
      <w:noProof/>
    </w:rPr>
  </w:style>
  <w:style w:type="table" w:customStyle="1" w:styleId="TableGrid11">
    <w:name w:val="Table Grid11"/>
    <w:basedOn w:val="TableNormal"/>
    <w:next w:val="TableGrid"/>
    <w:uiPriority w:val="39"/>
    <w:rsid w:val="000E7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E7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4D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AFE87-CC1A-4C95-A06B-687B26631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895</Words>
  <Characters>5102</Characters>
  <Application>Microsoft Office Word</Application>
  <DocSecurity>0</DocSecurity>
  <Lines>42</Lines>
  <Paragraphs>11</Paragraphs>
  <ScaleCrop>false</ScaleCrop>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k</dc:creator>
  <cp:keywords/>
  <dc:description/>
  <cp:lastModifiedBy>b k</cp:lastModifiedBy>
  <cp:revision>9</cp:revision>
  <dcterms:created xsi:type="dcterms:W3CDTF">2020-11-11T18:17:00Z</dcterms:created>
  <dcterms:modified xsi:type="dcterms:W3CDTF">2020-11-27T23:41:00Z</dcterms:modified>
</cp:coreProperties>
</file>