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4F76" w14:textId="77777777" w:rsidR="004A32D8" w:rsidRDefault="004A32D8" w:rsidP="00B26BF1">
      <w:pPr>
        <w:pStyle w:val="Heading1"/>
        <w:spacing w:before="240" w:after="240" w:line="240" w:lineRule="auto"/>
        <w:jc w:val="center"/>
      </w:pPr>
      <w:bookmarkStart w:id="0" w:name="_mp5zh0vhdmdv" w:colFirst="0" w:colLast="0"/>
      <w:bookmarkEnd w:id="0"/>
      <w:r>
        <w:t>Supplementary Material</w:t>
      </w:r>
    </w:p>
    <w:p w14:paraId="0CF66C7D" w14:textId="77777777" w:rsidR="004A32D8" w:rsidRDefault="004A32D8" w:rsidP="004A32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11onzainu2ui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Automated classification of cognitive state based on event-related potential biomarkers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ACAC62" w14:textId="0B12B2E6" w:rsidR="004A32D8" w:rsidRDefault="004A32D8" w:rsidP="004A32D8">
      <w:pPr>
        <w:rPr>
          <w:color w:val="1C1D1E"/>
        </w:rPr>
      </w:pPr>
      <w:r>
        <w:rPr>
          <w:color w:val="1C1D1E"/>
        </w:rPr>
        <w:t>To determine the extent to which cognitive state can be objectively determined from passive ERP biomarkers alone (</w:t>
      </w:r>
      <w:proofErr w:type="gramStart"/>
      <w:r>
        <w:rPr>
          <w:color w:val="1C1D1E"/>
        </w:rPr>
        <w:t>i.e.</w:t>
      </w:r>
      <w:proofErr w:type="gramEnd"/>
      <w:r>
        <w:rPr>
          <w:color w:val="1C1D1E"/>
        </w:rPr>
        <w:t xml:space="preserve"> from the two-dimensional coordinates of Figure </w:t>
      </w:r>
      <w:r w:rsidR="003030CE">
        <w:rPr>
          <w:color w:val="1C1D1E"/>
        </w:rPr>
        <w:t>4, we</w:t>
      </w:r>
      <w:r>
        <w:rPr>
          <w:color w:val="1C1D1E"/>
        </w:rPr>
        <w:t xml:space="preserve"> constructed an ordinal regression model that decoded the outputs of three binary logistic-regression classifiers with balanced class re-weighting, and a low regularization constant chosen </w:t>
      </w:r>
      <w:r>
        <w:rPr>
          <w:i/>
          <w:color w:val="1C1D1E"/>
        </w:rPr>
        <w:t>a-priori</w:t>
      </w:r>
      <w:r>
        <w:rPr>
          <w:color w:val="1C1D1E"/>
        </w:rPr>
        <w:t xml:space="preserve">. Training the algorithm consisted of training one such classifier to distinguish </w:t>
      </w:r>
      <w:proofErr w:type="spellStart"/>
      <w:r>
        <w:rPr>
          <w:color w:val="1C1D1E"/>
        </w:rPr>
        <w:t>DoC</w:t>
      </w:r>
      <w:proofErr w:type="spellEnd"/>
      <w:r>
        <w:rPr>
          <w:color w:val="1C1D1E"/>
        </w:rPr>
        <w:t xml:space="preserve"> from CS, </w:t>
      </w:r>
      <w:proofErr w:type="gramStart"/>
      <w:r>
        <w:rPr>
          <w:color w:val="1C1D1E"/>
        </w:rPr>
        <w:t>CI</w:t>
      </w:r>
      <w:proofErr w:type="gramEnd"/>
      <w:r>
        <w:rPr>
          <w:color w:val="1C1D1E"/>
        </w:rPr>
        <w:t xml:space="preserve"> and TD, a second to distinguish </w:t>
      </w:r>
      <w:proofErr w:type="spellStart"/>
      <w:r>
        <w:rPr>
          <w:color w:val="1C1D1E"/>
        </w:rPr>
        <w:t>DoC</w:t>
      </w:r>
      <w:proofErr w:type="spellEnd"/>
      <w:r>
        <w:rPr>
          <w:color w:val="1C1D1E"/>
        </w:rPr>
        <w:t xml:space="preserve"> and CS from CI and TD, and a third to distinguish </w:t>
      </w:r>
      <w:proofErr w:type="spellStart"/>
      <w:r>
        <w:rPr>
          <w:color w:val="1C1D1E"/>
        </w:rPr>
        <w:t>DoC</w:t>
      </w:r>
      <w:proofErr w:type="spellEnd"/>
      <w:r>
        <w:rPr>
          <w:color w:val="1C1D1E"/>
        </w:rPr>
        <w:t xml:space="preserve">, CS and CI from TD.  The </w:t>
      </w:r>
      <w:proofErr w:type="spellStart"/>
      <w:r>
        <w:rPr>
          <w:color w:val="1C1D1E"/>
        </w:rPr>
        <w:t>DoC</w:t>
      </w:r>
      <w:proofErr w:type="spellEnd"/>
      <w:r>
        <w:rPr>
          <w:color w:val="1C1D1E"/>
        </w:rPr>
        <w:t xml:space="preserve"> data from subjects A, C and E were excluded from classifier training, on the grounds that their EEG motor-command-following results rendered their labeling as "</w:t>
      </w:r>
      <w:proofErr w:type="spellStart"/>
      <w:r>
        <w:rPr>
          <w:color w:val="1C1D1E"/>
        </w:rPr>
        <w:t>DoC</w:t>
      </w:r>
      <w:proofErr w:type="spellEnd"/>
      <w:r>
        <w:rPr>
          <w:color w:val="1C1D1E"/>
        </w:rPr>
        <w:t xml:space="preserve">" questionable. This left 37 measurements (37 of the 40 points in Figure 4). The algorithm was evaluated using a leave-one-out approach—in other words, for each data-point, a machine classification was obtained by decoding the outputs of three binary classifiers that had been trained from scratch on the other 36 data points. The resulting confusion matrix is shown </w:t>
      </w:r>
      <w:r w:rsidR="00D21B31">
        <w:rPr>
          <w:color w:val="1C1D1E"/>
        </w:rPr>
        <w:t>below:</w:t>
      </w:r>
      <w:r>
        <w:rPr>
          <w:color w:val="1C1D1E"/>
        </w:rPr>
        <w:t xml:space="preserve"> </w:t>
      </w:r>
    </w:p>
    <w:p w14:paraId="676D95EA" w14:textId="77777777" w:rsidR="004A32D8" w:rsidRDefault="004A32D8" w:rsidP="004A32D8">
      <w:pPr>
        <w:rPr>
          <w:rFonts w:ascii="Courier New" w:eastAsia="Courier New" w:hAnsi="Courier New" w:cs="Courier New"/>
          <w:color w:val="1C1D1E"/>
        </w:rPr>
      </w:pPr>
      <w:r>
        <w:rPr>
          <w:rFonts w:ascii="Courier New" w:eastAsia="Courier New" w:hAnsi="Courier New" w:cs="Courier New"/>
          <w:color w:val="1C1D1E"/>
        </w:rPr>
        <w:tab/>
        <w:t xml:space="preserve">                            </w:t>
      </w:r>
    </w:p>
    <w:p w14:paraId="721D2E16" w14:textId="77777777" w:rsidR="004A32D8" w:rsidRDefault="004A32D8" w:rsidP="004A32D8">
      <w:pPr>
        <w:rPr>
          <w:color w:val="1C1D1E"/>
        </w:rPr>
      </w:pPr>
    </w:p>
    <w:tbl>
      <w:tblPr>
        <w:tblW w:w="8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8"/>
        <w:gridCol w:w="1636"/>
        <w:gridCol w:w="1472"/>
        <w:gridCol w:w="1472"/>
        <w:gridCol w:w="1472"/>
        <w:gridCol w:w="1472"/>
      </w:tblGrid>
      <w:tr w:rsidR="004A32D8" w14:paraId="15190B60" w14:textId="77777777" w:rsidTr="004A32D8">
        <w:trPr>
          <w:trHeight w:val="365"/>
        </w:trPr>
        <w:tc>
          <w:tcPr>
            <w:tcW w:w="29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DFA66" w14:textId="77777777" w:rsidR="004A32D8" w:rsidRDefault="004A32D8" w:rsidP="00B9506E">
            <w:pPr>
              <w:widowControl w:val="0"/>
              <w:spacing w:line="240" w:lineRule="auto"/>
              <w:rPr>
                <w:color w:val="1C1D1E"/>
              </w:rPr>
            </w:pPr>
          </w:p>
        </w:tc>
        <w:tc>
          <w:tcPr>
            <w:tcW w:w="58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C175C" w14:textId="77777777" w:rsidR="004A32D8" w:rsidRDefault="004A32D8" w:rsidP="00B9506E">
            <w:pPr>
              <w:widowControl w:val="0"/>
              <w:spacing w:line="240" w:lineRule="auto"/>
              <w:jc w:val="center"/>
              <w:rPr>
                <w:color w:val="1C1D1E"/>
              </w:rPr>
            </w:pPr>
            <w:r>
              <w:rPr>
                <w:color w:val="1C1D1E"/>
              </w:rPr>
              <w:t>Machine Classification:</w:t>
            </w:r>
          </w:p>
        </w:tc>
      </w:tr>
      <w:tr w:rsidR="004A32D8" w14:paraId="29D8A7D2" w14:textId="77777777" w:rsidTr="004A32D8">
        <w:trPr>
          <w:trHeight w:val="365"/>
        </w:trPr>
        <w:tc>
          <w:tcPr>
            <w:tcW w:w="2944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62B60" w14:textId="77777777" w:rsidR="004A32D8" w:rsidRDefault="004A32D8" w:rsidP="00B9506E">
            <w:pPr>
              <w:widowControl w:val="0"/>
              <w:spacing w:line="240" w:lineRule="auto"/>
              <w:jc w:val="center"/>
              <w:rPr>
                <w:color w:val="1C1D1E"/>
              </w:rPr>
            </w:pPr>
          </w:p>
        </w:tc>
        <w:tc>
          <w:tcPr>
            <w:tcW w:w="147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B0959" w14:textId="77777777" w:rsidR="004A32D8" w:rsidRDefault="004A32D8" w:rsidP="00B9506E">
            <w:pPr>
              <w:widowControl w:val="0"/>
              <w:spacing w:line="240" w:lineRule="auto"/>
              <w:jc w:val="center"/>
              <w:rPr>
                <w:color w:val="1C1D1E"/>
              </w:rPr>
            </w:pPr>
            <w:proofErr w:type="spellStart"/>
            <w:r>
              <w:rPr>
                <w:color w:val="1C1D1E"/>
              </w:rPr>
              <w:t>DoC</w:t>
            </w:r>
            <w:proofErr w:type="spellEnd"/>
          </w:p>
        </w:tc>
        <w:tc>
          <w:tcPr>
            <w:tcW w:w="147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25E65" w14:textId="77777777" w:rsidR="004A32D8" w:rsidRDefault="004A32D8" w:rsidP="00B9506E">
            <w:pPr>
              <w:widowControl w:val="0"/>
              <w:spacing w:line="240" w:lineRule="auto"/>
              <w:jc w:val="center"/>
              <w:rPr>
                <w:color w:val="1C1D1E"/>
              </w:rPr>
            </w:pPr>
            <w:r>
              <w:rPr>
                <w:color w:val="1C1D1E"/>
              </w:rPr>
              <w:t>CS</w:t>
            </w:r>
          </w:p>
        </w:tc>
        <w:tc>
          <w:tcPr>
            <w:tcW w:w="147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C11F9" w14:textId="77777777" w:rsidR="004A32D8" w:rsidRDefault="004A32D8" w:rsidP="00B9506E">
            <w:pPr>
              <w:widowControl w:val="0"/>
              <w:spacing w:line="240" w:lineRule="auto"/>
              <w:jc w:val="center"/>
              <w:rPr>
                <w:color w:val="1C1D1E"/>
              </w:rPr>
            </w:pPr>
            <w:r>
              <w:rPr>
                <w:color w:val="1C1D1E"/>
              </w:rPr>
              <w:t>CI</w:t>
            </w:r>
          </w:p>
        </w:tc>
        <w:tc>
          <w:tcPr>
            <w:tcW w:w="147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A49AA" w14:textId="77777777" w:rsidR="004A32D8" w:rsidRDefault="004A32D8" w:rsidP="00B9506E">
            <w:pPr>
              <w:widowControl w:val="0"/>
              <w:spacing w:line="240" w:lineRule="auto"/>
              <w:jc w:val="center"/>
              <w:rPr>
                <w:color w:val="1C1D1E"/>
              </w:rPr>
            </w:pPr>
            <w:r>
              <w:rPr>
                <w:color w:val="1C1D1E"/>
              </w:rPr>
              <w:t>TD</w:t>
            </w:r>
          </w:p>
        </w:tc>
      </w:tr>
      <w:tr w:rsidR="004A32D8" w14:paraId="30C26AF5" w14:textId="77777777" w:rsidTr="004A32D8">
        <w:trPr>
          <w:trHeight w:val="365"/>
        </w:trPr>
        <w:tc>
          <w:tcPr>
            <w:tcW w:w="13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AEB71" w14:textId="77777777" w:rsidR="004A32D8" w:rsidRDefault="004A32D8" w:rsidP="00B9506E">
            <w:pPr>
              <w:widowControl w:val="0"/>
              <w:spacing w:line="240" w:lineRule="auto"/>
              <w:jc w:val="center"/>
              <w:rPr>
                <w:color w:val="1C1D1E"/>
              </w:rPr>
            </w:pPr>
            <w:r>
              <w:rPr>
                <w:color w:val="1C1D1E"/>
              </w:rPr>
              <w:t>Clinical</w:t>
            </w:r>
            <w:r>
              <w:rPr>
                <w:color w:val="1C1D1E"/>
              </w:rPr>
              <w:br/>
              <w:t>classification:</w:t>
            </w:r>
          </w:p>
        </w:tc>
        <w:tc>
          <w:tcPr>
            <w:tcW w:w="163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74B2E" w14:textId="77777777" w:rsidR="004A32D8" w:rsidRDefault="004A32D8" w:rsidP="00B9506E">
            <w:pPr>
              <w:widowControl w:val="0"/>
              <w:spacing w:line="240" w:lineRule="auto"/>
              <w:jc w:val="center"/>
              <w:rPr>
                <w:color w:val="1C1D1E"/>
              </w:rPr>
            </w:pPr>
            <w:proofErr w:type="spellStart"/>
            <w:r>
              <w:rPr>
                <w:color w:val="1C1D1E"/>
              </w:rPr>
              <w:t>DoC</w:t>
            </w:r>
            <w:proofErr w:type="spellEnd"/>
          </w:p>
        </w:tc>
        <w:tc>
          <w:tcPr>
            <w:tcW w:w="147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C0ABC" w14:textId="77777777" w:rsidR="004A32D8" w:rsidRDefault="004A32D8" w:rsidP="00B9506E">
            <w:pPr>
              <w:widowControl w:val="0"/>
              <w:spacing w:line="240" w:lineRule="auto"/>
              <w:jc w:val="center"/>
              <w:rPr>
                <w:color w:val="1C1D1E"/>
              </w:rPr>
            </w:pPr>
            <w:r>
              <w:rPr>
                <w:color w:val="1C1D1E"/>
              </w:rPr>
              <w:t>2</w:t>
            </w:r>
          </w:p>
        </w:tc>
        <w:tc>
          <w:tcPr>
            <w:tcW w:w="1472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4C535" w14:textId="77777777" w:rsidR="004A32D8" w:rsidRDefault="004A32D8" w:rsidP="00B9506E">
            <w:pPr>
              <w:widowControl w:val="0"/>
              <w:spacing w:line="240" w:lineRule="auto"/>
              <w:jc w:val="center"/>
              <w:rPr>
                <w:color w:val="1C1D1E"/>
              </w:rPr>
            </w:pPr>
            <w:r>
              <w:rPr>
                <w:color w:val="1C1D1E"/>
              </w:rPr>
              <w:t>1</w:t>
            </w:r>
          </w:p>
        </w:tc>
        <w:tc>
          <w:tcPr>
            <w:tcW w:w="1472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E6636" w14:textId="77777777" w:rsidR="004A32D8" w:rsidRDefault="004A32D8" w:rsidP="00B9506E">
            <w:pPr>
              <w:widowControl w:val="0"/>
              <w:spacing w:line="240" w:lineRule="auto"/>
              <w:jc w:val="center"/>
              <w:rPr>
                <w:color w:val="1C1D1E"/>
              </w:rPr>
            </w:pPr>
          </w:p>
        </w:tc>
        <w:tc>
          <w:tcPr>
            <w:tcW w:w="1472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3E4EE" w14:textId="77777777" w:rsidR="004A32D8" w:rsidRDefault="004A32D8" w:rsidP="00B9506E">
            <w:pPr>
              <w:widowControl w:val="0"/>
              <w:spacing w:line="240" w:lineRule="auto"/>
              <w:jc w:val="center"/>
              <w:rPr>
                <w:color w:val="1C1D1E"/>
              </w:rPr>
            </w:pPr>
          </w:p>
        </w:tc>
      </w:tr>
      <w:tr w:rsidR="004A32D8" w14:paraId="50E34072" w14:textId="77777777" w:rsidTr="004A32D8">
        <w:trPr>
          <w:trHeight w:val="365"/>
        </w:trPr>
        <w:tc>
          <w:tcPr>
            <w:tcW w:w="13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E1372" w14:textId="77777777" w:rsidR="004A32D8" w:rsidRDefault="004A32D8" w:rsidP="00B9506E">
            <w:pPr>
              <w:widowControl w:val="0"/>
              <w:spacing w:line="240" w:lineRule="auto"/>
              <w:rPr>
                <w:color w:val="1C1D1E"/>
              </w:rPr>
            </w:pPr>
          </w:p>
        </w:tc>
        <w:tc>
          <w:tcPr>
            <w:tcW w:w="163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CB91B" w14:textId="77777777" w:rsidR="004A32D8" w:rsidRDefault="004A32D8" w:rsidP="00B9506E">
            <w:pPr>
              <w:widowControl w:val="0"/>
              <w:spacing w:line="240" w:lineRule="auto"/>
              <w:jc w:val="center"/>
              <w:rPr>
                <w:color w:val="1C1D1E"/>
              </w:rPr>
            </w:pPr>
            <w:r>
              <w:rPr>
                <w:color w:val="1C1D1E"/>
              </w:rPr>
              <w:t>CS</w:t>
            </w:r>
          </w:p>
        </w:tc>
        <w:tc>
          <w:tcPr>
            <w:tcW w:w="1472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61F98" w14:textId="77777777" w:rsidR="004A32D8" w:rsidRDefault="004A32D8" w:rsidP="00B9506E">
            <w:pPr>
              <w:widowControl w:val="0"/>
              <w:spacing w:line="240" w:lineRule="auto"/>
              <w:jc w:val="center"/>
              <w:rPr>
                <w:color w:val="1C1D1E"/>
              </w:rPr>
            </w:pPr>
            <w:r>
              <w:rPr>
                <w:color w:val="1C1D1E"/>
              </w:rPr>
              <w:t>2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6DB70" w14:textId="77777777" w:rsidR="004A32D8" w:rsidRDefault="004A32D8" w:rsidP="00B9506E">
            <w:pPr>
              <w:widowControl w:val="0"/>
              <w:spacing w:line="240" w:lineRule="auto"/>
              <w:jc w:val="center"/>
              <w:rPr>
                <w:color w:val="1C1D1E"/>
              </w:rPr>
            </w:pPr>
            <w:r>
              <w:rPr>
                <w:color w:val="1C1D1E"/>
              </w:rPr>
              <w:t>5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D53FF" w14:textId="77777777" w:rsidR="004A32D8" w:rsidRDefault="004A32D8" w:rsidP="00B9506E">
            <w:pPr>
              <w:widowControl w:val="0"/>
              <w:spacing w:line="240" w:lineRule="auto"/>
              <w:jc w:val="center"/>
              <w:rPr>
                <w:color w:val="1C1D1E"/>
              </w:rPr>
            </w:pP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C1E4D" w14:textId="77777777" w:rsidR="004A32D8" w:rsidRDefault="004A32D8" w:rsidP="00B9506E">
            <w:pPr>
              <w:widowControl w:val="0"/>
              <w:spacing w:line="240" w:lineRule="auto"/>
              <w:jc w:val="center"/>
              <w:rPr>
                <w:color w:val="1C1D1E"/>
              </w:rPr>
            </w:pPr>
          </w:p>
        </w:tc>
      </w:tr>
      <w:tr w:rsidR="004A32D8" w14:paraId="2347CD2E" w14:textId="77777777" w:rsidTr="004A32D8">
        <w:trPr>
          <w:trHeight w:val="365"/>
        </w:trPr>
        <w:tc>
          <w:tcPr>
            <w:tcW w:w="13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C3267" w14:textId="77777777" w:rsidR="004A32D8" w:rsidRDefault="004A32D8" w:rsidP="00B9506E">
            <w:pPr>
              <w:widowControl w:val="0"/>
              <w:spacing w:line="240" w:lineRule="auto"/>
              <w:rPr>
                <w:color w:val="1C1D1E"/>
              </w:rPr>
            </w:pPr>
          </w:p>
        </w:tc>
        <w:tc>
          <w:tcPr>
            <w:tcW w:w="163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65CDA" w14:textId="77777777" w:rsidR="004A32D8" w:rsidRDefault="004A32D8" w:rsidP="00B9506E">
            <w:pPr>
              <w:widowControl w:val="0"/>
              <w:spacing w:line="240" w:lineRule="auto"/>
              <w:jc w:val="center"/>
              <w:rPr>
                <w:color w:val="1C1D1E"/>
              </w:rPr>
            </w:pPr>
            <w:r>
              <w:rPr>
                <w:color w:val="1C1D1E"/>
              </w:rPr>
              <w:t>CI</w:t>
            </w:r>
          </w:p>
        </w:tc>
        <w:tc>
          <w:tcPr>
            <w:tcW w:w="1472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50350" w14:textId="77777777" w:rsidR="004A32D8" w:rsidRDefault="004A32D8" w:rsidP="00B9506E">
            <w:pPr>
              <w:widowControl w:val="0"/>
              <w:spacing w:line="240" w:lineRule="auto"/>
              <w:jc w:val="center"/>
              <w:rPr>
                <w:color w:val="1C1D1E"/>
              </w:rPr>
            </w:pP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D1877" w14:textId="77777777" w:rsidR="004A32D8" w:rsidRDefault="004A32D8" w:rsidP="00B9506E">
            <w:pPr>
              <w:widowControl w:val="0"/>
              <w:spacing w:line="240" w:lineRule="auto"/>
              <w:jc w:val="center"/>
              <w:rPr>
                <w:color w:val="1C1D1E"/>
              </w:rPr>
            </w:pPr>
            <w:r>
              <w:rPr>
                <w:color w:val="1C1D1E"/>
              </w:rPr>
              <w:t>1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03F35" w14:textId="77777777" w:rsidR="004A32D8" w:rsidRDefault="004A32D8" w:rsidP="00B9506E">
            <w:pPr>
              <w:widowControl w:val="0"/>
              <w:spacing w:line="240" w:lineRule="auto"/>
              <w:jc w:val="center"/>
              <w:rPr>
                <w:color w:val="1C1D1E"/>
              </w:rPr>
            </w:pPr>
            <w:r>
              <w:rPr>
                <w:color w:val="1C1D1E"/>
              </w:rPr>
              <w:t>10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5B404" w14:textId="77777777" w:rsidR="004A32D8" w:rsidRDefault="004A32D8" w:rsidP="00B9506E">
            <w:pPr>
              <w:widowControl w:val="0"/>
              <w:spacing w:line="240" w:lineRule="auto"/>
              <w:jc w:val="center"/>
              <w:rPr>
                <w:color w:val="1C1D1E"/>
              </w:rPr>
            </w:pPr>
            <w:r>
              <w:rPr>
                <w:color w:val="1C1D1E"/>
              </w:rPr>
              <w:t>6</w:t>
            </w:r>
          </w:p>
        </w:tc>
      </w:tr>
      <w:tr w:rsidR="004A32D8" w14:paraId="7D83AAE2" w14:textId="77777777" w:rsidTr="004A32D8">
        <w:trPr>
          <w:trHeight w:val="365"/>
        </w:trPr>
        <w:tc>
          <w:tcPr>
            <w:tcW w:w="13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71B61" w14:textId="77777777" w:rsidR="004A32D8" w:rsidRDefault="004A32D8" w:rsidP="00B9506E">
            <w:pPr>
              <w:widowControl w:val="0"/>
              <w:spacing w:line="240" w:lineRule="auto"/>
              <w:rPr>
                <w:color w:val="1C1D1E"/>
              </w:rPr>
            </w:pPr>
          </w:p>
        </w:tc>
        <w:tc>
          <w:tcPr>
            <w:tcW w:w="163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21E86" w14:textId="77777777" w:rsidR="004A32D8" w:rsidRDefault="004A32D8" w:rsidP="00B9506E">
            <w:pPr>
              <w:widowControl w:val="0"/>
              <w:spacing w:line="240" w:lineRule="auto"/>
              <w:jc w:val="center"/>
              <w:rPr>
                <w:color w:val="1C1D1E"/>
              </w:rPr>
            </w:pPr>
            <w:r>
              <w:rPr>
                <w:color w:val="1C1D1E"/>
              </w:rPr>
              <w:t>TD</w:t>
            </w:r>
          </w:p>
        </w:tc>
        <w:tc>
          <w:tcPr>
            <w:tcW w:w="1472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9BCB1" w14:textId="77777777" w:rsidR="004A32D8" w:rsidRDefault="004A32D8" w:rsidP="00B9506E">
            <w:pPr>
              <w:widowControl w:val="0"/>
              <w:spacing w:line="240" w:lineRule="auto"/>
              <w:jc w:val="center"/>
              <w:rPr>
                <w:color w:val="1C1D1E"/>
              </w:rPr>
            </w:pP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8AD1D" w14:textId="77777777" w:rsidR="004A32D8" w:rsidRDefault="004A32D8" w:rsidP="00B9506E">
            <w:pPr>
              <w:widowControl w:val="0"/>
              <w:spacing w:line="240" w:lineRule="auto"/>
              <w:jc w:val="center"/>
              <w:rPr>
                <w:color w:val="1C1D1E"/>
              </w:rPr>
            </w:pP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61111" w14:textId="77777777" w:rsidR="004A32D8" w:rsidRDefault="004A32D8" w:rsidP="00B9506E">
            <w:pPr>
              <w:widowControl w:val="0"/>
              <w:spacing w:line="240" w:lineRule="auto"/>
              <w:jc w:val="center"/>
              <w:rPr>
                <w:color w:val="1C1D1E"/>
              </w:rPr>
            </w:pPr>
            <w:r>
              <w:rPr>
                <w:color w:val="1C1D1E"/>
              </w:rPr>
              <w:t>3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9A9CB" w14:textId="77777777" w:rsidR="004A32D8" w:rsidRDefault="004A32D8" w:rsidP="00B9506E">
            <w:pPr>
              <w:widowControl w:val="0"/>
              <w:spacing w:line="240" w:lineRule="auto"/>
              <w:jc w:val="center"/>
              <w:rPr>
                <w:color w:val="1C1D1E"/>
              </w:rPr>
            </w:pPr>
            <w:r>
              <w:rPr>
                <w:color w:val="1C1D1E"/>
              </w:rPr>
              <w:t>7</w:t>
            </w:r>
          </w:p>
        </w:tc>
      </w:tr>
    </w:tbl>
    <w:p w14:paraId="3F3F8DA6" w14:textId="600589A6" w:rsidR="004A32D8" w:rsidRDefault="004A32D8" w:rsidP="004A32D8">
      <w:pPr>
        <w:rPr>
          <w:color w:val="1C1D1E"/>
        </w:rPr>
      </w:pPr>
      <w:r>
        <w:rPr>
          <w:b/>
          <w:color w:val="1C1D1E"/>
        </w:rPr>
        <w:t xml:space="preserve"> Table </w:t>
      </w:r>
      <w:r w:rsidR="00D21B31">
        <w:rPr>
          <w:b/>
          <w:color w:val="1C1D1E"/>
        </w:rPr>
        <w:t>e-</w:t>
      </w:r>
      <w:r>
        <w:rPr>
          <w:b/>
          <w:color w:val="1C1D1E"/>
        </w:rPr>
        <w:t>1</w:t>
      </w:r>
      <w:r>
        <w:rPr>
          <w:color w:val="1C1D1E"/>
        </w:rPr>
        <w:t xml:space="preserve">: Confusion matrix resulting from automated classification of event-related potentials, auditory evoked potential (AEP) and P3. </w:t>
      </w:r>
    </w:p>
    <w:p w14:paraId="67022492" w14:textId="77777777" w:rsidR="000157F3" w:rsidRDefault="00D21B31"/>
    <w:sectPr w:rsidR="00015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D8"/>
    <w:rsid w:val="003030CE"/>
    <w:rsid w:val="004A32D8"/>
    <w:rsid w:val="005D4677"/>
    <w:rsid w:val="007B118B"/>
    <w:rsid w:val="0091656B"/>
    <w:rsid w:val="00B26BF1"/>
    <w:rsid w:val="00D21B31"/>
    <w:rsid w:val="00EA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51F5"/>
  <w15:chartTrackingRefBased/>
  <w15:docId w15:val="{39CD0EF4-42CB-47AC-800B-568EA722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D8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2D8"/>
    <w:pPr>
      <w:keepNext/>
      <w:keepLines/>
      <w:spacing w:before="400" w:after="120" w:line="480" w:lineRule="auto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2D8"/>
    <w:rPr>
      <w:rFonts w:ascii="Arial" w:eastAsia="Arial" w:hAnsi="Arial" w:cs="Arial"/>
      <w:sz w:val="40"/>
      <w:szCs w:val="4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Medicine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Nayoung Kim</dc:creator>
  <cp:keywords/>
  <dc:description/>
  <cp:lastModifiedBy>Lee Ann Kleffman</cp:lastModifiedBy>
  <cp:revision>2</cp:revision>
  <dcterms:created xsi:type="dcterms:W3CDTF">2022-08-03T20:25:00Z</dcterms:created>
  <dcterms:modified xsi:type="dcterms:W3CDTF">2022-08-03T20:25:00Z</dcterms:modified>
</cp:coreProperties>
</file>