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6D1" w:rsidRPr="00453F5F" w:rsidRDefault="006C06D1" w:rsidP="006C06D1">
      <w:pPr>
        <w:shd w:val="clear" w:color="auto" w:fill="FFFFFF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 xml:space="preserve">Figure, </w:t>
      </w:r>
      <w:r w:rsidRPr="004D4F36">
        <w:rPr>
          <w:rFonts w:ascii="Arial" w:hAnsi="Arial" w:cs="Arial"/>
          <w:b/>
          <w:color w:val="000000"/>
          <w:u w:val="single"/>
        </w:rPr>
        <w:t xml:space="preserve">Supplementary </w:t>
      </w:r>
      <w:r>
        <w:rPr>
          <w:rFonts w:ascii="Arial" w:hAnsi="Arial" w:cs="Arial"/>
          <w:b/>
          <w:color w:val="000000"/>
          <w:u w:val="single"/>
        </w:rPr>
        <w:t>Digital Content</w:t>
      </w:r>
      <w:r w:rsidRPr="004D4F36">
        <w:rPr>
          <w:rFonts w:ascii="Arial" w:hAnsi="Arial" w:cs="Arial"/>
          <w:b/>
          <w:color w:val="000000"/>
          <w:u w:val="single"/>
        </w:rPr>
        <w:t xml:space="preserve"> </w:t>
      </w:r>
      <w:r>
        <w:rPr>
          <w:rFonts w:ascii="Arial" w:hAnsi="Arial" w:cs="Arial"/>
          <w:b/>
          <w:color w:val="000000"/>
          <w:u w:val="single"/>
        </w:rPr>
        <w:t>2</w:t>
      </w:r>
      <w:r w:rsidRPr="00EE3D76">
        <w:rPr>
          <w:rFonts w:ascii="Arial" w:hAnsi="Arial" w:cs="Arial"/>
          <w:color w:val="000000"/>
        </w:rPr>
        <w:t xml:space="preserve">. </w:t>
      </w:r>
      <w:r w:rsidRPr="00EE3D76">
        <w:rPr>
          <w:rFonts w:ascii="Arial" w:hAnsi="Arial" w:cs="Arial"/>
          <w:b/>
          <w:color w:val="000000"/>
        </w:rPr>
        <w:t>Multiplex PCR for EMAST/ MSI assay</w:t>
      </w:r>
      <w:r w:rsidRPr="0002159D">
        <w:rPr>
          <w:rFonts w:ascii="Arial" w:hAnsi="Arial" w:cs="Arial"/>
          <w:color w:val="000000"/>
        </w:rPr>
        <w:t xml:space="preserve">. Examples of </w:t>
      </w:r>
      <w:r>
        <w:rPr>
          <w:rFonts w:ascii="Arial" w:hAnsi="Arial" w:cs="Arial"/>
          <w:color w:val="000000"/>
        </w:rPr>
        <w:t>f</w:t>
      </w:r>
      <w:r w:rsidRPr="0002159D">
        <w:rPr>
          <w:rFonts w:ascii="Arial" w:hAnsi="Arial" w:cs="Arial"/>
          <w:color w:val="000000"/>
        </w:rPr>
        <w:t>ourteen</w:t>
      </w:r>
      <w:r w:rsidRPr="00EE3D76">
        <w:rPr>
          <w:rFonts w:ascii="Arial" w:hAnsi="Arial" w:cs="Arial"/>
          <w:color w:val="000000"/>
        </w:rPr>
        <w:t xml:space="preserve"> EMAST/ MSI </w:t>
      </w:r>
      <w:r>
        <w:rPr>
          <w:rFonts w:ascii="Arial" w:hAnsi="Arial" w:cs="Arial"/>
          <w:color w:val="000000"/>
        </w:rPr>
        <w:t xml:space="preserve">microsatellite </w:t>
      </w:r>
      <w:r w:rsidRPr="00EE3D76">
        <w:rPr>
          <w:rFonts w:ascii="Arial" w:hAnsi="Arial" w:cs="Arial"/>
          <w:color w:val="000000"/>
        </w:rPr>
        <w:t xml:space="preserve">markers </w:t>
      </w:r>
      <w:r>
        <w:rPr>
          <w:rFonts w:ascii="Arial" w:hAnsi="Arial" w:cs="Arial"/>
          <w:color w:val="000000"/>
        </w:rPr>
        <w:t>assayed and subject to fragment analysis.</w:t>
      </w:r>
      <w:r w:rsidRPr="00EE3D7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Mononucleotide microsatellites:</w:t>
      </w:r>
      <w:r w:rsidRPr="00EE3D76">
        <w:rPr>
          <w:rFonts w:ascii="Arial" w:hAnsi="Arial" w:cs="Arial"/>
          <w:color w:val="000000"/>
        </w:rPr>
        <w:t xml:space="preserve"> </w:t>
      </w:r>
      <w:r w:rsidRPr="0002159D">
        <w:rPr>
          <w:rFonts w:ascii="Arial" w:hAnsi="Arial" w:cs="Arial"/>
          <w:i/>
          <w:color w:val="000000"/>
        </w:rPr>
        <w:t>BAT25</w:t>
      </w:r>
      <w:r w:rsidRPr="00EE3D76">
        <w:rPr>
          <w:rFonts w:ascii="Arial" w:hAnsi="Arial" w:cs="Arial"/>
          <w:color w:val="000000"/>
        </w:rPr>
        <w:t xml:space="preserve"> and </w:t>
      </w:r>
      <w:r w:rsidRPr="0002159D">
        <w:rPr>
          <w:rFonts w:ascii="Arial" w:hAnsi="Arial" w:cs="Arial"/>
          <w:i/>
          <w:color w:val="000000"/>
        </w:rPr>
        <w:t>BAT26</w:t>
      </w:r>
      <w:r>
        <w:rPr>
          <w:rFonts w:ascii="Arial" w:hAnsi="Arial" w:cs="Arial"/>
          <w:color w:val="000000"/>
        </w:rPr>
        <w:t>;</w:t>
      </w:r>
      <w:r w:rsidRPr="00EE3D7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Dinucleotide microsatellites:</w:t>
      </w:r>
      <w:r w:rsidRPr="00EE3D76">
        <w:rPr>
          <w:rFonts w:ascii="Arial" w:hAnsi="Arial" w:cs="Arial"/>
          <w:color w:val="000000"/>
        </w:rPr>
        <w:t xml:space="preserve"> </w:t>
      </w:r>
      <w:r w:rsidRPr="0002159D">
        <w:rPr>
          <w:rFonts w:ascii="Arial" w:hAnsi="Arial" w:cs="Arial"/>
          <w:i/>
          <w:color w:val="000000"/>
        </w:rPr>
        <w:t>D2S123, D5S346, D17S250, D18S64</w:t>
      </w:r>
      <w:r w:rsidRPr="00EE3D76">
        <w:rPr>
          <w:rFonts w:ascii="Arial" w:hAnsi="Arial" w:cs="Arial"/>
          <w:color w:val="000000"/>
        </w:rPr>
        <w:t xml:space="preserve"> and </w:t>
      </w:r>
      <w:r w:rsidRPr="0002159D">
        <w:rPr>
          <w:rFonts w:ascii="Arial" w:hAnsi="Arial" w:cs="Arial"/>
          <w:i/>
          <w:color w:val="000000"/>
        </w:rPr>
        <w:t>D18S69</w:t>
      </w:r>
      <w:r w:rsidRPr="00EE3D76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Tetranucleotide microsatellites:</w:t>
      </w:r>
      <w:r w:rsidRPr="00EE3D76">
        <w:rPr>
          <w:rFonts w:ascii="Arial" w:hAnsi="Arial" w:cs="Arial"/>
          <w:color w:val="000000"/>
        </w:rPr>
        <w:t xml:space="preserve"> </w:t>
      </w:r>
      <w:r w:rsidRPr="0002159D">
        <w:rPr>
          <w:rFonts w:ascii="Arial" w:hAnsi="Arial" w:cs="Arial"/>
          <w:i/>
          <w:color w:val="000000"/>
        </w:rPr>
        <w:t xml:space="preserve">D9S242, D20S82, </w:t>
      </w:r>
      <w:r w:rsidRPr="00453F5F">
        <w:rPr>
          <w:rFonts w:ascii="Arial" w:hAnsi="Arial" w:cs="Arial"/>
          <w:i/>
          <w:color w:val="000000"/>
        </w:rPr>
        <w:t>D20S85, D19S394, D8S321, MYCL1</w:t>
      </w:r>
      <w:r w:rsidRPr="00453F5F">
        <w:rPr>
          <w:rFonts w:ascii="Arial" w:hAnsi="Arial" w:cs="Arial"/>
          <w:color w:val="000000"/>
        </w:rPr>
        <w:t xml:space="preserve"> and </w:t>
      </w:r>
      <w:r w:rsidRPr="00453F5F">
        <w:rPr>
          <w:rFonts w:ascii="Arial" w:hAnsi="Arial" w:cs="Arial"/>
          <w:i/>
          <w:color w:val="000000"/>
        </w:rPr>
        <w:t>RBM47</w:t>
      </w:r>
      <w:r w:rsidRPr="00453F5F">
        <w:rPr>
          <w:rFonts w:ascii="Arial" w:hAnsi="Arial" w:cs="Arial"/>
          <w:color w:val="000000"/>
        </w:rPr>
        <w:t>.</w:t>
      </w:r>
    </w:p>
    <w:p w:rsidR="009F42A6" w:rsidRDefault="006C06D1">
      <w:r>
        <w:rPr>
          <w:rFonts w:ascii="Arial" w:hAnsi="Arial" w:cs="Arial"/>
          <w:b/>
          <w:noProof/>
          <w:color w:val="000000"/>
          <w:u w:val="single"/>
        </w:rPr>
        <w:drawing>
          <wp:inline distT="0" distB="0" distL="0" distR="0" wp14:anchorId="6DCD12BE" wp14:editId="6F54F669">
            <wp:extent cx="5715000" cy="5315626"/>
            <wp:effectExtent l="25400" t="25400" r="25400" b="184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ure 1 for emai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938" cy="531649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42A6" w:rsidSect="007816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432" w:rsidRDefault="007D6432" w:rsidP="006C06D1">
      <w:r>
        <w:separator/>
      </w:r>
    </w:p>
  </w:endnote>
  <w:endnote w:type="continuationSeparator" w:id="0">
    <w:p w:rsidR="007D6432" w:rsidRDefault="007D6432" w:rsidP="006C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432" w:rsidRDefault="007D6432" w:rsidP="006C06D1">
      <w:r>
        <w:separator/>
      </w:r>
    </w:p>
  </w:footnote>
  <w:footnote w:type="continuationSeparator" w:id="0">
    <w:p w:rsidR="007D6432" w:rsidRDefault="007D6432" w:rsidP="006C0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D1" w:rsidRPr="00B77F38" w:rsidRDefault="006C06D1" w:rsidP="006C06D1">
    <w:pPr>
      <w:pStyle w:val="Header"/>
      <w:jc w:val="right"/>
      <w:rPr>
        <w:sz w:val="20"/>
        <w:szCs w:val="20"/>
      </w:rPr>
    </w:pPr>
    <w:proofErr w:type="spellStart"/>
    <w:r w:rsidRPr="00B77F38">
      <w:rPr>
        <w:sz w:val="20"/>
        <w:szCs w:val="20"/>
      </w:rPr>
      <w:t>Munakata</w:t>
    </w:r>
    <w:proofErr w:type="spellEnd"/>
    <w:r w:rsidRPr="00B77F38">
      <w:rPr>
        <w:sz w:val="20"/>
        <w:szCs w:val="20"/>
      </w:rPr>
      <w:t xml:space="preserve"> K, </w:t>
    </w:r>
    <w:r w:rsidRPr="00D251D3">
      <w:rPr>
        <w:i/>
        <w:sz w:val="20"/>
        <w:szCs w:val="20"/>
      </w:rPr>
      <w:t>et al</w:t>
    </w:r>
    <w:r w:rsidRPr="00B77F38">
      <w:rPr>
        <w:sz w:val="20"/>
        <w:szCs w:val="20"/>
      </w:rPr>
      <w:t>.</w:t>
    </w:r>
  </w:p>
  <w:p w:rsidR="006C06D1" w:rsidRPr="00B77F38" w:rsidRDefault="006C06D1" w:rsidP="006C06D1">
    <w:pPr>
      <w:pStyle w:val="Header"/>
      <w:jc w:val="right"/>
      <w:rPr>
        <w:sz w:val="20"/>
        <w:szCs w:val="20"/>
      </w:rPr>
    </w:pPr>
    <w:r w:rsidRPr="00B77F38">
      <w:rPr>
        <w:sz w:val="20"/>
        <w:szCs w:val="20"/>
      </w:rPr>
      <w:t>EMAST in Ulcerative Colitis</w:t>
    </w:r>
  </w:p>
  <w:p w:rsidR="006C06D1" w:rsidRDefault="006C06D1" w:rsidP="006C06D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D1"/>
    <w:rsid w:val="00250B76"/>
    <w:rsid w:val="006C06D1"/>
    <w:rsid w:val="007816F8"/>
    <w:rsid w:val="007D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DCE253"/>
  <w14:defaultImageDpi w14:val="32767"/>
  <w15:chartTrackingRefBased/>
  <w15:docId w15:val="{57BC2C24-FE42-3241-8DFB-559F44B9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06D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6D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C06D1"/>
  </w:style>
  <w:style w:type="paragraph" w:styleId="Footer">
    <w:name w:val="footer"/>
    <w:basedOn w:val="Normal"/>
    <w:link w:val="FooterChar"/>
    <w:uiPriority w:val="99"/>
    <w:unhideWhenUsed/>
    <w:rsid w:val="006C06D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C0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Carethers</dc:creator>
  <cp:keywords/>
  <dc:description/>
  <cp:lastModifiedBy>J Carethers</cp:lastModifiedBy>
  <cp:revision>1</cp:revision>
  <dcterms:created xsi:type="dcterms:W3CDTF">2019-06-07T00:34:00Z</dcterms:created>
  <dcterms:modified xsi:type="dcterms:W3CDTF">2019-06-07T00:34:00Z</dcterms:modified>
</cp:coreProperties>
</file>