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A7FD88" w14:textId="5C36E1A6" w:rsidR="005264D0" w:rsidRPr="005264D0" w:rsidRDefault="004C376B" w:rsidP="004C376B">
      <w:pPr>
        <w:spacing w:line="480" w:lineRule="auto"/>
        <w:jc w:val="both"/>
        <w:rPr>
          <w:rFonts w:ascii="Times New Roman" w:hAnsi="Times New Roman" w:cs="Times New Roman"/>
          <w:b/>
          <w:lang w:val="en-GB"/>
        </w:rPr>
      </w:pPr>
      <w:r>
        <w:rPr>
          <w:rFonts w:ascii="Times New Roman" w:hAnsi="Times New Roman" w:cs="Times New Roman"/>
          <w:b/>
          <w:lang w:val="en-GB"/>
        </w:rPr>
        <w:t xml:space="preserve">Supplementary </w:t>
      </w:r>
      <w:r w:rsidRPr="00205999">
        <w:rPr>
          <w:rFonts w:ascii="Times New Roman" w:hAnsi="Times New Roman" w:cs="Times New Roman"/>
          <w:b/>
          <w:lang w:val="en-GB"/>
        </w:rPr>
        <w:t>Methods</w:t>
      </w:r>
    </w:p>
    <w:p w14:paraId="76D998EB" w14:textId="336C48F0" w:rsidR="004C376B" w:rsidRDefault="004C376B" w:rsidP="004C376B">
      <w:pPr>
        <w:spacing w:line="480" w:lineRule="auto"/>
        <w:jc w:val="both"/>
        <w:rPr>
          <w:rFonts w:ascii="Times New Roman" w:hAnsi="Times New Roman" w:cs="Times New Roman"/>
          <w:b/>
          <w:bCs/>
          <w:iCs/>
          <w:lang w:val="en-GB"/>
        </w:rPr>
      </w:pPr>
      <w:r w:rsidRPr="00205999">
        <w:rPr>
          <w:rFonts w:ascii="Times New Roman" w:hAnsi="Times New Roman" w:cs="Times New Roman"/>
          <w:b/>
          <w:bCs/>
          <w:iCs/>
          <w:lang w:val="en-GB"/>
        </w:rPr>
        <w:t xml:space="preserve">Circulating PBMC surface staining and flow </w:t>
      </w:r>
      <w:proofErr w:type="spellStart"/>
      <w:r w:rsidRPr="00205999">
        <w:rPr>
          <w:rFonts w:ascii="Times New Roman" w:hAnsi="Times New Roman" w:cs="Times New Roman"/>
          <w:b/>
          <w:bCs/>
          <w:iCs/>
          <w:lang w:val="en-GB"/>
        </w:rPr>
        <w:t>cytometry</w:t>
      </w:r>
      <w:proofErr w:type="spellEnd"/>
    </w:p>
    <w:p w14:paraId="018AF008" w14:textId="395184FE" w:rsidR="004C376B" w:rsidRDefault="004C376B" w:rsidP="004C376B">
      <w:pPr>
        <w:spacing w:line="480" w:lineRule="auto"/>
        <w:jc w:val="both"/>
        <w:rPr>
          <w:rFonts w:ascii="Times New Roman" w:hAnsi="Times New Roman" w:cs="Times New Roman"/>
          <w:bCs/>
          <w:iCs/>
          <w:lang w:val="en-GB"/>
        </w:rPr>
      </w:pPr>
      <w:r w:rsidRPr="00205999">
        <w:rPr>
          <w:rFonts w:ascii="Times New Roman" w:hAnsi="Times New Roman" w:cs="Times New Roman"/>
          <w:bCs/>
          <w:iCs/>
          <w:lang w:val="en-GB"/>
        </w:rPr>
        <w:t xml:space="preserve">For phenotypic analysis of </w:t>
      </w:r>
      <w:proofErr w:type="spellStart"/>
      <w:r w:rsidRPr="00205999">
        <w:rPr>
          <w:rFonts w:ascii="Times New Roman" w:hAnsi="Times New Roman" w:cs="Times New Roman"/>
          <w:bCs/>
          <w:iCs/>
          <w:lang w:val="en-GB"/>
        </w:rPr>
        <w:t>Tfh</w:t>
      </w:r>
      <w:proofErr w:type="spellEnd"/>
      <w:r w:rsidRPr="00205999">
        <w:rPr>
          <w:rFonts w:ascii="Times New Roman" w:hAnsi="Times New Roman" w:cs="Times New Roman"/>
          <w:bCs/>
          <w:iCs/>
          <w:lang w:val="en-GB"/>
        </w:rPr>
        <w:t>, Th1, Th2 and Th17 cells, freshly isolated PBMC were stained with the following fluorochrome conjugated antibodies: CD183-PerCPCy5.5, CXCR5-AF647, PD-1-PE, CD45RA-FITC, CD196-PECy7 (all BD Biosciences, San Jose, CA), CD4-Vio Blue (</w:t>
      </w:r>
      <w:proofErr w:type="spellStart"/>
      <w:r w:rsidRPr="00205999">
        <w:rPr>
          <w:rFonts w:ascii="Times New Roman" w:hAnsi="Times New Roman" w:cs="Times New Roman"/>
          <w:bCs/>
          <w:iCs/>
          <w:lang w:val="en-GB"/>
        </w:rPr>
        <w:t>Miltenyi</w:t>
      </w:r>
      <w:proofErr w:type="spellEnd"/>
      <w:r w:rsidRPr="00205999">
        <w:rPr>
          <w:rFonts w:ascii="Times New Roman" w:hAnsi="Times New Roman" w:cs="Times New Roman"/>
          <w:bCs/>
          <w:iCs/>
          <w:lang w:val="en-GB"/>
        </w:rPr>
        <w:t xml:space="preserve"> </w:t>
      </w:r>
      <w:proofErr w:type="spellStart"/>
      <w:r w:rsidRPr="00205999">
        <w:rPr>
          <w:rFonts w:ascii="Times New Roman" w:hAnsi="Times New Roman" w:cs="Times New Roman"/>
          <w:bCs/>
          <w:iCs/>
          <w:lang w:val="en-GB"/>
        </w:rPr>
        <w:t>Biotec</w:t>
      </w:r>
      <w:proofErr w:type="spellEnd"/>
      <w:r w:rsidRPr="00205999">
        <w:rPr>
          <w:rFonts w:ascii="Times New Roman" w:hAnsi="Times New Roman" w:cs="Times New Roman"/>
          <w:bCs/>
          <w:iCs/>
          <w:lang w:val="en-GB"/>
        </w:rPr>
        <w:t xml:space="preserve">, San Diego, CA), and NIR LIVE/DEAD dye (Life Technologies, Carlsbad, CA). </w:t>
      </w:r>
      <w:proofErr w:type="spellStart"/>
      <w:r w:rsidRPr="00205999">
        <w:rPr>
          <w:rFonts w:ascii="Times New Roman" w:hAnsi="Times New Roman" w:cs="Times New Roman"/>
          <w:bCs/>
          <w:iCs/>
          <w:lang w:val="en-GB"/>
        </w:rPr>
        <w:t>Tfh</w:t>
      </w:r>
      <w:proofErr w:type="spellEnd"/>
      <w:r w:rsidRPr="00205999">
        <w:rPr>
          <w:rFonts w:ascii="Times New Roman" w:hAnsi="Times New Roman" w:cs="Times New Roman"/>
          <w:bCs/>
          <w:iCs/>
          <w:lang w:val="en-GB"/>
        </w:rPr>
        <w:t xml:space="preserve"> cells were gated as</w:t>
      </w:r>
      <w:r w:rsidRPr="00205999">
        <w:rPr>
          <w:rFonts w:ascii="Times New Roman" w:hAnsi="Times New Roman" w:cs="Times New Roman"/>
          <w:lang w:val="en-GB"/>
        </w:rPr>
        <w:t xml:space="preserve"> CD4+CD45RA-CXCR5+ cells. These cells were furthe</w:t>
      </w:r>
      <w:r>
        <w:rPr>
          <w:rFonts w:ascii="Times New Roman" w:hAnsi="Times New Roman" w:cs="Times New Roman"/>
          <w:lang w:val="en-GB"/>
        </w:rPr>
        <w:t>r gated to define CXCR3+CCR6- Tfh1 cells</w:t>
      </w:r>
      <w:r w:rsidRPr="00205999">
        <w:rPr>
          <w:rFonts w:ascii="Times New Roman" w:hAnsi="Times New Roman" w:cs="Times New Roman"/>
          <w:lang w:val="en-GB"/>
        </w:rPr>
        <w:t xml:space="preserve">, CXCR3-CCR6- </w:t>
      </w:r>
      <w:r>
        <w:rPr>
          <w:rFonts w:ascii="Times New Roman" w:hAnsi="Times New Roman" w:cs="Times New Roman"/>
          <w:lang w:val="en-GB"/>
        </w:rPr>
        <w:t>Tfh2</w:t>
      </w:r>
      <w:r w:rsidRPr="00205999">
        <w:rPr>
          <w:rFonts w:ascii="Times New Roman" w:hAnsi="Times New Roman" w:cs="Times New Roman"/>
          <w:lang w:val="en-GB"/>
        </w:rPr>
        <w:t xml:space="preserve"> and CXCR3-CCR6+ </w:t>
      </w:r>
      <w:r>
        <w:rPr>
          <w:rFonts w:ascii="Times New Roman" w:hAnsi="Times New Roman" w:cs="Times New Roman"/>
          <w:lang w:val="en-GB"/>
        </w:rPr>
        <w:t xml:space="preserve">Tfh17 </w:t>
      </w:r>
      <w:r w:rsidRPr="00205999">
        <w:rPr>
          <w:rFonts w:ascii="Times New Roman" w:hAnsi="Times New Roman" w:cs="Times New Roman"/>
          <w:lang w:val="en-GB"/>
        </w:rPr>
        <w:t xml:space="preserve">subsets. </w:t>
      </w:r>
      <w:r w:rsidRPr="00205999">
        <w:rPr>
          <w:rFonts w:ascii="Times New Roman" w:hAnsi="Times New Roman" w:cs="Times New Roman"/>
          <w:bCs/>
          <w:iCs/>
          <w:lang w:val="en-GB"/>
        </w:rPr>
        <w:t xml:space="preserve">Flow cytometry was performed using </w:t>
      </w:r>
      <w:proofErr w:type="spellStart"/>
      <w:r w:rsidRPr="00205999">
        <w:rPr>
          <w:rFonts w:ascii="Times New Roman" w:hAnsi="Times New Roman" w:cs="Times New Roman"/>
          <w:bCs/>
          <w:iCs/>
          <w:lang w:val="en-GB"/>
        </w:rPr>
        <w:t>MACSQuant</w:t>
      </w:r>
      <w:proofErr w:type="spellEnd"/>
      <w:r w:rsidRPr="00205999">
        <w:rPr>
          <w:rFonts w:ascii="Times New Roman" w:hAnsi="Times New Roman" w:cs="Times New Roman"/>
          <w:bCs/>
          <w:iCs/>
          <w:lang w:val="en-GB"/>
        </w:rPr>
        <w:t xml:space="preserve"> (</w:t>
      </w:r>
      <w:proofErr w:type="spellStart"/>
      <w:r w:rsidRPr="00205999">
        <w:rPr>
          <w:rFonts w:ascii="Times New Roman" w:hAnsi="Times New Roman" w:cs="Times New Roman"/>
          <w:bCs/>
          <w:iCs/>
          <w:lang w:val="en-GB"/>
        </w:rPr>
        <w:t>Miltenyi</w:t>
      </w:r>
      <w:proofErr w:type="spellEnd"/>
      <w:r w:rsidRPr="00205999">
        <w:rPr>
          <w:rFonts w:ascii="Times New Roman" w:hAnsi="Times New Roman" w:cs="Times New Roman"/>
          <w:bCs/>
          <w:iCs/>
          <w:lang w:val="en-GB"/>
        </w:rPr>
        <w:t xml:space="preserve"> </w:t>
      </w:r>
      <w:proofErr w:type="spellStart"/>
      <w:r w:rsidRPr="00205999">
        <w:rPr>
          <w:rFonts w:ascii="Times New Roman" w:hAnsi="Times New Roman" w:cs="Times New Roman"/>
          <w:bCs/>
          <w:iCs/>
          <w:lang w:val="en-GB"/>
        </w:rPr>
        <w:t>Biotec</w:t>
      </w:r>
      <w:proofErr w:type="spellEnd"/>
      <w:r w:rsidRPr="00205999">
        <w:rPr>
          <w:rFonts w:ascii="Times New Roman" w:hAnsi="Times New Roman" w:cs="Times New Roman"/>
          <w:bCs/>
          <w:iCs/>
          <w:lang w:val="en-GB"/>
        </w:rPr>
        <w:t xml:space="preserve">, San Diego, CA) and </w:t>
      </w:r>
      <w:r>
        <w:rPr>
          <w:rFonts w:ascii="Times New Roman" w:hAnsi="Times New Roman" w:cs="Times New Roman"/>
          <w:bCs/>
          <w:iCs/>
          <w:lang w:val="en-GB"/>
        </w:rPr>
        <w:t>data were analysed using FlowJo</w:t>
      </w:r>
      <w:r w:rsidRPr="00205999">
        <w:rPr>
          <w:rFonts w:ascii="Times New Roman" w:hAnsi="Times New Roman" w:cs="Times New Roman"/>
          <w:bCs/>
          <w:iCs/>
          <w:lang w:val="en-GB"/>
        </w:rPr>
        <w:t>v10.0 (</w:t>
      </w:r>
      <w:proofErr w:type="spellStart"/>
      <w:r w:rsidRPr="00205999">
        <w:rPr>
          <w:rFonts w:ascii="Times New Roman" w:hAnsi="Times New Roman" w:cs="Times New Roman"/>
          <w:bCs/>
          <w:iCs/>
          <w:lang w:val="en-GB"/>
        </w:rPr>
        <w:t>TreeStar</w:t>
      </w:r>
      <w:proofErr w:type="spellEnd"/>
      <w:r w:rsidRPr="00205999">
        <w:rPr>
          <w:rFonts w:ascii="Times New Roman" w:hAnsi="Times New Roman" w:cs="Times New Roman"/>
          <w:bCs/>
          <w:iCs/>
          <w:lang w:val="en-GB"/>
        </w:rPr>
        <w:t>, Ashland, OR).</w:t>
      </w:r>
    </w:p>
    <w:p w14:paraId="0767CCF5" w14:textId="342E8DD3" w:rsidR="004C376B" w:rsidRDefault="004C376B" w:rsidP="004C376B">
      <w:pPr>
        <w:spacing w:line="480" w:lineRule="auto"/>
        <w:jc w:val="both"/>
        <w:rPr>
          <w:rFonts w:ascii="Times New Roman" w:hAnsi="Times New Roman" w:cs="Times New Roman"/>
          <w:bCs/>
          <w:iCs/>
          <w:lang w:val="en-GB"/>
        </w:rPr>
      </w:pPr>
    </w:p>
    <w:p w14:paraId="46548CCE" w14:textId="407B7B91" w:rsidR="004C376B" w:rsidRPr="00205999" w:rsidRDefault="004C376B" w:rsidP="004C376B">
      <w:pPr>
        <w:spacing w:line="480" w:lineRule="auto"/>
        <w:jc w:val="both"/>
        <w:rPr>
          <w:rFonts w:ascii="Times New Roman" w:hAnsi="Times New Roman" w:cs="Times New Roman"/>
          <w:b/>
          <w:bCs/>
          <w:iCs/>
          <w:lang w:val="en-GB"/>
        </w:rPr>
      </w:pPr>
      <w:proofErr w:type="spellStart"/>
      <w:r w:rsidRPr="00205999">
        <w:rPr>
          <w:rFonts w:ascii="Times New Roman" w:hAnsi="Times New Roman" w:cs="Times New Roman"/>
          <w:b/>
          <w:bCs/>
          <w:iCs/>
          <w:lang w:val="en-GB"/>
        </w:rPr>
        <w:t>Tfh</w:t>
      </w:r>
      <w:proofErr w:type="spellEnd"/>
      <w:r w:rsidRPr="00205999">
        <w:rPr>
          <w:rFonts w:ascii="Times New Roman" w:hAnsi="Times New Roman" w:cs="Times New Roman"/>
          <w:b/>
          <w:bCs/>
          <w:iCs/>
          <w:lang w:val="en-GB"/>
        </w:rPr>
        <w:t xml:space="preserve"> cell and B cell isolation and co-culture assay</w:t>
      </w:r>
    </w:p>
    <w:p w14:paraId="7903A1AE" w14:textId="04710D7C" w:rsidR="004C376B" w:rsidRDefault="004C376B" w:rsidP="004C376B">
      <w:pPr>
        <w:spacing w:line="480" w:lineRule="auto"/>
        <w:jc w:val="both"/>
        <w:rPr>
          <w:rFonts w:ascii="Times New Roman" w:hAnsi="Times New Roman" w:cs="Times New Roman"/>
          <w:lang w:val="en-GB"/>
        </w:rPr>
      </w:pPr>
      <w:r w:rsidRPr="00205999">
        <w:rPr>
          <w:rFonts w:ascii="Times New Roman" w:hAnsi="Times New Roman" w:cs="Times New Roman"/>
          <w:bCs/>
          <w:iCs/>
          <w:lang w:val="en-GB"/>
        </w:rPr>
        <w:t>Fresh PBMC were enriched for CD4+ T-cells by negative selection using magnetic beads according to manufacturer’s instructions (</w:t>
      </w:r>
      <w:proofErr w:type="spellStart"/>
      <w:r w:rsidRPr="00205999">
        <w:rPr>
          <w:rFonts w:ascii="Times New Roman" w:hAnsi="Times New Roman" w:cs="Times New Roman"/>
          <w:lang w:val="en-GB"/>
        </w:rPr>
        <w:t>StemCell</w:t>
      </w:r>
      <w:proofErr w:type="spellEnd"/>
      <w:r w:rsidRPr="00205999">
        <w:rPr>
          <w:rFonts w:ascii="Times New Roman" w:hAnsi="Times New Roman" w:cs="Times New Roman"/>
          <w:lang w:val="en-GB"/>
        </w:rPr>
        <w:t xml:space="preserve"> Technologies, Vancouver, Canada).  Enriched CD4+ cells were surface stained with </w:t>
      </w:r>
      <w:r w:rsidRPr="00205999">
        <w:rPr>
          <w:rFonts w:ascii="Times New Roman" w:hAnsi="Times New Roman" w:cs="Times New Roman"/>
          <w:bCs/>
          <w:iCs/>
          <w:lang w:val="en-GB"/>
        </w:rPr>
        <w:t>CXCR5-AF647, PD1-PE, CD45RA-FITC, CD4-VioBlue (all BD Biosciences, San Jose, CA), NIR LIVE/DEAD dye (Life Technologies, Carlsbad, CA). Cell sorting for CD45RA-</w:t>
      </w:r>
      <w:r w:rsidRPr="00205999" w:rsidDel="00091011">
        <w:rPr>
          <w:rFonts w:ascii="Times New Roman" w:hAnsi="Times New Roman" w:cs="Times New Roman"/>
          <w:bCs/>
          <w:iCs/>
          <w:lang w:val="en-GB"/>
        </w:rPr>
        <w:t xml:space="preserve"> </w:t>
      </w:r>
      <w:r w:rsidRPr="00205999">
        <w:rPr>
          <w:rFonts w:ascii="Times New Roman" w:hAnsi="Times New Roman" w:cs="Times New Roman"/>
          <w:bCs/>
          <w:iCs/>
          <w:lang w:val="en-GB"/>
        </w:rPr>
        <w:t>CD4+CXCR5+PD1+</w:t>
      </w:r>
      <w:r w:rsidRPr="00205999">
        <w:rPr>
          <w:rFonts w:ascii="Times New Roman" w:hAnsi="Times New Roman" w:cs="Times New Roman"/>
          <w:bCs/>
          <w:iCs/>
          <w:vertAlign w:val="superscript"/>
          <w:lang w:val="en-GB"/>
        </w:rPr>
        <w:t xml:space="preserve"> </w:t>
      </w:r>
      <w:r w:rsidRPr="00205999">
        <w:rPr>
          <w:rFonts w:ascii="Times New Roman" w:hAnsi="Times New Roman" w:cs="Times New Roman"/>
          <w:bCs/>
          <w:iCs/>
          <w:lang w:val="en-GB"/>
        </w:rPr>
        <w:t xml:space="preserve">and CD45RA-CD4+CXCR5+PD1- </w:t>
      </w:r>
      <w:proofErr w:type="spellStart"/>
      <w:r w:rsidRPr="00205999">
        <w:rPr>
          <w:rFonts w:ascii="Times New Roman" w:hAnsi="Times New Roman" w:cs="Times New Roman"/>
          <w:bCs/>
          <w:iCs/>
          <w:lang w:val="en-GB"/>
        </w:rPr>
        <w:t>Tfh</w:t>
      </w:r>
      <w:proofErr w:type="spellEnd"/>
      <w:r w:rsidRPr="00205999">
        <w:rPr>
          <w:rFonts w:ascii="Times New Roman" w:hAnsi="Times New Roman" w:cs="Times New Roman"/>
          <w:bCs/>
          <w:iCs/>
          <w:lang w:val="en-GB"/>
        </w:rPr>
        <w:t xml:space="preserve"> cells w</w:t>
      </w:r>
      <w:r>
        <w:rPr>
          <w:rFonts w:ascii="Times New Roman" w:hAnsi="Times New Roman" w:cs="Times New Roman"/>
          <w:bCs/>
          <w:iCs/>
          <w:lang w:val="en-GB"/>
        </w:rPr>
        <w:t xml:space="preserve">as performed using </w:t>
      </w:r>
      <w:proofErr w:type="spellStart"/>
      <w:r>
        <w:rPr>
          <w:rFonts w:ascii="Times New Roman" w:hAnsi="Times New Roman" w:cs="Times New Roman"/>
          <w:bCs/>
          <w:iCs/>
          <w:lang w:val="en-GB"/>
        </w:rPr>
        <w:t>MoFlo</w:t>
      </w:r>
      <w:proofErr w:type="spellEnd"/>
      <w:r>
        <w:rPr>
          <w:rFonts w:ascii="Times New Roman" w:hAnsi="Times New Roman" w:cs="Times New Roman"/>
          <w:bCs/>
          <w:iCs/>
          <w:lang w:val="en-GB"/>
        </w:rPr>
        <w:t xml:space="preserve"> (XDP–</w:t>
      </w:r>
      <w:r w:rsidRPr="00205999">
        <w:rPr>
          <w:rFonts w:ascii="Times New Roman" w:hAnsi="Times New Roman" w:cs="Times New Roman"/>
          <w:bCs/>
          <w:iCs/>
          <w:lang w:val="en-GB"/>
        </w:rPr>
        <w:t>Beckman Coulter, Brea, CA). To obtain B cells, fresh PBMC were enriched by positive ma</w:t>
      </w:r>
      <w:r>
        <w:rPr>
          <w:rFonts w:ascii="Times New Roman" w:hAnsi="Times New Roman" w:cs="Times New Roman"/>
          <w:bCs/>
          <w:iCs/>
          <w:lang w:val="en-GB"/>
        </w:rPr>
        <w:t>gnetic bead selection for CD27+</w:t>
      </w:r>
      <w:r w:rsidRPr="00205999">
        <w:rPr>
          <w:rFonts w:ascii="Times New Roman" w:hAnsi="Times New Roman" w:cs="Times New Roman"/>
          <w:bCs/>
          <w:iCs/>
          <w:lang w:val="en-GB"/>
        </w:rPr>
        <w:t>B-cells according to manufacturer’s instructions (</w:t>
      </w:r>
      <w:proofErr w:type="spellStart"/>
      <w:r w:rsidRPr="00205999">
        <w:rPr>
          <w:rFonts w:ascii="Times New Roman" w:hAnsi="Times New Roman" w:cs="Times New Roman"/>
          <w:bCs/>
          <w:iCs/>
          <w:lang w:val="en-GB"/>
        </w:rPr>
        <w:t>Miltenyi</w:t>
      </w:r>
      <w:proofErr w:type="spellEnd"/>
      <w:r w:rsidRPr="00205999">
        <w:rPr>
          <w:rFonts w:ascii="Times New Roman" w:hAnsi="Times New Roman" w:cs="Times New Roman"/>
          <w:bCs/>
          <w:iCs/>
          <w:lang w:val="en-GB"/>
        </w:rPr>
        <w:t xml:space="preserve"> Biotech, San Diego, CA</w:t>
      </w:r>
      <w:r w:rsidRPr="00205999">
        <w:rPr>
          <w:rFonts w:ascii="Times New Roman" w:hAnsi="Times New Roman" w:cs="Times New Roman"/>
          <w:lang w:val="en-GB"/>
        </w:rPr>
        <w:t>).</w:t>
      </w:r>
    </w:p>
    <w:p w14:paraId="3E7C3B05" w14:textId="431B5B22" w:rsidR="004C376B" w:rsidRDefault="004C376B" w:rsidP="004C376B">
      <w:pPr>
        <w:spacing w:line="480" w:lineRule="auto"/>
        <w:jc w:val="both"/>
        <w:rPr>
          <w:rFonts w:ascii="Times New Roman" w:hAnsi="Times New Roman" w:cs="Times New Roman"/>
          <w:bCs/>
          <w:iCs/>
          <w:lang w:val="en-GB"/>
        </w:rPr>
      </w:pPr>
      <w:r w:rsidRPr="00205999">
        <w:rPr>
          <w:rFonts w:ascii="Times New Roman" w:hAnsi="Times New Roman" w:cs="Times New Roman"/>
          <w:lang w:val="en-GB"/>
        </w:rPr>
        <w:t>B cells (3 x 10</w:t>
      </w:r>
      <w:r w:rsidRPr="00205999">
        <w:rPr>
          <w:rFonts w:ascii="Times New Roman" w:hAnsi="Times New Roman" w:cs="Times New Roman"/>
          <w:vertAlign w:val="superscript"/>
          <w:lang w:val="en-GB"/>
        </w:rPr>
        <w:t>4</w:t>
      </w:r>
      <w:r w:rsidRPr="00205999">
        <w:rPr>
          <w:rFonts w:ascii="Times New Roman" w:hAnsi="Times New Roman" w:cs="Times New Roman"/>
          <w:lang w:val="en-GB"/>
        </w:rPr>
        <w:t xml:space="preserve"> cells/well) were co-cultured</w:t>
      </w:r>
      <w:r>
        <w:rPr>
          <w:rFonts w:ascii="Times New Roman" w:hAnsi="Times New Roman" w:cs="Times New Roman"/>
          <w:lang w:val="en-GB"/>
        </w:rPr>
        <w:t xml:space="preserve"> with PD1+ or PD1- </w:t>
      </w:r>
      <w:proofErr w:type="spellStart"/>
      <w:r>
        <w:rPr>
          <w:rFonts w:ascii="Times New Roman" w:hAnsi="Times New Roman" w:cs="Times New Roman"/>
          <w:lang w:val="en-GB"/>
        </w:rPr>
        <w:t>Tfh</w:t>
      </w:r>
      <w:proofErr w:type="spellEnd"/>
      <w:r>
        <w:rPr>
          <w:rFonts w:ascii="Times New Roman" w:hAnsi="Times New Roman" w:cs="Times New Roman"/>
          <w:lang w:val="en-GB"/>
        </w:rPr>
        <w:t xml:space="preserve"> cells (3x</w:t>
      </w:r>
      <w:r w:rsidRPr="00205999">
        <w:rPr>
          <w:rFonts w:ascii="Times New Roman" w:hAnsi="Times New Roman" w:cs="Times New Roman"/>
          <w:lang w:val="en-GB"/>
        </w:rPr>
        <w:t>10</w:t>
      </w:r>
      <w:r w:rsidRPr="00205999">
        <w:rPr>
          <w:rFonts w:ascii="Times New Roman" w:hAnsi="Times New Roman" w:cs="Times New Roman"/>
          <w:vertAlign w:val="superscript"/>
          <w:lang w:val="en-GB"/>
        </w:rPr>
        <w:t>4</w:t>
      </w:r>
      <w:r w:rsidRPr="00205999">
        <w:rPr>
          <w:rFonts w:ascii="Times New Roman" w:hAnsi="Times New Roman" w:cs="Times New Roman"/>
          <w:lang w:val="en-GB"/>
        </w:rPr>
        <w:t xml:space="preserve"> cells/well) in a 1:1 ratio in AIM-V medium (Life Technologies, </w:t>
      </w:r>
      <w:r w:rsidRPr="00205999">
        <w:rPr>
          <w:rFonts w:ascii="Times New Roman" w:hAnsi="Times New Roman" w:cs="Times New Roman"/>
          <w:bCs/>
          <w:iCs/>
          <w:lang w:val="en-GB"/>
        </w:rPr>
        <w:t>Carlsbad, CA</w:t>
      </w:r>
      <w:r w:rsidRPr="00205999">
        <w:rPr>
          <w:rFonts w:ascii="Times New Roman" w:hAnsi="Times New Roman" w:cs="Times New Roman"/>
          <w:lang w:val="en-GB"/>
        </w:rPr>
        <w:t>). Cells were stimulated with staphylococcal enterotoxin B (SEB, 100ng/ml, Sigma-A</w:t>
      </w:r>
      <w:r>
        <w:rPr>
          <w:rFonts w:ascii="Times New Roman" w:hAnsi="Times New Roman" w:cs="Times New Roman"/>
          <w:lang w:val="en-GB"/>
        </w:rPr>
        <w:t>ldrich, St. Louis, MO). After 7-</w:t>
      </w:r>
      <w:r w:rsidRPr="00205999">
        <w:rPr>
          <w:rFonts w:ascii="Times New Roman" w:hAnsi="Times New Roman" w:cs="Times New Roman"/>
          <w:lang w:val="en-GB"/>
        </w:rPr>
        <w:t>days supernatants were removed and frozen. Co-cultured cells were surface stained</w:t>
      </w:r>
      <w:r>
        <w:rPr>
          <w:rFonts w:ascii="Times New Roman" w:hAnsi="Times New Roman" w:cs="Times New Roman"/>
          <w:lang w:val="en-GB"/>
        </w:rPr>
        <w:t xml:space="preserve"> </w:t>
      </w:r>
      <w:r w:rsidRPr="00205999">
        <w:rPr>
          <w:rFonts w:ascii="Times New Roman" w:hAnsi="Times New Roman" w:cs="Times New Roman"/>
          <w:lang w:val="en-GB"/>
        </w:rPr>
        <w:t xml:space="preserve">with CD38-PerCPCy5.5, CD27-PECy7 </w:t>
      </w:r>
      <w:r w:rsidRPr="00205999">
        <w:rPr>
          <w:rFonts w:ascii="Times New Roman" w:hAnsi="Times New Roman" w:cs="Times New Roman"/>
          <w:bCs/>
          <w:iCs/>
          <w:lang w:val="en-GB"/>
        </w:rPr>
        <w:t>(both BD Biosciences, San Jose, CA)</w:t>
      </w:r>
      <w:r w:rsidRPr="00205999">
        <w:rPr>
          <w:rFonts w:ascii="Times New Roman" w:hAnsi="Times New Roman" w:cs="Times New Roman"/>
          <w:lang w:val="en-GB"/>
        </w:rPr>
        <w:t xml:space="preserve">, CD19-Pacific Blue </w:t>
      </w:r>
      <w:r w:rsidRPr="00205999">
        <w:rPr>
          <w:rFonts w:ascii="Times New Roman" w:hAnsi="Times New Roman" w:cs="Times New Roman"/>
          <w:bCs/>
          <w:iCs/>
          <w:lang w:val="en-GB"/>
        </w:rPr>
        <w:lastRenderedPageBreak/>
        <w:t>(</w:t>
      </w:r>
      <w:proofErr w:type="spellStart"/>
      <w:r w:rsidRPr="00205999">
        <w:rPr>
          <w:rFonts w:ascii="Times New Roman" w:hAnsi="Times New Roman" w:cs="Times New Roman"/>
          <w:bCs/>
          <w:iCs/>
          <w:lang w:val="en-GB"/>
        </w:rPr>
        <w:t>BioLegend</w:t>
      </w:r>
      <w:proofErr w:type="spellEnd"/>
      <w:r w:rsidRPr="00205999">
        <w:rPr>
          <w:rFonts w:ascii="Times New Roman" w:hAnsi="Times New Roman" w:cs="Times New Roman"/>
          <w:bCs/>
          <w:iCs/>
          <w:lang w:val="en-GB"/>
        </w:rPr>
        <w:t>, San Diego, CA)</w:t>
      </w:r>
      <w:r w:rsidRPr="00205999">
        <w:rPr>
          <w:rFonts w:ascii="Times New Roman" w:hAnsi="Times New Roman" w:cs="Times New Roman"/>
          <w:lang w:val="en-GB"/>
        </w:rPr>
        <w:t xml:space="preserve">, CD20-Pacific Orange </w:t>
      </w:r>
      <w:r w:rsidRPr="00205999">
        <w:rPr>
          <w:rFonts w:ascii="Times New Roman" w:hAnsi="Times New Roman" w:cs="Times New Roman"/>
          <w:bCs/>
          <w:iCs/>
          <w:lang w:val="en-GB"/>
        </w:rPr>
        <w:t xml:space="preserve">(Life Technologies, Carlsbad, CA) </w:t>
      </w:r>
      <w:r w:rsidRPr="00205999">
        <w:rPr>
          <w:rFonts w:ascii="Times New Roman" w:hAnsi="Times New Roman" w:cs="Times New Roman"/>
          <w:lang w:val="en-GB"/>
        </w:rPr>
        <w:t xml:space="preserve">and </w:t>
      </w:r>
      <w:r w:rsidRPr="00205999">
        <w:rPr>
          <w:rFonts w:ascii="Times New Roman" w:hAnsi="Times New Roman" w:cs="Times New Roman"/>
          <w:bCs/>
          <w:iCs/>
          <w:lang w:val="en-GB"/>
        </w:rPr>
        <w:t>NIR LIVE/DEAD dye (Life Technologies, Carlsbad, CA) to identify antibody secreting cells. To evaluate cell proliferation, cultured cells were surface stained with CD4-Vio Blue (</w:t>
      </w:r>
      <w:proofErr w:type="spellStart"/>
      <w:r w:rsidRPr="00205999">
        <w:rPr>
          <w:rFonts w:ascii="Times New Roman" w:hAnsi="Times New Roman" w:cs="Times New Roman"/>
          <w:bCs/>
          <w:iCs/>
          <w:lang w:val="en-GB"/>
        </w:rPr>
        <w:t>Miltenyi</w:t>
      </w:r>
      <w:proofErr w:type="spellEnd"/>
      <w:r w:rsidRPr="00205999">
        <w:rPr>
          <w:rFonts w:ascii="Times New Roman" w:hAnsi="Times New Roman" w:cs="Times New Roman"/>
          <w:bCs/>
          <w:iCs/>
          <w:lang w:val="en-GB"/>
        </w:rPr>
        <w:t xml:space="preserve"> </w:t>
      </w:r>
      <w:proofErr w:type="spellStart"/>
      <w:r w:rsidRPr="00205999">
        <w:rPr>
          <w:rFonts w:ascii="Times New Roman" w:hAnsi="Times New Roman" w:cs="Times New Roman"/>
          <w:bCs/>
          <w:iCs/>
          <w:lang w:val="en-GB"/>
        </w:rPr>
        <w:t>Biotec</w:t>
      </w:r>
      <w:proofErr w:type="spellEnd"/>
      <w:r w:rsidRPr="00205999">
        <w:rPr>
          <w:rFonts w:ascii="Times New Roman" w:hAnsi="Times New Roman" w:cs="Times New Roman"/>
          <w:bCs/>
          <w:iCs/>
          <w:lang w:val="en-GB"/>
        </w:rPr>
        <w:t xml:space="preserve">, San Diego, CA) </w:t>
      </w:r>
      <w:r w:rsidRPr="00205999">
        <w:rPr>
          <w:rFonts w:ascii="Times New Roman" w:hAnsi="Times New Roman" w:cs="Times New Roman"/>
          <w:lang w:val="en-GB"/>
        </w:rPr>
        <w:t xml:space="preserve">and </w:t>
      </w:r>
      <w:r w:rsidRPr="00205999">
        <w:rPr>
          <w:rFonts w:ascii="Times New Roman" w:hAnsi="Times New Roman" w:cs="Times New Roman"/>
          <w:bCs/>
          <w:iCs/>
          <w:lang w:val="en-GB"/>
        </w:rPr>
        <w:t>NIR LIVE/DEAD dye (Invitrogen Life Technologies, Carlsbad, CA) and then fixed, permeabilised and stained with Ki67-FITC (BD Biosciences, San Jose, CA) using FoxP3/Transcription Factor Staining Buffer Set (</w:t>
      </w:r>
      <w:proofErr w:type="spellStart"/>
      <w:r w:rsidRPr="00205999">
        <w:rPr>
          <w:rFonts w:ascii="Times New Roman" w:hAnsi="Times New Roman" w:cs="Times New Roman"/>
          <w:bCs/>
          <w:iCs/>
          <w:lang w:val="en-GB"/>
        </w:rPr>
        <w:t>eBioscience</w:t>
      </w:r>
      <w:proofErr w:type="spellEnd"/>
      <w:r w:rsidRPr="00205999">
        <w:rPr>
          <w:rFonts w:ascii="Times New Roman" w:hAnsi="Times New Roman" w:cs="Times New Roman"/>
          <w:bCs/>
          <w:iCs/>
          <w:lang w:val="en-GB"/>
        </w:rPr>
        <w:t xml:space="preserve">, San Diego, CA). </w:t>
      </w:r>
    </w:p>
    <w:p w14:paraId="1D603858" w14:textId="77777777" w:rsidR="004C376B" w:rsidRPr="00205999" w:rsidRDefault="004C376B" w:rsidP="004C376B">
      <w:pPr>
        <w:spacing w:line="480" w:lineRule="auto"/>
        <w:jc w:val="both"/>
        <w:rPr>
          <w:rFonts w:ascii="Times New Roman" w:hAnsi="Times New Roman" w:cs="Times New Roman"/>
          <w:bCs/>
          <w:iCs/>
          <w:lang w:val="en-GB"/>
        </w:rPr>
      </w:pPr>
    </w:p>
    <w:p w14:paraId="321FEEEB" w14:textId="70CAE97D" w:rsidR="00B455D6" w:rsidRPr="00205999" w:rsidRDefault="004C376B" w:rsidP="00B455D6">
      <w:pPr>
        <w:tabs>
          <w:tab w:val="left" w:pos="1731"/>
        </w:tabs>
        <w:spacing w:line="480" w:lineRule="auto"/>
        <w:jc w:val="both"/>
        <w:rPr>
          <w:rFonts w:ascii="Times New Roman" w:hAnsi="Times New Roman" w:cs="Times New Roman"/>
          <w:b/>
          <w:bCs/>
          <w:iCs/>
          <w:lang w:val="en-GB"/>
        </w:rPr>
      </w:pPr>
      <w:r w:rsidRPr="00205999">
        <w:rPr>
          <w:rFonts w:ascii="Times New Roman" w:hAnsi="Times New Roman" w:cs="Times New Roman"/>
          <w:b/>
          <w:bCs/>
          <w:iCs/>
          <w:lang w:val="en-GB"/>
        </w:rPr>
        <w:t>IgG4 ELISA</w:t>
      </w:r>
      <w:r w:rsidR="00B455D6">
        <w:rPr>
          <w:rFonts w:ascii="Times New Roman" w:hAnsi="Times New Roman" w:cs="Times New Roman"/>
          <w:b/>
          <w:bCs/>
          <w:iCs/>
          <w:lang w:val="en-GB"/>
        </w:rPr>
        <w:tab/>
      </w:r>
    </w:p>
    <w:p w14:paraId="0EF12434" w14:textId="0E1D735C" w:rsidR="004C376B" w:rsidRDefault="004C376B" w:rsidP="004C376B">
      <w:pPr>
        <w:spacing w:line="480" w:lineRule="auto"/>
        <w:jc w:val="both"/>
        <w:rPr>
          <w:rFonts w:ascii="Times New Roman" w:hAnsi="Times New Roman" w:cs="Times New Roman"/>
          <w:bCs/>
          <w:iCs/>
          <w:lang w:val="en-GB"/>
        </w:rPr>
      </w:pPr>
      <w:r w:rsidRPr="00205999">
        <w:rPr>
          <w:rFonts w:ascii="Times New Roman" w:hAnsi="Times New Roman" w:cs="Times New Roman"/>
          <w:bCs/>
          <w:iCs/>
          <w:lang w:val="en-GB"/>
        </w:rPr>
        <w:t xml:space="preserve">ELISA plates were coated with anti-IgG4 (MH164-1, </w:t>
      </w:r>
      <w:proofErr w:type="spellStart"/>
      <w:r w:rsidRPr="00205999">
        <w:rPr>
          <w:rFonts w:ascii="Times New Roman" w:hAnsi="Times New Roman" w:cs="Times New Roman"/>
          <w:bCs/>
          <w:iCs/>
          <w:lang w:val="en-GB"/>
        </w:rPr>
        <w:t>Sanquin</w:t>
      </w:r>
      <w:proofErr w:type="spellEnd"/>
      <w:r w:rsidRPr="00205999">
        <w:rPr>
          <w:rFonts w:ascii="Times New Roman" w:hAnsi="Times New Roman" w:cs="Times New Roman"/>
          <w:bCs/>
          <w:iCs/>
          <w:lang w:val="en-GB"/>
        </w:rPr>
        <w:t xml:space="preserve"> Reagents, Amsterdam,) in PBS and stored overnight at room temperature</w:t>
      </w:r>
      <w:r>
        <w:rPr>
          <w:rFonts w:ascii="Times New Roman" w:hAnsi="Times New Roman" w:cs="Times New Roman"/>
          <w:bCs/>
          <w:iCs/>
          <w:lang w:val="en-GB"/>
        </w:rPr>
        <w:t xml:space="preserve"> (RT)</w:t>
      </w:r>
      <w:r w:rsidRPr="00205999">
        <w:rPr>
          <w:rFonts w:ascii="Times New Roman" w:hAnsi="Times New Roman" w:cs="Times New Roman"/>
          <w:bCs/>
          <w:iCs/>
          <w:lang w:val="en-GB"/>
        </w:rPr>
        <w:t>. After washing in 0.02% PBS-Tween, the cultur</w:t>
      </w:r>
      <w:r>
        <w:rPr>
          <w:rFonts w:ascii="Times New Roman" w:hAnsi="Times New Roman" w:cs="Times New Roman"/>
          <w:bCs/>
          <w:iCs/>
          <w:lang w:val="en-GB"/>
        </w:rPr>
        <w:t>e supernatants harvested on day-</w:t>
      </w:r>
      <w:r w:rsidRPr="00205999">
        <w:rPr>
          <w:rFonts w:ascii="Times New Roman" w:hAnsi="Times New Roman" w:cs="Times New Roman"/>
          <w:bCs/>
          <w:iCs/>
          <w:lang w:val="en-GB"/>
        </w:rPr>
        <w:t xml:space="preserve">7 were added to the plate and shaken at </w:t>
      </w:r>
      <w:r>
        <w:rPr>
          <w:rFonts w:ascii="Times New Roman" w:hAnsi="Times New Roman" w:cs="Times New Roman"/>
          <w:bCs/>
          <w:iCs/>
          <w:lang w:val="en-GB"/>
        </w:rPr>
        <w:t>RT</w:t>
      </w:r>
      <w:r w:rsidRPr="00205999">
        <w:rPr>
          <w:rFonts w:ascii="Times New Roman" w:hAnsi="Times New Roman" w:cs="Times New Roman"/>
          <w:bCs/>
          <w:iCs/>
          <w:lang w:val="en-GB"/>
        </w:rPr>
        <w:t xml:space="preserve"> for 2 hours. After washing in 0.02% PBS-Tween, horseradish peroxidase conjugated-mouse-anti-human-IgG (MH16</w:t>
      </w:r>
      <w:r>
        <w:rPr>
          <w:rFonts w:ascii="Times New Roman" w:hAnsi="Times New Roman" w:cs="Times New Roman"/>
          <w:bCs/>
          <w:iCs/>
          <w:lang w:val="en-GB"/>
        </w:rPr>
        <w:t xml:space="preserve">-1, </w:t>
      </w:r>
      <w:proofErr w:type="spellStart"/>
      <w:r>
        <w:rPr>
          <w:rFonts w:ascii="Times New Roman" w:hAnsi="Times New Roman" w:cs="Times New Roman"/>
          <w:bCs/>
          <w:iCs/>
          <w:lang w:val="en-GB"/>
        </w:rPr>
        <w:t>Sanquin</w:t>
      </w:r>
      <w:proofErr w:type="spellEnd"/>
      <w:r>
        <w:rPr>
          <w:rFonts w:ascii="Times New Roman" w:hAnsi="Times New Roman" w:cs="Times New Roman"/>
          <w:bCs/>
          <w:iCs/>
          <w:lang w:val="en-GB"/>
        </w:rPr>
        <w:t xml:space="preserve"> Reagents, Amsterdam</w:t>
      </w:r>
      <w:r w:rsidRPr="00205999">
        <w:rPr>
          <w:rFonts w:ascii="Times New Roman" w:hAnsi="Times New Roman" w:cs="Times New Roman"/>
          <w:bCs/>
          <w:iCs/>
          <w:lang w:val="en-GB"/>
        </w:rPr>
        <w:t xml:space="preserve">) was applied to the plate and shaken at </w:t>
      </w:r>
      <w:r>
        <w:rPr>
          <w:rFonts w:ascii="Times New Roman" w:hAnsi="Times New Roman" w:cs="Times New Roman"/>
          <w:bCs/>
          <w:iCs/>
          <w:lang w:val="en-GB"/>
        </w:rPr>
        <w:t>RT</w:t>
      </w:r>
      <w:r w:rsidRPr="00205999">
        <w:rPr>
          <w:rFonts w:ascii="Times New Roman" w:hAnsi="Times New Roman" w:cs="Times New Roman"/>
          <w:bCs/>
          <w:iCs/>
          <w:lang w:val="en-GB"/>
        </w:rPr>
        <w:t xml:space="preserve"> for </w:t>
      </w:r>
      <w:r>
        <w:rPr>
          <w:rFonts w:ascii="Times New Roman" w:hAnsi="Times New Roman" w:cs="Times New Roman"/>
          <w:bCs/>
          <w:iCs/>
          <w:lang w:val="en-GB"/>
        </w:rPr>
        <w:t>1</w:t>
      </w:r>
      <w:r w:rsidRPr="00205999">
        <w:rPr>
          <w:rFonts w:ascii="Times New Roman" w:hAnsi="Times New Roman" w:cs="Times New Roman"/>
          <w:bCs/>
          <w:iCs/>
          <w:lang w:val="en-GB"/>
        </w:rPr>
        <w:t xml:space="preserve"> hour. Plates were developed with tetramethylbenzidine substrate (</w:t>
      </w:r>
      <w:r w:rsidRPr="00205999">
        <w:rPr>
          <w:rFonts w:ascii="Times New Roman" w:hAnsi="Times New Roman" w:cs="Times New Roman"/>
          <w:lang w:val="en-GB"/>
        </w:rPr>
        <w:t>Sigma-Aldrich, St. Louis, MO)</w:t>
      </w:r>
      <w:r w:rsidRPr="00205999">
        <w:rPr>
          <w:rFonts w:ascii="Times New Roman" w:hAnsi="Times New Roman" w:cs="Times New Roman"/>
          <w:bCs/>
          <w:iCs/>
          <w:lang w:val="en-GB"/>
        </w:rPr>
        <w:t xml:space="preserve"> and 1M H</w:t>
      </w:r>
      <w:r w:rsidRPr="00205999">
        <w:rPr>
          <w:rFonts w:ascii="Times New Roman" w:hAnsi="Times New Roman" w:cs="Times New Roman"/>
          <w:bCs/>
          <w:iCs/>
          <w:vertAlign w:val="subscript"/>
          <w:lang w:val="en-GB"/>
        </w:rPr>
        <w:t>2</w:t>
      </w:r>
      <w:r w:rsidRPr="00205999">
        <w:rPr>
          <w:rFonts w:ascii="Times New Roman" w:hAnsi="Times New Roman" w:cs="Times New Roman"/>
          <w:bCs/>
          <w:iCs/>
          <w:lang w:val="en-GB"/>
        </w:rPr>
        <w:t>SO</w:t>
      </w:r>
      <w:r w:rsidRPr="00205999">
        <w:rPr>
          <w:rFonts w:ascii="Times New Roman" w:hAnsi="Times New Roman" w:cs="Times New Roman"/>
          <w:bCs/>
          <w:iCs/>
          <w:vertAlign w:val="subscript"/>
          <w:lang w:val="en-GB"/>
        </w:rPr>
        <w:t>4</w:t>
      </w:r>
      <w:r w:rsidRPr="00205999">
        <w:rPr>
          <w:rFonts w:ascii="Times New Roman" w:hAnsi="Times New Roman" w:cs="Times New Roman"/>
          <w:bCs/>
          <w:iCs/>
          <w:lang w:val="en-GB"/>
        </w:rPr>
        <w:t xml:space="preserve"> was used to stop the reaction. Absorption was measured at 450nm using a SpectraMax340 Plate reader (Molecular Devices, UK Ltd).</w:t>
      </w:r>
    </w:p>
    <w:p w14:paraId="1ADF3690" w14:textId="003CF740" w:rsidR="00B455D6" w:rsidRDefault="00B455D6" w:rsidP="004C376B">
      <w:pPr>
        <w:spacing w:line="480" w:lineRule="auto"/>
        <w:jc w:val="both"/>
        <w:rPr>
          <w:rFonts w:ascii="Times New Roman" w:hAnsi="Times New Roman" w:cs="Times New Roman"/>
          <w:bCs/>
          <w:iCs/>
          <w:lang w:val="en-GB"/>
        </w:rPr>
      </w:pPr>
    </w:p>
    <w:p w14:paraId="058AA3F8" w14:textId="5C40307B" w:rsidR="00B455D6" w:rsidRPr="00205999" w:rsidRDefault="00B455D6" w:rsidP="00B455D6">
      <w:pPr>
        <w:spacing w:line="480" w:lineRule="auto"/>
        <w:jc w:val="both"/>
        <w:rPr>
          <w:rFonts w:ascii="Times New Roman" w:hAnsi="Times New Roman" w:cs="Times New Roman"/>
          <w:b/>
          <w:lang w:val="en-GB"/>
        </w:rPr>
      </w:pPr>
      <w:r w:rsidRPr="00205999">
        <w:rPr>
          <w:rFonts w:ascii="Times New Roman" w:hAnsi="Times New Roman" w:cs="Times New Roman"/>
          <w:b/>
          <w:lang w:val="en-GB"/>
        </w:rPr>
        <w:t xml:space="preserve">Cytokine Immunoassays </w:t>
      </w:r>
    </w:p>
    <w:p w14:paraId="48D6962D" w14:textId="77777777" w:rsidR="00B455D6" w:rsidRPr="00205999" w:rsidRDefault="00B455D6" w:rsidP="00B455D6">
      <w:pPr>
        <w:autoSpaceDE w:val="0"/>
        <w:autoSpaceDN w:val="0"/>
        <w:adjustRightInd w:val="0"/>
        <w:spacing w:line="480" w:lineRule="auto"/>
        <w:jc w:val="both"/>
        <w:rPr>
          <w:rFonts w:ascii="Times New Roman" w:hAnsi="Times New Roman" w:cs="Times New Roman"/>
          <w:lang w:val="en-GB"/>
        </w:rPr>
      </w:pPr>
      <w:r w:rsidRPr="00205999">
        <w:rPr>
          <w:rFonts w:ascii="Times New Roman" w:hAnsi="Times New Roman"/>
          <w:color w:val="000000"/>
          <w:lang w:val="en-GB"/>
        </w:rPr>
        <w:t xml:space="preserve">B cell and </w:t>
      </w:r>
      <w:proofErr w:type="spellStart"/>
      <w:r w:rsidRPr="00205999">
        <w:rPr>
          <w:rFonts w:ascii="Times New Roman" w:hAnsi="Times New Roman"/>
          <w:color w:val="000000"/>
          <w:lang w:val="en-GB"/>
        </w:rPr>
        <w:t>plasmablast</w:t>
      </w:r>
      <w:proofErr w:type="spellEnd"/>
      <w:r w:rsidRPr="00205999">
        <w:rPr>
          <w:rFonts w:ascii="Times New Roman" w:hAnsi="Times New Roman"/>
          <w:color w:val="000000"/>
          <w:lang w:val="en-GB"/>
        </w:rPr>
        <w:t xml:space="preserve"> culture supernatants were analysed for cytokines </w:t>
      </w:r>
      <w:r w:rsidRPr="00205999">
        <w:rPr>
          <w:rFonts w:ascii="Times New Roman" w:hAnsi="Times New Roman" w:cs="Times New Roman"/>
          <w:lang w:val="en-GB"/>
        </w:rPr>
        <w:t xml:space="preserve">IL-4, IL-5, IL-10, IL-13, IL-17A, IL-21, B-cell activating factor (BAFF) and Transforming growth factor beta (TGFβ) using quantitative multiplexed immunoassay based on Luminex technology, using a </w:t>
      </w:r>
      <w:proofErr w:type="spellStart"/>
      <w:r w:rsidRPr="00205999">
        <w:rPr>
          <w:rFonts w:ascii="Times New Roman" w:hAnsi="Times New Roman" w:cs="Times New Roman"/>
          <w:lang w:val="en-GB"/>
        </w:rPr>
        <w:t>Procarta</w:t>
      </w:r>
      <w:proofErr w:type="spellEnd"/>
      <w:r w:rsidRPr="00205999">
        <w:rPr>
          <w:rFonts w:ascii="Times New Roman" w:hAnsi="Times New Roman" w:cs="Times New Roman"/>
          <w:lang w:val="en-GB"/>
        </w:rPr>
        <w:t xml:space="preserve"> immunoassay kit (Affymetrix). In brief, </w:t>
      </w:r>
      <w:r w:rsidRPr="00205999">
        <w:rPr>
          <w:rFonts w:ascii="Times New Roman" w:hAnsi="Times New Roman"/>
          <w:lang w:val="en-GB"/>
        </w:rPr>
        <w:t xml:space="preserve">two 96-well filter plates were prepared by incubating with 150μl of Reading buffer (containing sodium </w:t>
      </w:r>
      <w:proofErr w:type="spellStart"/>
      <w:r w:rsidRPr="00205999">
        <w:rPr>
          <w:rFonts w:ascii="Times New Roman" w:hAnsi="Times New Roman"/>
          <w:lang w:val="en-GB"/>
        </w:rPr>
        <w:t>azide</w:t>
      </w:r>
      <w:proofErr w:type="spellEnd"/>
      <w:r w:rsidRPr="00205999">
        <w:rPr>
          <w:rFonts w:ascii="Times New Roman" w:hAnsi="Times New Roman"/>
          <w:lang w:val="en-GB"/>
        </w:rPr>
        <w:t xml:space="preserve">) for 5 mins at RT. 50μl of antibody polystyrene beads were added to each well, then washed once. </w:t>
      </w:r>
      <w:r w:rsidRPr="00205999">
        <w:rPr>
          <w:rFonts w:ascii="Times New Roman" w:hAnsi="Times New Roman" w:cs="Times New Roman"/>
          <w:lang w:val="en-GB"/>
        </w:rPr>
        <w:t xml:space="preserve">Plates were analysed </w:t>
      </w:r>
      <w:r w:rsidRPr="00205999">
        <w:rPr>
          <w:rFonts w:ascii="Times New Roman" w:hAnsi="Times New Roman" w:cs="Times New Roman"/>
          <w:lang w:val="en-GB"/>
        </w:rPr>
        <w:lastRenderedPageBreak/>
        <w:t xml:space="preserve">on a calibrated Luminex instrument, detecting both low and high RP1 target values. The concentrations of the samples were calculated by plotting expected concentrations of standards against the MFI generated by each standard. </w:t>
      </w:r>
    </w:p>
    <w:p w14:paraId="6B4C1AC1" w14:textId="6EF2C244" w:rsidR="00B455D6" w:rsidRDefault="00B455D6" w:rsidP="00B455D6">
      <w:pPr>
        <w:autoSpaceDE w:val="0"/>
        <w:autoSpaceDN w:val="0"/>
        <w:adjustRightInd w:val="0"/>
        <w:spacing w:line="480" w:lineRule="auto"/>
        <w:jc w:val="both"/>
        <w:rPr>
          <w:rFonts w:ascii="Times New Roman" w:hAnsi="Times New Roman" w:cs="Times New Roman"/>
          <w:lang w:val="en-GB"/>
        </w:rPr>
      </w:pPr>
      <w:proofErr w:type="spellStart"/>
      <w:r w:rsidRPr="00205999">
        <w:rPr>
          <w:rFonts w:ascii="Times New Roman" w:hAnsi="Times New Roman" w:cs="Times New Roman"/>
          <w:lang w:val="en-GB"/>
        </w:rPr>
        <w:t>Tfh</w:t>
      </w:r>
      <w:proofErr w:type="spellEnd"/>
      <w:r w:rsidRPr="00205999">
        <w:rPr>
          <w:rFonts w:ascii="Times New Roman" w:hAnsi="Times New Roman" w:cs="Times New Roman"/>
          <w:lang w:val="en-GB"/>
        </w:rPr>
        <w:t xml:space="preserve"> and B cell co-culture supernatants were analysed for the presence of IL-10, IL-21, IL-17A and IL-4 cytokines using </w:t>
      </w:r>
      <w:proofErr w:type="spellStart"/>
      <w:r w:rsidRPr="00205999">
        <w:rPr>
          <w:rFonts w:ascii="Times New Roman" w:hAnsi="Times New Roman" w:cs="Times New Roman"/>
          <w:lang w:val="en-GB"/>
        </w:rPr>
        <w:t>Milliplex</w:t>
      </w:r>
      <w:proofErr w:type="spellEnd"/>
      <w:r w:rsidRPr="00205999">
        <w:rPr>
          <w:rFonts w:ascii="Times New Roman" w:hAnsi="Times New Roman" w:cs="Times New Roman"/>
          <w:lang w:val="en-GB"/>
        </w:rPr>
        <w:t xml:space="preserve"> Map Human Th17 Magnetic Bead Panel according to manufacturer’s instructions (Merck Millipore, Billerica, MA). Plates were read using </w:t>
      </w:r>
      <w:proofErr w:type="spellStart"/>
      <w:r w:rsidRPr="00205999">
        <w:rPr>
          <w:rFonts w:ascii="Times New Roman" w:hAnsi="Times New Roman" w:cs="Times New Roman"/>
          <w:lang w:val="en-GB"/>
        </w:rPr>
        <w:t>BioRad</w:t>
      </w:r>
      <w:proofErr w:type="spellEnd"/>
      <w:r w:rsidRPr="00205999">
        <w:rPr>
          <w:rFonts w:ascii="Times New Roman" w:hAnsi="Times New Roman" w:cs="Times New Roman"/>
          <w:lang w:val="en-GB"/>
        </w:rPr>
        <w:t xml:space="preserve"> Bio-Plex Manager Software, version 6 (</w:t>
      </w:r>
      <w:proofErr w:type="spellStart"/>
      <w:r w:rsidRPr="00205999">
        <w:rPr>
          <w:rFonts w:ascii="Times New Roman" w:hAnsi="Times New Roman" w:cs="Times New Roman"/>
          <w:lang w:val="en-GB"/>
        </w:rPr>
        <w:t>BioRad</w:t>
      </w:r>
      <w:proofErr w:type="spellEnd"/>
      <w:r w:rsidRPr="00205999">
        <w:rPr>
          <w:rFonts w:ascii="Times New Roman" w:hAnsi="Times New Roman" w:cs="Times New Roman"/>
          <w:lang w:val="en-GB"/>
        </w:rPr>
        <w:t xml:space="preserve">, Hercules, CA). </w:t>
      </w:r>
    </w:p>
    <w:p w14:paraId="738D5367" w14:textId="2C12723D" w:rsidR="00B455D6" w:rsidRPr="00205999" w:rsidRDefault="00B455D6" w:rsidP="00B455D6">
      <w:pPr>
        <w:spacing w:line="480" w:lineRule="auto"/>
        <w:jc w:val="both"/>
        <w:rPr>
          <w:rFonts w:ascii="Times New Roman" w:eastAsia="MS Mincho" w:hAnsi="Times New Roman" w:cs="Times New Roman"/>
          <w:lang w:val="en-GB" w:eastAsia="en-GB"/>
        </w:rPr>
      </w:pPr>
    </w:p>
    <w:p w14:paraId="0FC58970" w14:textId="77777777" w:rsidR="00B455D6" w:rsidRPr="00205999" w:rsidRDefault="00B455D6" w:rsidP="00B455D6">
      <w:pPr>
        <w:spacing w:line="480" w:lineRule="auto"/>
        <w:jc w:val="both"/>
        <w:rPr>
          <w:rFonts w:ascii="Times New Roman" w:hAnsi="Times New Roman" w:cs="Times New Roman"/>
          <w:b/>
          <w:lang w:val="en-GB"/>
        </w:rPr>
      </w:pPr>
      <w:r w:rsidRPr="00205999">
        <w:rPr>
          <w:rFonts w:ascii="Times New Roman" w:hAnsi="Times New Roman" w:cs="Times New Roman"/>
          <w:b/>
          <w:lang w:val="en-GB"/>
        </w:rPr>
        <w:t xml:space="preserve">Histological staining </w:t>
      </w:r>
    </w:p>
    <w:p w14:paraId="436645D4" w14:textId="2590D17A" w:rsidR="00B455D6" w:rsidRPr="00A12B4B" w:rsidRDefault="00B455D6" w:rsidP="00B455D6">
      <w:pPr>
        <w:spacing w:line="480" w:lineRule="auto"/>
        <w:jc w:val="both"/>
        <w:rPr>
          <w:rFonts w:ascii="Times New Roman" w:hAnsi="Times New Roman" w:cs="Times New Roman"/>
          <w:lang w:val="en-GB"/>
        </w:rPr>
      </w:pPr>
      <w:r w:rsidRPr="00205999">
        <w:rPr>
          <w:rFonts w:ascii="Times New Roman" w:hAnsi="Times New Roman" w:cs="Times New Roman"/>
          <w:lang w:val="en-GB"/>
        </w:rPr>
        <w:t xml:space="preserve">Tissues were stained for CD4 T-cells (Clone 4B12, </w:t>
      </w:r>
      <w:proofErr w:type="spellStart"/>
      <w:r w:rsidRPr="00205999">
        <w:rPr>
          <w:rFonts w:ascii="Times New Roman" w:hAnsi="Times New Roman" w:cs="Times New Roman"/>
          <w:lang w:val="en-GB"/>
        </w:rPr>
        <w:t>Dako</w:t>
      </w:r>
      <w:proofErr w:type="spellEnd"/>
      <w:r w:rsidRPr="00205999">
        <w:rPr>
          <w:rFonts w:ascii="Times New Roman" w:hAnsi="Times New Roman" w:cs="Times New Roman"/>
          <w:lang w:val="en-GB"/>
        </w:rPr>
        <w:t xml:space="preserve">, UK), CXCR5 </w:t>
      </w:r>
      <w:proofErr w:type="spellStart"/>
      <w:r w:rsidRPr="00205999">
        <w:rPr>
          <w:rFonts w:ascii="Times New Roman" w:hAnsi="Times New Roman" w:cs="Times New Roman"/>
          <w:lang w:val="en-GB"/>
        </w:rPr>
        <w:t>Tfh</w:t>
      </w:r>
      <w:proofErr w:type="spellEnd"/>
      <w:r w:rsidRPr="00205999">
        <w:rPr>
          <w:rFonts w:ascii="Times New Roman" w:hAnsi="Times New Roman" w:cs="Times New Roman"/>
          <w:lang w:val="en-GB"/>
        </w:rPr>
        <w:t xml:space="preserve"> cell marker (Abcam, Cambridge), ICOS activation marker (Clone ab105227, Abcam, Cambridge), and CXCL13 (Clone 53610, R&amp;D Systems, Minneapolis, USA), a chemokine ligand important in homing of B cells in lymphoid tissue and implicated in the formation of ectopic lymphoid tissue in chronic inflammation. In brief, 4 micro-meter (µm) paraffin sections were cut from selected blocks and mounted onto coated slides (</w:t>
      </w:r>
      <w:proofErr w:type="spellStart"/>
      <w:r w:rsidRPr="00205999">
        <w:rPr>
          <w:rFonts w:ascii="Times New Roman" w:hAnsi="Times New Roman" w:cs="Times New Roman"/>
          <w:lang w:val="en-GB"/>
        </w:rPr>
        <w:t>Thermofisher</w:t>
      </w:r>
      <w:proofErr w:type="spellEnd"/>
      <w:r w:rsidRPr="00205999">
        <w:rPr>
          <w:rFonts w:ascii="Times New Roman" w:hAnsi="Times New Roman" w:cs="Times New Roman"/>
          <w:lang w:val="en-GB"/>
        </w:rPr>
        <w:t xml:space="preserve"> Scientific), which were dried for 20 minutes at 60</w:t>
      </w:r>
      <w:r w:rsidRPr="00205999">
        <w:rPr>
          <w:rFonts w:ascii="Times New Roman" w:hAnsi="Times New Roman" w:cs="Times New Roman"/>
          <w:vertAlign w:val="superscript"/>
          <w:lang w:val="en-GB"/>
        </w:rPr>
        <w:t>o</w:t>
      </w:r>
      <w:r w:rsidRPr="00205999">
        <w:rPr>
          <w:rFonts w:ascii="Times New Roman" w:hAnsi="Times New Roman" w:cs="Times New Roman"/>
          <w:lang w:val="en-GB"/>
        </w:rPr>
        <w:t xml:space="preserve">C.  Slides for immunohistochemistry were prepared using the automated </w:t>
      </w:r>
      <w:proofErr w:type="spellStart"/>
      <w:r w:rsidRPr="00205999">
        <w:rPr>
          <w:rFonts w:ascii="Times New Roman" w:hAnsi="Times New Roman" w:cs="Times New Roman"/>
          <w:lang w:val="en-GB"/>
        </w:rPr>
        <w:t>Prepstain</w:t>
      </w:r>
      <w:proofErr w:type="spellEnd"/>
      <w:r w:rsidRPr="00205999">
        <w:rPr>
          <w:rFonts w:ascii="Times New Roman" w:hAnsi="Times New Roman" w:cs="Times New Roman"/>
          <w:lang w:val="en-GB"/>
        </w:rPr>
        <w:t xml:space="preserve"> Detection-system (</w:t>
      </w:r>
      <w:proofErr w:type="spellStart"/>
      <w:r w:rsidRPr="00205999">
        <w:rPr>
          <w:rFonts w:ascii="Times New Roman" w:hAnsi="Times New Roman" w:cs="Times New Roman"/>
          <w:lang w:val="en-GB"/>
        </w:rPr>
        <w:t>Dako-Cytomation</w:t>
      </w:r>
      <w:proofErr w:type="spellEnd"/>
      <w:r w:rsidRPr="00205999">
        <w:rPr>
          <w:rFonts w:ascii="Times New Roman" w:hAnsi="Times New Roman" w:cs="Times New Roman"/>
          <w:lang w:val="en-GB"/>
        </w:rPr>
        <w:t xml:space="preserve">, Hamburg, Germany). Staining utilised the </w:t>
      </w:r>
      <w:proofErr w:type="spellStart"/>
      <w:r w:rsidRPr="00205999">
        <w:rPr>
          <w:rFonts w:ascii="Times New Roman" w:hAnsi="Times New Roman" w:cs="Times New Roman"/>
          <w:lang w:val="en-GB"/>
        </w:rPr>
        <w:t>Dako</w:t>
      </w:r>
      <w:proofErr w:type="spellEnd"/>
      <w:r w:rsidRPr="00205999">
        <w:rPr>
          <w:rFonts w:ascii="Times New Roman" w:hAnsi="Times New Roman" w:cs="Times New Roman"/>
          <w:lang w:val="en-GB"/>
        </w:rPr>
        <w:t xml:space="preserve"> Medical Systems System with peroxidase and diaminobenzidine (DAB) solution containing 0.05% hydrogen peroxide for visualisation. </w:t>
      </w:r>
      <w:proofErr w:type="gramStart"/>
      <w:r w:rsidRPr="00205999">
        <w:rPr>
          <w:rFonts w:ascii="Times New Roman" w:hAnsi="Times New Roman" w:cs="Times New Roman"/>
          <w:lang w:val="en-GB"/>
        </w:rPr>
        <w:t>Interpretation of cellular staining was performed by two observers, using a multi-headed microscope to agree scores</w:t>
      </w:r>
      <w:proofErr w:type="gramEnd"/>
      <w:r w:rsidRPr="00205999">
        <w:rPr>
          <w:rFonts w:ascii="Times New Roman" w:hAnsi="Times New Roman" w:cs="Times New Roman"/>
          <w:lang w:val="en-GB"/>
        </w:rPr>
        <w:t xml:space="preserve"> (ACB and ELC). </w:t>
      </w:r>
      <w:r w:rsidRPr="00205999">
        <w:rPr>
          <w:rFonts w:ascii="Times New Roman" w:eastAsia="MS Mincho" w:hAnsi="Times New Roman" w:cs="Times New Roman"/>
          <w:lang w:val="en-GB" w:eastAsia="en-GB"/>
        </w:rPr>
        <w:t>The absolute number of cells expressing each marker per high power field (HPF) was counted, and an average of three HPF was recorded. The intensity of immunostaining was semi-quantitatively evaluated and scored as absent = 0; few = +; moderate = ++; abundant =  +++.</w:t>
      </w:r>
    </w:p>
    <w:p w14:paraId="4591AAE9" w14:textId="77777777" w:rsidR="00B455D6" w:rsidRPr="00205999" w:rsidRDefault="00B455D6" w:rsidP="00B455D6">
      <w:pPr>
        <w:spacing w:line="480" w:lineRule="auto"/>
        <w:jc w:val="both"/>
        <w:rPr>
          <w:rFonts w:ascii="Times New Roman" w:hAnsi="Times New Roman" w:cs="Times New Roman"/>
          <w:b/>
          <w:lang w:val="en-GB"/>
        </w:rPr>
      </w:pPr>
    </w:p>
    <w:p w14:paraId="00567EC5" w14:textId="77777777" w:rsidR="00B455D6" w:rsidRPr="00205999" w:rsidRDefault="00B455D6" w:rsidP="00B455D6">
      <w:pPr>
        <w:spacing w:line="480" w:lineRule="auto"/>
        <w:jc w:val="both"/>
        <w:rPr>
          <w:rFonts w:ascii="Times New Roman" w:hAnsi="Times New Roman" w:cs="Times New Roman"/>
          <w:b/>
          <w:lang w:val="en-GB"/>
        </w:rPr>
      </w:pPr>
      <w:r w:rsidRPr="00205999">
        <w:rPr>
          <w:rFonts w:ascii="Times New Roman" w:hAnsi="Times New Roman" w:cs="Times New Roman"/>
          <w:b/>
          <w:lang w:val="en-GB"/>
        </w:rPr>
        <w:lastRenderedPageBreak/>
        <w:t>Statistical Analysis</w:t>
      </w:r>
    </w:p>
    <w:p w14:paraId="114A020B" w14:textId="2BC6DA2D" w:rsidR="00B455D6" w:rsidRPr="00205999" w:rsidRDefault="00B455D6" w:rsidP="00B455D6">
      <w:pPr>
        <w:spacing w:line="480" w:lineRule="auto"/>
        <w:jc w:val="both"/>
        <w:rPr>
          <w:rFonts w:ascii="Times New Roman" w:hAnsi="Times New Roman" w:cs="Times New Roman"/>
          <w:lang w:val="en-GB"/>
        </w:rPr>
      </w:pPr>
      <w:r w:rsidRPr="00205999">
        <w:rPr>
          <w:rFonts w:ascii="Times New Roman" w:hAnsi="Times New Roman" w:cs="Times New Roman"/>
          <w:lang w:val="en-GB"/>
        </w:rPr>
        <w:t xml:space="preserve">Prism 6.0 (GraphPad, La Jolla, CA) was used for statistical analyses. </w:t>
      </w:r>
      <w:r w:rsidRPr="00A10669">
        <w:rPr>
          <w:rFonts w:ascii="Times New Roman" w:hAnsi="Times New Roman" w:cs="Times New Roman"/>
          <w:highlight w:val="yellow"/>
          <w:lang w:val="en-GB"/>
        </w:rPr>
        <w:t>Comparisons between two datasets were made using the Mann-Whitney U non-parametric test for unpaired data and Wilcoxon signed rank test for paired data</w:t>
      </w:r>
      <w:r w:rsidR="00A12B4B" w:rsidRPr="00A10669">
        <w:rPr>
          <w:rFonts w:ascii="Times New Roman" w:hAnsi="Times New Roman" w:cs="Times New Roman"/>
          <w:highlight w:val="yellow"/>
          <w:lang w:val="en-GB"/>
        </w:rPr>
        <w:t xml:space="preserve">, and </w:t>
      </w:r>
      <w:r w:rsidR="00A12B4B" w:rsidRPr="00A10669">
        <w:rPr>
          <w:rFonts w:ascii="Times New Roman" w:hAnsi="Times New Roman" w:cs="Times New Roman"/>
          <w:highlight w:val="yellow"/>
        </w:rPr>
        <w:t>between multiple variables by two-way ANOVA with multiple comparisons</w:t>
      </w:r>
      <w:r w:rsidRPr="00A10669">
        <w:rPr>
          <w:rFonts w:ascii="Times New Roman" w:hAnsi="Times New Roman" w:cs="Times New Roman"/>
          <w:highlight w:val="yellow"/>
          <w:lang w:val="en-GB"/>
        </w:rPr>
        <w:t>.</w:t>
      </w:r>
      <w:r w:rsidRPr="00202F1A">
        <w:rPr>
          <w:rFonts w:ascii="Times New Roman" w:hAnsi="Times New Roman" w:cs="Times New Roman"/>
          <w:lang w:val="en-GB"/>
        </w:rPr>
        <w:t xml:space="preserve"> </w:t>
      </w:r>
      <w:r w:rsidR="00202F1A" w:rsidRPr="00202F1A">
        <w:rPr>
          <w:rFonts w:ascii="Times New Roman" w:hAnsi="Times New Roman"/>
          <w:highlight w:val="yellow"/>
        </w:rPr>
        <w:t>Multiple regression analysis was performed where there was more than one explanatory variable</w:t>
      </w:r>
      <w:r w:rsidR="00202F1A">
        <w:rPr>
          <w:rFonts w:ascii="Times New Roman" w:hAnsi="Times New Roman"/>
          <w:color w:val="FF0000"/>
          <w:sz w:val="22"/>
          <w:szCs w:val="22"/>
        </w:rPr>
        <w:t xml:space="preserve">. </w:t>
      </w:r>
      <w:r w:rsidRPr="00205999">
        <w:rPr>
          <w:rFonts w:ascii="Times New Roman" w:hAnsi="Times New Roman" w:cs="Times New Roman"/>
          <w:lang w:val="en-GB"/>
        </w:rPr>
        <w:t>Chi Squared or Fishers Exact test were used for categorical variables. Pearson’s correlation and Spearman’s correlation coefficients were used for parameters with a Gaussian and non-Gaussian distribution, respectively. A p-value &lt;0.05 was considered statistically significant.</w:t>
      </w:r>
    </w:p>
    <w:p w14:paraId="4DE8FD3D" w14:textId="35A9D528" w:rsidR="00BF4D74" w:rsidRPr="004C376B" w:rsidRDefault="00202F1A">
      <w:pPr>
        <w:rPr>
          <w:lang w:val="en-GB"/>
        </w:rPr>
      </w:pPr>
      <w:bookmarkStart w:id="0" w:name="_GoBack"/>
      <w:bookmarkEnd w:id="0"/>
    </w:p>
    <w:sectPr w:rsidR="00BF4D74" w:rsidRPr="004C376B" w:rsidSect="00C50F4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Yu Mincho">
    <w:panose1 w:val="00000000000000000000"/>
    <w:charset w:val="00"/>
    <w:family w:val="roman"/>
    <w:notTrueType/>
    <w:pitch w:val="default"/>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76B"/>
    <w:rsid w:val="00202F1A"/>
    <w:rsid w:val="00254088"/>
    <w:rsid w:val="002A515A"/>
    <w:rsid w:val="00315E25"/>
    <w:rsid w:val="004C376B"/>
    <w:rsid w:val="005264D0"/>
    <w:rsid w:val="006A2DDD"/>
    <w:rsid w:val="0085707A"/>
    <w:rsid w:val="00A10669"/>
    <w:rsid w:val="00A12B4B"/>
    <w:rsid w:val="00B455D6"/>
    <w:rsid w:val="00B56329"/>
    <w:rsid w:val="00B61E6B"/>
    <w:rsid w:val="00C43C55"/>
    <w:rsid w:val="00C50F49"/>
    <w:rsid w:val="00C65E92"/>
    <w:rsid w:val="00EE7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C0A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6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76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C7A36-7A40-F841-8C62-BF4F15CC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922</Words>
  <Characters>5262</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Bliss</dc:creator>
  <cp:keywords/>
  <dc:description/>
  <cp:lastModifiedBy>Emma</cp:lastModifiedBy>
  <cp:revision>4</cp:revision>
  <dcterms:created xsi:type="dcterms:W3CDTF">2018-11-07T10:32:00Z</dcterms:created>
  <dcterms:modified xsi:type="dcterms:W3CDTF">2018-11-13T22:03:00Z</dcterms:modified>
</cp:coreProperties>
</file>