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bottomFromText="160" w:vertAnchor="page" w:horzAnchor="margin" w:tblpY="1827"/>
        <w:tblW w:w="22675" w:type="dxa"/>
        <w:tblLayout w:type="fixed"/>
        <w:tblLook w:val="04A0" w:firstRow="1" w:lastRow="0" w:firstColumn="1" w:lastColumn="0" w:noHBand="0" w:noVBand="1"/>
      </w:tblPr>
      <w:tblGrid>
        <w:gridCol w:w="1271"/>
        <w:gridCol w:w="1276"/>
        <w:gridCol w:w="1276"/>
        <w:gridCol w:w="1417"/>
        <w:gridCol w:w="1701"/>
        <w:gridCol w:w="1701"/>
        <w:gridCol w:w="10773"/>
        <w:gridCol w:w="3260"/>
      </w:tblGrid>
      <w:tr w:rsidR="005A55B7" w:rsidRPr="00DD64DB" w:rsidTr="00DD64DB">
        <w:trPr>
          <w:trHeight w:val="257"/>
        </w:trPr>
        <w:tc>
          <w:tcPr>
            <w:tcW w:w="1271" w:type="dxa"/>
            <w:vAlign w:val="center"/>
          </w:tcPr>
          <w:p w:rsidR="00217654" w:rsidRPr="00DD64DB" w:rsidRDefault="00217654" w:rsidP="00DD64DB">
            <w:pPr>
              <w:spacing w:line="240" w:lineRule="auto"/>
              <w:jc w:val="center"/>
              <w:rPr>
                <w:b/>
                <w:sz w:val="18"/>
                <w:szCs w:val="16"/>
              </w:rPr>
            </w:pPr>
            <w:r w:rsidRPr="00DD64DB">
              <w:rPr>
                <w:b/>
                <w:sz w:val="18"/>
                <w:szCs w:val="16"/>
              </w:rPr>
              <w:t>Gene</w:t>
            </w:r>
          </w:p>
        </w:tc>
        <w:tc>
          <w:tcPr>
            <w:tcW w:w="1276" w:type="dxa"/>
            <w:noWrap/>
            <w:vAlign w:val="center"/>
          </w:tcPr>
          <w:p w:rsidR="00217654" w:rsidRPr="00DD64DB" w:rsidRDefault="00217654" w:rsidP="00DD64DB">
            <w:pPr>
              <w:spacing w:line="240" w:lineRule="auto"/>
              <w:jc w:val="center"/>
              <w:rPr>
                <w:b/>
                <w:sz w:val="18"/>
                <w:szCs w:val="16"/>
              </w:rPr>
            </w:pPr>
            <w:r w:rsidRPr="00DD64DB">
              <w:rPr>
                <w:b/>
                <w:sz w:val="18"/>
                <w:szCs w:val="16"/>
              </w:rPr>
              <w:t>Chromosome</w:t>
            </w:r>
          </w:p>
        </w:tc>
        <w:tc>
          <w:tcPr>
            <w:tcW w:w="1276" w:type="dxa"/>
            <w:noWrap/>
            <w:vAlign w:val="center"/>
          </w:tcPr>
          <w:p w:rsidR="00217654" w:rsidRPr="00DD64DB" w:rsidRDefault="00217654" w:rsidP="00DD64DB">
            <w:pPr>
              <w:spacing w:line="240" w:lineRule="auto"/>
              <w:jc w:val="center"/>
              <w:rPr>
                <w:b/>
                <w:sz w:val="18"/>
                <w:szCs w:val="16"/>
              </w:rPr>
            </w:pPr>
            <w:r w:rsidRPr="00DD64DB">
              <w:rPr>
                <w:b/>
                <w:sz w:val="18"/>
                <w:szCs w:val="16"/>
              </w:rPr>
              <w:t>Location</w:t>
            </w:r>
          </w:p>
        </w:tc>
        <w:tc>
          <w:tcPr>
            <w:tcW w:w="1417" w:type="dxa"/>
            <w:noWrap/>
            <w:vAlign w:val="center"/>
          </w:tcPr>
          <w:p w:rsidR="00217654" w:rsidRPr="00DD64DB" w:rsidRDefault="00217654" w:rsidP="00DD64DB">
            <w:pPr>
              <w:spacing w:line="240" w:lineRule="auto"/>
              <w:jc w:val="center"/>
              <w:rPr>
                <w:b/>
                <w:sz w:val="18"/>
                <w:szCs w:val="16"/>
              </w:rPr>
            </w:pPr>
            <w:r w:rsidRPr="00DD64DB">
              <w:rPr>
                <w:b/>
                <w:sz w:val="18"/>
                <w:szCs w:val="16"/>
              </w:rPr>
              <w:t>Base change</w:t>
            </w:r>
          </w:p>
        </w:tc>
        <w:tc>
          <w:tcPr>
            <w:tcW w:w="1701" w:type="dxa"/>
            <w:noWrap/>
            <w:vAlign w:val="center"/>
          </w:tcPr>
          <w:p w:rsidR="00217654" w:rsidRPr="00DD64DB" w:rsidRDefault="00217654" w:rsidP="00DD64DB">
            <w:pPr>
              <w:spacing w:line="240" w:lineRule="auto"/>
              <w:jc w:val="center"/>
              <w:rPr>
                <w:b/>
                <w:sz w:val="18"/>
                <w:szCs w:val="16"/>
              </w:rPr>
            </w:pPr>
            <w:r w:rsidRPr="00DD64DB">
              <w:rPr>
                <w:b/>
                <w:sz w:val="18"/>
                <w:szCs w:val="16"/>
              </w:rPr>
              <w:t>Amino Acid change</w:t>
            </w:r>
          </w:p>
        </w:tc>
        <w:tc>
          <w:tcPr>
            <w:tcW w:w="1701" w:type="dxa"/>
          </w:tcPr>
          <w:p w:rsidR="00217654" w:rsidRPr="00DD64DB" w:rsidRDefault="00217654" w:rsidP="00DD64DB">
            <w:pPr>
              <w:spacing w:line="240" w:lineRule="auto"/>
              <w:jc w:val="center"/>
              <w:rPr>
                <w:b/>
                <w:sz w:val="18"/>
                <w:szCs w:val="16"/>
              </w:rPr>
            </w:pPr>
            <w:r w:rsidRPr="00DD64DB">
              <w:rPr>
                <w:b/>
                <w:sz w:val="18"/>
                <w:szCs w:val="16"/>
              </w:rPr>
              <w:t>Functional evidence</w:t>
            </w:r>
          </w:p>
        </w:tc>
        <w:tc>
          <w:tcPr>
            <w:tcW w:w="10773" w:type="dxa"/>
          </w:tcPr>
          <w:p w:rsidR="00217654" w:rsidRPr="00DD64DB" w:rsidRDefault="005A55B7" w:rsidP="00DD64DB">
            <w:pPr>
              <w:spacing w:line="240" w:lineRule="auto"/>
              <w:jc w:val="center"/>
              <w:rPr>
                <w:b/>
                <w:sz w:val="18"/>
                <w:szCs w:val="16"/>
              </w:rPr>
            </w:pPr>
            <w:r w:rsidRPr="00DD64DB">
              <w:rPr>
                <w:b/>
                <w:sz w:val="18"/>
                <w:szCs w:val="16"/>
              </w:rPr>
              <w:t>Comment</w:t>
            </w:r>
            <w:r w:rsidR="00217654" w:rsidRPr="00DD64DB">
              <w:rPr>
                <w:b/>
                <w:sz w:val="18"/>
                <w:szCs w:val="16"/>
              </w:rPr>
              <w:t xml:space="preserve"> </w:t>
            </w:r>
          </w:p>
        </w:tc>
        <w:tc>
          <w:tcPr>
            <w:tcW w:w="3260" w:type="dxa"/>
          </w:tcPr>
          <w:p w:rsidR="00217654" w:rsidRPr="00DD64DB" w:rsidRDefault="00217654" w:rsidP="00DD64DB">
            <w:pPr>
              <w:spacing w:line="240" w:lineRule="auto"/>
              <w:jc w:val="center"/>
              <w:rPr>
                <w:b/>
                <w:sz w:val="18"/>
                <w:szCs w:val="16"/>
              </w:rPr>
            </w:pPr>
            <w:r w:rsidRPr="00DD64DB">
              <w:rPr>
                <w:b/>
                <w:sz w:val="18"/>
                <w:szCs w:val="16"/>
              </w:rPr>
              <w:t xml:space="preserve">Reference </w:t>
            </w:r>
          </w:p>
        </w:tc>
      </w:tr>
      <w:tr w:rsidR="000C007B" w:rsidRPr="00DD64DB" w:rsidTr="00DD64DB">
        <w:trPr>
          <w:trHeight w:val="216"/>
        </w:trPr>
        <w:tc>
          <w:tcPr>
            <w:tcW w:w="1271" w:type="dxa"/>
            <w:vAlign w:val="center"/>
          </w:tcPr>
          <w:p w:rsidR="000C007B" w:rsidRPr="00C935E5" w:rsidRDefault="000C007B" w:rsidP="000C007B">
            <w:pPr>
              <w:pStyle w:val="NoSpacing"/>
              <w:jc w:val="center"/>
              <w:rPr>
                <w:sz w:val="18"/>
                <w:szCs w:val="16"/>
              </w:rPr>
            </w:pPr>
            <w:r w:rsidRPr="00C935E5">
              <w:rPr>
                <w:sz w:val="18"/>
                <w:szCs w:val="16"/>
              </w:rPr>
              <w:t>MASP2</w:t>
            </w:r>
          </w:p>
        </w:tc>
        <w:tc>
          <w:tcPr>
            <w:tcW w:w="1276" w:type="dxa"/>
            <w:noWrap/>
            <w:vAlign w:val="center"/>
          </w:tcPr>
          <w:p w:rsidR="000C007B" w:rsidRPr="00C935E5" w:rsidRDefault="000C007B" w:rsidP="000C007B">
            <w:pPr>
              <w:pStyle w:val="NoSpacing"/>
              <w:jc w:val="center"/>
              <w:rPr>
                <w:sz w:val="18"/>
                <w:szCs w:val="16"/>
              </w:rPr>
            </w:pPr>
            <w:r w:rsidRPr="00C935E5">
              <w:rPr>
                <w:sz w:val="18"/>
                <w:szCs w:val="16"/>
              </w:rPr>
              <w:t>1</w:t>
            </w:r>
          </w:p>
        </w:tc>
        <w:tc>
          <w:tcPr>
            <w:tcW w:w="1276" w:type="dxa"/>
            <w:noWrap/>
            <w:vAlign w:val="center"/>
          </w:tcPr>
          <w:p w:rsidR="000C007B" w:rsidRPr="00C935E5" w:rsidRDefault="000C007B" w:rsidP="000C007B">
            <w:pPr>
              <w:pStyle w:val="NoSpacing"/>
              <w:jc w:val="center"/>
              <w:rPr>
                <w:sz w:val="18"/>
                <w:szCs w:val="16"/>
              </w:rPr>
            </w:pPr>
            <w:r w:rsidRPr="00C935E5">
              <w:rPr>
                <w:sz w:val="18"/>
                <w:szCs w:val="16"/>
              </w:rPr>
              <w:t>Exon 3</w:t>
            </w:r>
          </w:p>
        </w:tc>
        <w:tc>
          <w:tcPr>
            <w:tcW w:w="1417" w:type="dxa"/>
            <w:noWrap/>
            <w:vAlign w:val="center"/>
          </w:tcPr>
          <w:p w:rsidR="000C007B" w:rsidRPr="000C007B" w:rsidRDefault="000C007B" w:rsidP="000C007B">
            <w:pPr>
              <w:pStyle w:val="NoSpacing"/>
              <w:jc w:val="center"/>
              <w:rPr>
                <w:rFonts w:eastAsia="Times New Roman" w:cstheme="minorHAnsi"/>
                <w:sz w:val="18"/>
                <w:szCs w:val="18"/>
              </w:rPr>
            </w:pPr>
            <w:r w:rsidRPr="000C007B">
              <w:rPr>
                <w:rFonts w:cstheme="minorHAnsi"/>
                <w:sz w:val="18"/>
                <w:szCs w:val="18"/>
              </w:rPr>
              <w:t>A359G</w:t>
            </w:r>
          </w:p>
        </w:tc>
        <w:tc>
          <w:tcPr>
            <w:tcW w:w="1701" w:type="dxa"/>
            <w:noWrap/>
            <w:vAlign w:val="center"/>
          </w:tcPr>
          <w:p w:rsidR="000C007B" w:rsidRPr="000C007B" w:rsidRDefault="000C007B" w:rsidP="000C007B">
            <w:pPr>
              <w:pStyle w:val="NoSpacing"/>
              <w:jc w:val="center"/>
              <w:rPr>
                <w:rFonts w:eastAsia="Times New Roman" w:cstheme="minorHAnsi"/>
                <w:sz w:val="18"/>
                <w:szCs w:val="18"/>
              </w:rPr>
            </w:pPr>
            <w:r w:rsidRPr="000C007B">
              <w:rPr>
                <w:rFonts w:cstheme="minorHAnsi"/>
                <w:sz w:val="18"/>
                <w:szCs w:val="18"/>
              </w:rPr>
              <w:t>D120G</w:t>
            </w:r>
          </w:p>
        </w:tc>
        <w:tc>
          <w:tcPr>
            <w:tcW w:w="1701" w:type="dxa"/>
            <w:shd w:val="clear" w:color="auto" w:fill="F5554D"/>
          </w:tcPr>
          <w:p w:rsidR="000C007B" w:rsidRPr="000C007B" w:rsidRDefault="000C007B" w:rsidP="000C007B">
            <w:pPr>
              <w:pStyle w:val="NoSpacing"/>
              <w:jc w:val="center"/>
              <w:rPr>
                <w:rFonts w:eastAsia="Times New Roman" w:cstheme="minorHAnsi"/>
                <w:sz w:val="18"/>
                <w:szCs w:val="18"/>
              </w:rPr>
            </w:pPr>
            <w:r w:rsidRPr="00DD64DB">
              <w:rPr>
                <w:rFonts w:eastAsia="Times New Roman"/>
                <w:sz w:val="18"/>
                <w:szCs w:val="16"/>
              </w:rPr>
              <w:t>Yes</w:t>
            </w:r>
          </w:p>
        </w:tc>
        <w:tc>
          <w:tcPr>
            <w:tcW w:w="10773" w:type="dxa"/>
          </w:tcPr>
          <w:p w:rsidR="000C007B" w:rsidRPr="000C007B" w:rsidRDefault="000C007B" w:rsidP="000C007B">
            <w:pPr>
              <w:pStyle w:val="NoSpacing"/>
              <w:jc w:val="center"/>
              <w:rPr>
                <w:rFonts w:eastAsia="Times New Roman" w:cstheme="minorHAnsi"/>
                <w:sz w:val="18"/>
                <w:szCs w:val="18"/>
              </w:rPr>
            </w:pPr>
            <w:r>
              <w:rPr>
                <w:rFonts w:cstheme="minorHAnsi"/>
                <w:color w:val="222222"/>
                <w:spacing w:val="3"/>
                <w:sz w:val="18"/>
                <w:szCs w:val="18"/>
                <w:shd w:val="clear" w:color="auto" w:fill="FFFFFF"/>
              </w:rPr>
              <w:t>L</w:t>
            </w:r>
            <w:r w:rsidRPr="000C007B">
              <w:rPr>
                <w:rFonts w:cstheme="minorHAnsi"/>
                <w:color w:val="222222"/>
                <w:spacing w:val="3"/>
                <w:sz w:val="18"/>
                <w:szCs w:val="18"/>
                <w:shd w:val="clear" w:color="auto" w:fill="FFFFFF"/>
              </w:rPr>
              <w:t xml:space="preserve">owers MASP-2 concentration and the MASP-2 </w:t>
            </w:r>
            <w:r>
              <w:rPr>
                <w:rFonts w:cstheme="minorHAnsi"/>
                <w:color w:val="222222"/>
                <w:spacing w:val="3"/>
                <w:sz w:val="18"/>
                <w:szCs w:val="18"/>
                <w:shd w:val="clear" w:color="auto" w:fill="FFFFFF"/>
              </w:rPr>
              <w:t>and may lead to in</w:t>
            </w:r>
            <w:r w:rsidRPr="000C007B">
              <w:rPr>
                <w:rFonts w:cstheme="minorHAnsi"/>
                <w:color w:val="222222"/>
                <w:spacing w:val="3"/>
                <w:sz w:val="18"/>
                <w:szCs w:val="18"/>
                <w:shd w:val="clear" w:color="auto" w:fill="FFFFFF"/>
              </w:rPr>
              <w:t>ability to activate complement</w:t>
            </w:r>
          </w:p>
        </w:tc>
        <w:tc>
          <w:tcPr>
            <w:tcW w:w="3260" w:type="dxa"/>
          </w:tcPr>
          <w:p w:rsidR="000C007B" w:rsidRPr="00DD64DB" w:rsidRDefault="00BA6717" w:rsidP="00BA6717">
            <w:pPr>
              <w:pStyle w:val="NoSpacing"/>
              <w:jc w:val="center"/>
              <w:rPr>
                <w:rFonts w:eastAsia="Times New Roman" w:cstheme="minorHAnsi"/>
                <w:sz w:val="18"/>
                <w:szCs w:val="16"/>
              </w:rPr>
            </w:pPr>
            <w:r w:rsidRPr="00BA6717">
              <w:rPr>
                <w:rFonts w:eastAsia="Times New Roman" w:cstheme="minorHAnsi"/>
                <w:sz w:val="18"/>
                <w:szCs w:val="16"/>
              </w:rPr>
              <w:t>Stengaard-Pedersen</w:t>
            </w:r>
            <w:r>
              <w:rPr>
                <w:rFonts w:eastAsia="Times New Roman" w:cstheme="minorHAnsi"/>
                <w:sz w:val="18"/>
                <w:szCs w:val="16"/>
              </w:rPr>
              <w:t xml:space="preserve"> et al</w:t>
            </w:r>
            <w:r>
              <w:rPr>
                <w:rFonts w:eastAsia="Times New Roman" w:cstheme="minorHAnsi"/>
                <w:sz w:val="18"/>
                <w:szCs w:val="16"/>
              </w:rPr>
              <w:fldChar w:fldCharType="begin" w:fldLock="1"/>
            </w:r>
            <w:r>
              <w:rPr>
                <w:rFonts w:eastAsia="Times New Roman" w:cstheme="minorHAnsi"/>
                <w:sz w:val="18"/>
                <w:szCs w:val="16"/>
              </w:rPr>
              <w:instrText>ADDIN CSL_CITATION {"citationItems":[{"id":"ITEM-1","itemData":{"DOI":"10.1056/NEJMoa022836","ISSN":"0028-4793","PMID":"12904520","author":[{"dropping-particle":"","family":"Stengaard-Pedersen","given":"Kristian","non-dropping-particle":"","parse-names":false,"suffix":""},{"dropping-particle":"","family":"Thiel","given":"Steffen","non-dropping-particle":"","parse-names":false,"suffix":""},{"dropping-particle":"","family":"Gadjeva","given":"Mihaela","non-dropping-particle":"","parse-names":false,"suffix":""},{"dropping-particle":"","family":"Møller-Kristensen","given":"Mette","non-dropping-particle":"","parse-names":false,"suffix":""},{"dropping-particle":"","family":"Sørensen","given":"Rikke","non-dropping-particle":"","parse-names":false,"suffix":""},{"dropping-particle":"","family":"Jensen","given":"Lise T.","non-dropping-particle":"","parse-names":false,"suffix":""},{"dropping-particle":"","family":"Sjöholm","given":"Anders G.","non-dropping-particle":"","parse-names":false,"suffix":""},{"dropping-particle":"","family":"Fugger","given":"Lars","non-dropping-particle":"","parse-names":false,"suffix":""},{"dropping-particle":"","family":"Jensenius","given":"Jens C.","non-dropping-particle":"","parse-names":false,"suffix":""}],"container-title":"New England Journal of Medicine","id":"ITEM-1","issue":"6","issued":{"date-parts":[["2003","8","7"]]},"page":"554-560","title":"Inherited Deficiency of Mannan-Binding Lectin–Associated Serine Protease 2","type":"article-journal","volume":"349"},"uris":["http://www.mendeley.com/documents/?uuid=fec4dac7-b0b1-359a-8de1-2786a7e84fa6"]}],"mendeley":{"formattedCitation":"&lt;sup&gt;1&lt;/sup&gt;","plainTextFormattedCitation":"1"},"properties":{"noteIndex":0},"schema":"https://github.com/citation-style-language/schema/raw/master/csl-citation.json"}</w:instrText>
            </w:r>
            <w:r>
              <w:rPr>
                <w:rFonts w:eastAsia="Times New Roman" w:cstheme="minorHAnsi"/>
                <w:sz w:val="18"/>
                <w:szCs w:val="16"/>
              </w:rPr>
              <w:fldChar w:fldCharType="separate"/>
            </w:r>
            <w:r w:rsidRPr="00BA6717">
              <w:rPr>
                <w:rFonts w:eastAsia="Times New Roman" w:cstheme="minorHAnsi"/>
                <w:noProof/>
                <w:sz w:val="18"/>
                <w:szCs w:val="16"/>
                <w:vertAlign w:val="superscript"/>
              </w:rPr>
              <w:t>1</w:t>
            </w:r>
            <w:r>
              <w:rPr>
                <w:rFonts w:eastAsia="Times New Roman" w:cstheme="minorHAnsi"/>
                <w:sz w:val="18"/>
                <w:szCs w:val="16"/>
              </w:rPr>
              <w:fldChar w:fldCharType="end"/>
            </w:r>
            <w:r>
              <w:rPr>
                <w:rFonts w:eastAsia="Times New Roman" w:cstheme="minorHAnsi"/>
                <w:sz w:val="18"/>
                <w:szCs w:val="16"/>
              </w:rPr>
              <w:t xml:space="preserve">, </w:t>
            </w:r>
            <w:r w:rsidR="000C007B">
              <w:rPr>
                <w:rFonts w:eastAsia="Times New Roman" w:cstheme="minorHAnsi"/>
                <w:sz w:val="18"/>
                <w:szCs w:val="16"/>
              </w:rPr>
              <w:t>Thiel et al</w:t>
            </w:r>
            <w:r w:rsidR="000C007B">
              <w:rPr>
                <w:rFonts w:eastAsia="Times New Roman" w:cstheme="minorHAnsi"/>
                <w:sz w:val="18"/>
                <w:szCs w:val="16"/>
              </w:rPr>
              <w:fldChar w:fldCharType="begin" w:fldLock="1"/>
            </w:r>
            <w:r>
              <w:rPr>
                <w:rFonts w:eastAsia="Times New Roman" w:cstheme="minorHAnsi"/>
                <w:sz w:val="18"/>
                <w:szCs w:val="16"/>
              </w:rPr>
              <w:instrText>ADDIN CSL_CITATION {"citationItems":[{"id":"ITEM-1","itemData":{"DOI":"10.1038/sj.gene.6364373","ISSN":"1466-4879","PMID":"17252003","abstract":"Mannan-binding lectin (MBL) and ficolins distinguish between self, non-self and altered-self by recognizing patterns of ligands on the surface of microorganisms or aberrant cells. When this happens MBL-associated serine protease-2 (MASP-2) is activated and cleaves complement factors to start inflammatory actions. We examined human populations for MASP-2 levels, MASP-2 function and for the presence of mutations in coding exons of MASP2. The MASP-2 levels were lowest in Africans from Zambia (median, 196 ng/ml) followed by Hong Kong Chinese (262 ng/ml), Brazilian Amerindians (290 ng/ml) and Danish Caucasians (416 ng/ml). In the Chinese population, we uncovered a novel four amino-acid tandem duplication (p.156_159dupCHNH) associated with low levels of MASP-2. The frequency of this mutation as well as the SNPs p.R99C, p.R118C, p.D120G, p.P126L and p.V377A were analyzed. The p.156_159dupCHNH was only found in Chinese (gene frequency 0.26%) and p.D120G was found only in Caucasians and Inuits from West-Greenland. The p.P126L and p.R99Q were present in Africans and Amerindians only, except for p.R99Q in one Caucasian. The MASP-2 levels were reduced in individuals with p.V377A present. The MASP-2 present in individuals homozygous for p.377A or p.99Q had a normal enzyme activity whereas MASP-2 in individuals homozygous for p.126L was non-functional.","author":[{"dropping-particle":"","family":"Thiel","given":"S","non-dropping-particle":"","parse-names":false,"suffix":""},{"dropping-particle":"","family":"Steffensen","given":"R","non-dropping-particle":"","parse-names":false,"suffix":""},{"dropping-particle":"","family":"Christensen","given":"I J","non-dropping-particle":"","parse-names":false,"suffix":""},{"dropping-particle":"","family":"Ip","given":"W K","non-dropping-particle":"","parse-names":false,"suffix":""},{"dropping-particle":"","family":"Lau","given":"Y L","non-dropping-particle":"","parse-names":false,"suffix":""},{"dropping-particle":"","family":"Reason","given":"I J M","non-dropping-particle":"","parse-names":false,"suffix":""},{"dropping-particle":"","family":"Eiberg","given":"H","non-dropping-particle":"","parse-names":false,"suffix":""},{"dropping-particle":"","family":"Gadjeva","given":"M","non-dropping-particle":"","parse-names":false,"suffix":""},{"dropping-particle":"","family":"Ruseva","given":"M","non-dropping-particle":"","parse-names":false,"suffix":""},{"dropping-particle":"","family":"Jensenius","given":"J C","non-dropping-particle":"","parse-names":false,"suffix":""}],"container-title":"Genes and Immunity","id":"ITEM-1","issue":"2","issued":{"date-parts":[["2007","3","25"]]},"page":"154-163","title":"Deficiency of mannan-binding lectin associated serine protease-2 due to missense polymorphisms","type":"article-journal","volume":"8"},"uris":["http://www.mendeley.com/documents/?uuid=ef2e9099-f7ed-3598-9411-83b8092e91a1"]}],"mendeley":{"formattedCitation":"&lt;sup&gt;2&lt;/sup&gt;","plainTextFormattedCitation":"2","previouslyFormattedCitation":"&lt;sup&gt;1&lt;/sup&gt;"},"properties":{"noteIndex":0},"schema":"https://github.com/citation-style-language/schema/raw/master/csl-citation.json"}</w:instrText>
            </w:r>
            <w:r w:rsidR="000C007B">
              <w:rPr>
                <w:rFonts w:eastAsia="Times New Roman" w:cstheme="minorHAnsi"/>
                <w:sz w:val="18"/>
                <w:szCs w:val="16"/>
              </w:rPr>
              <w:fldChar w:fldCharType="separate"/>
            </w:r>
            <w:r w:rsidRPr="00BA6717">
              <w:rPr>
                <w:rFonts w:eastAsia="Times New Roman" w:cstheme="minorHAnsi"/>
                <w:noProof/>
                <w:sz w:val="18"/>
                <w:szCs w:val="16"/>
                <w:vertAlign w:val="superscript"/>
              </w:rPr>
              <w:t>2</w:t>
            </w:r>
            <w:r w:rsidR="000C007B">
              <w:rPr>
                <w:rFonts w:eastAsia="Times New Roman" w:cstheme="minorHAnsi"/>
                <w:sz w:val="18"/>
                <w:szCs w:val="16"/>
              </w:rPr>
              <w:fldChar w:fldCharType="end"/>
            </w:r>
          </w:p>
        </w:tc>
      </w:tr>
      <w:tr w:rsidR="005A55B7" w:rsidRPr="00DD64DB" w:rsidTr="00DD64DB">
        <w:trPr>
          <w:trHeight w:val="216"/>
        </w:trPr>
        <w:tc>
          <w:tcPr>
            <w:tcW w:w="1271" w:type="dxa"/>
            <w:vAlign w:val="center"/>
          </w:tcPr>
          <w:p w:rsidR="005A55B7" w:rsidRPr="00C935E5" w:rsidRDefault="005A55B7" w:rsidP="00DD64DB">
            <w:pPr>
              <w:pStyle w:val="NoSpacing"/>
              <w:jc w:val="center"/>
              <w:rPr>
                <w:sz w:val="18"/>
                <w:szCs w:val="16"/>
              </w:rPr>
            </w:pPr>
            <w:r w:rsidRPr="00C935E5">
              <w:rPr>
                <w:sz w:val="18"/>
                <w:szCs w:val="16"/>
              </w:rPr>
              <w:t>NCF2</w:t>
            </w:r>
          </w:p>
        </w:tc>
        <w:tc>
          <w:tcPr>
            <w:tcW w:w="1276" w:type="dxa"/>
            <w:noWrap/>
            <w:vAlign w:val="center"/>
          </w:tcPr>
          <w:p w:rsidR="005A55B7" w:rsidRPr="00C935E5" w:rsidRDefault="005A55B7" w:rsidP="00DD64DB">
            <w:pPr>
              <w:pStyle w:val="NoSpacing"/>
              <w:jc w:val="center"/>
              <w:rPr>
                <w:sz w:val="18"/>
                <w:szCs w:val="16"/>
              </w:rPr>
            </w:pPr>
            <w:r w:rsidRPr="00C935E5">
              <w:rPr>
                <w:sz w:val="18"/>
                <w:szCs w:val="16"/>
              </w:rPr>
              <w:t>1</w:t>
            </w:r>
          </w:p>
        </w:tc>
        <w:tc>
          <w:tcPr>
            <w:tcW w:w="1276" w:type="dxa"/>
            <w:noWrap/>
            <w:vAlign w:val="center"/>
          </w:tcPr>
          <w:p w:rsidR="005A55B7" w:rsidRPr="00C935E5" w:rsidRDefault="005A55B7" w:rsidP="00DD64DB">
            <w:pPr>
              <w:pStyle w:val="NoSpacing"/>
              <w:jc w:val="center"/>
              <w:rPr>
                <w:sz w:val="18"/>
                <w:szCs w:val="16"/>
              </w:rPr>
            </w:pPr>
            <w:r w:rsidRPr="00C935E5">
              <w:rPr>
                <w:sz w:val="18"/>
                <w:szCs w:val="16"/>
              </w:rPr>
              <w:t>Exon 13</w:t>
            </w:r>
          </w:p>
        </w:tc>
        <w:tc>
          <w:tcPr>
            <w:tcW w:w="1417" w:type="dxa"/>
            <w:noWrap/>
            <w:vAlign w:val="center"/>
          </w:tcPr>
          <w:p w:rsidR="005A55B7" w:rsidRPr="00C935E5" w:rsidRDefault="005A55B7" w:rsidP="00DD64DB">
            <w:pPr>
              <w:pStyle w:val="NoSpacing"/>
              <w:jc w:val="center"/>
              <w:rPr>
                <w:rFonts w:eastAsia="Times New Roman"/>
                <w:sz w:val="18"/>
                <w:szCs w:val="16"/>
              </w:rPr>
            </w:pPr>
            <w:r w:rsidRPr="00C935E5">
              <w:rPr>
                <w:rFonts w:eastAsia="Times New Roman"/>
                <w:sz w:val="18"/>
                <w:szCs w:val="16"/>
              </w:rPr>
              <w:t>C1167A</w:t>
            </w:r>
          </w:p>
        </w:tc>
        <w:tc>
          <w:tcPr>
            <w:tcW w:w="1701" w:type="dxa"/>
            <w:noWrap/>
            <w:vAlign w:val="center"/>
          </w:tcPr>
          <w:p w:rsidR="005A55B7" w:rsidRPr="00C935E5" w:rsidRDefault="005A55B7" w:rsidP="00DD64DB">
            <w:pPr>
              <w:pStyle w:val="NoSpacing"/>
              <w:jc w:val="center"/>
              <w:rPr>
                <w:rFonts w:eastAsia="Times New Roman"/>
                <w:sz w:val="18"/>
                <w:szCs w:val="16"/>
              </w:rPr>
            </w:pPr>
            <w:r w:rsidRPr="00C935E5">
              <w:rPr>
                <w:rFonts w:eastAsia="Times New Roman"/>
                <w:sz w:val="18"/>
                <w:szCs w:val="16"/>
              </w:rPr>
              <w:t>H389Q</w:t>
            </w:r>
          </w:p>
        </w:tc>
        <w:tc>
          <w:tcPr>
            <w:tcW w:w="1701" w:type="dxa"/>
            <w:shd w:val="clear" w:color="auto" w:fill="F5554D"/>
          </w:tcPr>
          <w:p w:rsidR="005A55B7" w:rsidRPr="00DD64DB" w:rsidRDefault="005A55B7" w:rsidP="00DD64DB">
            <w:pPr>
              <w:pStyle w:val="NoSpacing"/>
              <w:jc w:val="center"/>
              <w:rPr>
                <w:rFonts w:eastAsia="Times New Roman"/>
                <w:sz w:val="18"/>
                <w:szCs w:val="16"/>
              </w:rPr>
            </w:pPr>
            <w:r w:rsidRPr="00DD64DB">
              <w:rPr>
                <w:rFonts w:eastAsia="Times New Roman"/>
                <w:sz w:val="18"/>
                <w:szCs w:val="16"/>
              </w:rPr>
              <w:t>Yes</w:t>
            </w:r>
          </w:p>
        </w:tc>
        <w:tc>
          <w:tcPr>
            <w:tcW w:w="10773" w:type="dxa"/>
          </w:tcPr>
          <w:p w:rsidR="005A55B7" w:rsidRPr="00DD64DB" w:rsidRDefault="00D02942" w:rsidP="00DD64DB">
            <w:pPr>
              <w:pStyle w:val="NoSpacing"/>
              <w:jc w:val="center"/>
              <w:rPr>
                <w:rFonts w:eastAsia="Times New Roman"/>
                <w:sz w:val="18"/>
                <w:szCs w:val="16"/>
              </w:rPr>
            </w:pPr>
            <w:r w:rsidRPr="00DD64DB">
              <w:rPr>
                <w:rFonts w:eastAsia="Times New Roman"/>
                <w:sz w:val="18"/>
                <w:szCs w:val="16"/>
              </w:rPr>
              <w:t xml:space="preserve">Significantly decreased binding to Vav1 </w:t>
            </w:r>
            <w:r w:rsidRPr="00DD64DB">
              <w:rPr>
                <w:rFonts w:eastAsia="Times New Roman" w:cstheme="minorHAnsi"/>
                <w:sz w:val="18"/>
                <w:szCs w:val="16"/>
              </w:rPr>
              <w:t xml:space="preserve"> resulting in reduced reactive oxygen species production</w:t>
            </w:r>
          </w:p>
        </w:tc>
        <w:tc>
          <w:tcPr>
            <w:tcW w:w="3260" w:type="dxa"/>
          </w:tcPr>
          <w:p w:rsidR="005A55B7" w:rsidRPr="00DD64DB" w:rsidRDefault="005A55B7" w:rsidP="00BA6717">
            <w:pPr>
              <w:pStyle w:val="NoSpacing"/>
              <w:jc w:val="center"/>
              <w:rPr>
                <w:rFonts w:eastAsia="Times New Roman"/>
                <w:sz w:val="18"/>
                <w:szCs w:val="16"/>
              </w:rPr>
            </w:pPr>
            <w:r w:rsidRPr="00DD64DB">
              <w:rPr>
                <w:rFonts w:eastAsia="Times New Roman" w:cstheme="minorHAnsi"/>
                <w:sz w:val="18"/>
                <w:szCs w:val="16"/>
              </w:rPr>
              <w:t>Dhillon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{"citationItems":[{"id":"ITEM-1","itemData":{"DOI":"10.1053/j.gastro.2014.06.005","ISSN":"1528-0012","PMID":"24931457","abstract":"BACKGROUND &amp; AIMS The colitis observed in patients with very early onset inflammatory bowel disease (VEOIBD; defined as onset of disease at younger than 6 years of age) often resembles that of chronic granulomatous disease (CGD) in extent and features of colonic inflammation observed by endoscopy and histology. CGD is a severe immunodeficiency caused by defects in the genes that encode components of the nicotinamide adenine dinucleotide phosphate (NADPH) oxidase complex. We investigated whether variants in genes that encode NADPH oxidase components affect susceptibility to VEOIBD using independent approaches. METHODS We performed targeted exome sequencing of genes that encode components of NADPH oxidases (cytochrome b light chain and encodes p22(phox) protein; cytochrome b-245 or NADPH oxidase 2, and encodes Nox2 or gp91(phox); neutrophil cytosol factor 1 and encodes p47 (phox) protein; neutrophil cytosol factor 2 and encodes p67 (phox) protein; neutrophil cytosol factor 4 and encodes p40 (phox) protein; and Ras-related C3 botulinum toxin substrate 1 and 2) in 122 patients with VEOIBD diagnosed at The Hospital for Sick Children, University of Toronto, from 1994 through 2012. Gene variants were validated in an independent International Early Onset Pediatric IBD Cohort Study cohort of patients with VEOIBD. In a second approach, we examined Tag single nucleotide polymorphisms in a subset of patients with VEOIBD in which the NOX2 NADPH oxidase genes sequence had been previously analyzed. We then looked for single nucleotide polymorphisms associated with the disease in an independent International Early Onset Pediatric IBD Cohort Study cohort of patients. We analyzed the functional effects of variants associated with VEOIBD. RESULTS Targeted exome sequencing and Tag single nucleotide polymorphism genotyping identified 11 variants associated with VEOIBD; the majority of patients were heterozygous for these variants. Expression of these variants in cells either reduced oxidative burst or altered interactions among proteins in the NADPH oxidase complex. Variants in the noncoding regulatory and splicing elements resulted in reduced levels of proteins, or expression of altered forms of the proteins, in blood cells from VEOIBD patients. CONCLUSIONS We found that VEOIBD patients carry heterozygous functional hypomorphic variants in components of the NOX2 NADPH oxidase complex. These do not cause overt immunodeficiency, but instead determine susceptibility to VEOIBD…","author":[{"dropping-particle":"","family":"Dhillon","given":"Sandeep S","non-dropping-particle":"","parse-names":false,"suffix":""},{"dropping-particle":"","family":"Fattouh","given":"Ramzi","non-dropping-particle":"","parse-names":false,"suffix":""},{"dropping-particle":"","family":"Elkadri","given":"Abdul","non-dropping-particle":"","parse-names":false,"suffix":""},{"dropping-particle":"","family":"Xu","given":"Wei","non-dropping-particle":"","parse-names":false,"suffix":""},{"dropping-particle":"","family":"Murchie","given":"Ryan","non-dropping-particle":"","parse-names":false,"suffix":""},{"dropping-particle":"","family":"Walters","given":"Thomas","non-dropping-particle":"","parse-names":false,"suffix":""},{"dropping-particle":"","family":"Guo","given":"Conghui","non-dropping-particle":"","parse-names":false,"suffix":""},{"dropping-particle":"","family":"Mack","given":"David","non-dropping-particle":"","parse-names":false,"suffix":""},{"dropping-particle":"","family":"Huynh","given":"Hien Q","non-dropping-particle":"","parse-names":false,"suffix":""},{"dropping-particle":"","family":"Baksh","given":"Shairaz","non-dropping-particle":"","parse-names":false,"suffix":""},{"dropping-particle":"","family":"Silverberg","given":"Mark S","non-dropping-particle":"","parse-names":false,"suffix":""},{"dropping-particle":"","family":"Griffiths","given":"Anne M","non-dropping-particle":"","parse-names":false,"suffix":""},{"dropping-particle":"","family":"Snapper","given":"Scott B","non-dropping-particle":"","parse-names":false,"suffix":""},{"dropping-particle":"","family":"Brumell","given":"John H","non-dropping-particle":"","parse-names":false,"suffix":""},{"dropping-particle":"","family":"Muise","given":"Aleixo M","non-dropping-particle":"","parse-names":false,"suffix":""}],"container-title":"Gastroenterology","id":"ITEM-1","issue":"3","issued":{"date-parts":[["2014","9","1"]]},"page":"680-689.e2","publisher":"Elsevier","title":"Variants in nicotinamide adenine dinucleotide phosphate oxidase complex components determine susceptibility to very early onset inflammatory bowel disease.","type":"article-journal","volume":"147"},"uris":["http://www.mendeley.com/documents/?uuid=913157b0-075f-3eed-a6fd-1767b8a9f880"]}],"mendeley":{"formattedCitation":"&lt;sup&gt;3&lt;/sup&gt;","plainTextFormattedCitation":"3","previouslyFormattedCitation":"&lt;sup&gt;2&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3</w:t>
            </w:r>
            <w:r w:rsidRPr="00DD64DB">
              <w:rPr>
                <w:rFonts w:eastAsia="Times New Roman" w:cstheme="minorHAnsi"/>
                <w:sz w:val="18"/>
                <w:szCs w:val="16"/>
              </w:rPr>
              <w:fldChar w:fldCharType="end"/>
            </w:r>
            <w:r w:rsidRPr="00DD64DB">
              <w:rPr>
                <w:rFonts w:eastAsia="Times New Roman" w:cstheme="minorHAnsi"/>
                <w:sz w:val="18"/>
                <w:szCs w:val="16"/>
              </w:rPr>
              <w:t>, Armstrong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{"citationItems":[{"id":"ITEM-1","itemData":{"DOI":"10.1074/jbc.M115.639021","ISSN":"1083-351X","PMID":"25795782","abstract":"In a case-control association study with 3716 North Americans of Hispanic descent and 4867 North Americans of European descent, we show that the associations of rs17849502 (NCF2 His-389 → Gln) and rs13306575 (NCF2 Arg-395 → Trp) with systemic lupus erythematosus are independent. We have shown that His-389 → Gln disrupts the binding of NCF2 to the ZF domain of VAV1, resulting in decreased NADPH oxidase activity. With respect to Arg-395 → Trp, using protein docking and structure analyses, we provide a model for the involvement of this mutation in the structure and function of the NADPH oxidase complex. This model assigns a central role to Arg-395 in the structure and stability of the quaternary NCF2/NCF4/VAV1/RAC1 NADPH oxidase complex. Arg-395 stabilizes the C-terminal tail of NCF4 and the conformation of NCF2 loop 395-402, which in turn stabilize the evolutionarily conserved interactions of NCF2/NCF4 with the DH domain of VAV1 and RAC1 region 120-137. Our findings are consistent with the high levels of conservation of all of the residues involved in these interactions.","author":[{"dropping-particle":"","family":"Armstrong","given":"Don L","non-dropping-particle":"","parse-names":false,"suffix":""},{"dropping-particle":"","family":"Eisenstein","given":"Miriam","non-dropping-particle":"","parse-names":false,"suffix":""},{"dropping-particle":"","family":"Zidovetzki","given":"Raphael","non-dropping-particle":"","parse-names":false,"suffix":""},{"dropping-particle":"","family":"Jacob","given":"Chaim O","non-dropping-particle":"","parse-names":false,"suffix":""}],"container-title":"The Journal of biological chemistry","id":"ITEM-1","issue":"20","issued":{"date-parts":[["2015","5","15"]]},"page":"12595-602","publisher":"American Society for Biochemistry and Molecular Biology","title":"Systemic lupus erythematosus-associated neutrophil cytosolic factor 2 mutation affects the structure of NADPH oxidase complex.","type":"article-journal","volume":"290"},"uris":["http://www.mendeley.com/documents/?uuid=ea30e080-fbd0-35a8-ad4f-9abea3ea86fc"]}],"mendeley":{"formattedCitation":"&lt;sup&gt;4&lt;/sup&gt;","plainTextFormattedCitation":"4","previouslyFormattedCitation":"&lt;sup&gt;3&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4</w:t>
            </w:r>
            <w:r w:rsidRPr="00DD64DB">
              <w:rPr>
                <w:rFonts w:eastAsia="Times New Roman" w:cstheme="minorHAnsi"/>
                <w:sz w:val="18"/>
                <w:szCs w:val="16"/>
              </w:rPr>
              <w:fldChar w:fldCharType="end"/>
            </w:r>
          </w:p>
        </w:tc>
      </w:tr>
      <w:tr w:rsidR="005A55B7" w:rsidRPr="00DD64DB" w:rsidTr="00DD64DB">
        <w:trPr>
          <w:trHeight w:val="216"/>
        </w:trPr>
        <w:tc>
          <w:tcPr>
            <w:tcW w:w="1271" w:type="dxa"/>
            <w:vAlign w:val="center"/>
          </w:tcPr>
          <w:p w:rsidR="005A55B7" w:rsidRPr="00C935E5" w:rsidRDefault="005A55B7" w:rsidP="00DD64DB">
            <w:pPr>
              <w:pStyle w:val="NoSpacing"/>
              <w:jc w:val="center"/>
              <w:rPr>
                <w:rFonts w:cstheme="minorHAnsi"/>
                <w:sz w:val="18"/>
                <w:szCs w:val="16"/>
              </w:rPr>
            </w:pPr>
            <w:r w:rsidRPr="00C935E5">
              <w:rPr>
                <w:rFonts w:cstheme="minorHAnsi"/>
                <w:sz w:val="18"/>
                <w:szCs w:val="16"/>
              </w:rPr>
              <w:t>NCF2</w:t>
            </w:r>
          </w:p>
        </w:tc>
        <w:tc>
          <w:tcPr>
            <w:tcW w:w="1276" w:type="dxa"/>
            <w:noWrap/>
            <w:vAlign w:val="center"/>
          </w:tcPr>
          <w:p w:rsidR="005A55B7" w:rsidRPr="00C935E5" w:rsidRDefault="005A55B7" w:rsidP="00DD64DB">
            <w:pPr>
              <w:pStyle w:val="NoSpacing"/>
              <w:jc w:val="center"/>
              <w:rPr>
                <w:rFonts w:cstheme="minorHAnsi"/>
                <w:sz w:val="18"/>
                <w:szCs w:val="16"/>
              </w:rPr>
            </w:pPr>
            <w:r w:rsidRPr="00C935E5">
              <w:rPr>
                <w:rFonts w:cstheme="minorHAnsi"/>
                <w:sz w:val="18"/>
                <w:szCs w:val="16"/>
              </w:rPr>
              <w:t>1</w:t>
            </w:r>
          </w:p>
        </w:tc>
        <w:tc>
          <w:tcPr>
            <w:tcW w:w="1276" w:type="dxa"/>
            <w:noWrap/>
            <w:vAlign w:val="center"/>
          </w:tcPr>
          <w:p w:rsidR="005A55B7" w:rsidRPr="00C935E5" w:rsidRDefault="005A55B7" w:rsidP="00DD64DB">
            <w:pPr>
              <w:pStyle w:val="NoSpacing"/>
              <w:jc w:val="center"/>
              <w:rPr>
                <w:rFonts w:cstheme="minorHAnsi"/>
                <w:sz w:val="18"/>
                <w:szCs w:val="16"/>
              </w:rPr>
            </w:pPr>
            <w:r w:rsidRPr="00C935E5">
              <w:rPr>
                <w:rFonts w:cstheme="minorHAnsi"/>
                <w:sz w:val="18"/>
                <w:szCs w:val="16"/>
              </w:rPr>
              <w:t>Exon 15</w:t>
            </w:r>
          </w:p>
        </w:tc>
        <w:tc>
          <w:tcPr>
            <w:tcW w:w="1417" w:type="dxa"/>
            <w:noWrap/>
            <w:vAlign w:val="center"/>
          </w:tcPr>
          <w:p w:rsidR="005A55B7" w:rsidRPr="00C935E5" w:rsidRDefault="005A55B7" w:rsidP="00DD64DB">
            <w:pPr>
              <w:pStyle w:val="NoSpacing"/>
              <w:jc w:val="center"/>
              <w:rPr>
                <w:rFonts w:eastAsia="Times New Roman" w:cstheme="minorHAnsi"/>
                <w:sz w:val="18"/>
                <w:szCs w:val="16"/>
              </w:rPr>
            </w:pPr>
            <w:r w:rsidRPr="00C935E5">
              <w:rPr>
                <w:rFonts w:eastAsia="Times New Roman" w:cstheme="minorHAnsi"/>
                <w:sz w:val="18"/>
                <w:szCs w:val="16"/>
              </w:rPr>
              <w:t>C1360T</w:t>
            </w:r>
          </w:p>
        </w:tc>
        <w:tc>
          <w:tcPr>
            <w:tcW w:w="1701" w:type="dxa"/>
            <w:noWrap/>
            <w:vAlign w:val="center"/>
          </w:tcPr>
          <w:p w:rsidR="005A55B7" w:rsidRPr="00C935E5" w:rsidRDefault="005A55B7" w:rsidP="00DD64DB">
            <w:pPr>
              <w:pStyle w:val="NoSpacing"/>
              <w:jc w:val="center"/>
              <w:rPr>
                <w:rFonts w:eastAsia="Times New Roman" w:cstheme="minorHAnsi"/>
                <w:sz w:val="18"/>
                <w:szCs w:val="16"/>
              </w:rPr>
            </w:pPr>
            <w:r w:rsidRPr="00C935E5">
              <w:rPr>
                <w:rFonts w:eastAsia="Times New Roman" w:cstheme="minorHAnsi"/>
                <w:sz w:val="18"/>
                <w:szCs w:val="16"/>
              </w:rPr>
              <w:t>P454S</w:t>
            </w:r>
          </w:p>
        </w:tc>
        <w:tc>
          <w:tcPr>
            <w:tcW w:w="1701" w:type="dxa"/>
            <w:shd w:val="clear" w:color="auto" w:fill="F5554D"/>
          </w:tcPr>
          <w:p w:rsidR="005A55B7" w:rsidRPr="00DD64DB" w:rsidRDefault="005A55B7" w:rsidP="00DD64DB">
            <w:pPr>
              <w:pStyle w:val="NoSpacing"/>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5A55B7" w:rsidRPr="00DD64DB" w:rsidRDefault="00D02942" w:rsidP="00DD64DB">
            <w:pPr>
              <w:pStyle w:val="NoSpacing"/>
              <w:jc w:val="center"/>
              <w:rPr>
                <w:rFonts w:eastAsia="Times New Roman" w:cstheme="minorHAnsi"/>
                <w:sz w:val="18"/>
                <w:szCs w:val="16"/>
              </w:rPr>
            </w:pPr>
            <w:r w:rsidRPr="00DD64DB">
              <w:rPr>
                <w:rFonts w:eastAsia="Times New Roman" w:cstheme="minorHAnsi"/>
                <w:sz w:val="18"/>
                <w:szCs w:val="16"/>
              </w:rPr>
              <w:t xml:space="preserve">Results in loss of exonic splicing enhancer </w:t>
            </w:r>
            <w:r w:rsidR="009809F6" w:rsidRPr="00DD64DB">
              <w:rPr>
                <w:rFonts w:eastAsia="Times New Roman" w:cstheme="minorHAnsi"/>
                <w:sz w:val="18"/>
                <w:szCs w:val="16"/>
              </w:rPr>
              <w:t>leading to reduced oxidative burst response</w:t>
            </w:r>
          </w:p>
        </w:tc>
        <w:tc>
          <w:tcPr>
            <w:tcW w:w="3260" w:type="dxa"/>
          </w:tcPr>
          <w:p w:rsidR="005A55B7" w:rsidRPr="00DD64DB" w:rsidRDefault="005A55B7" w:rsidP="00BA6717">
            <w:pPr>
              <w:pStyle w:val="NoSpacing"/>
              <w:jc w:val="center"/>
              <w:rPr>
                <w:rFonts w:eastAsia="Times New Roman" w:cstheme="minorHAnsi"/>
                <w:sz w:val="18"/>
                <w:szCs w:val="16"/>
              </w:rPr>
            </w:pPr>
            <w:r w:rsidRPr="00DD64DB">
              <w:rPr>
                <w:rFonts w:eastAsia="Times New Roman" w:cstheme="minorHAnsi"/>
                <w:sz w:val="18"/>
                <w:szCs w:val="16"/>
              </w:rPr>
              <w:t>Dhillon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{"citationItems":[{"id":"ITEM-1","itemData":{"DOI":"10.1053/j.gastro.2014.06.005","ISSN":"1528-0012","PMID":"24931457","abstract":"BACKGROUND &amp; AIMS The colitis observed in patients with very early onset inflammatory bowel disease (VEOIBD; defined as onset of disease at younger than 6 years of age) often resembles that of chronic granulomatous disease (CGD) in extent and features of colonic inflammation observed by endoscopy and histology. CGD is a severe immunodeficiency caused by defects in the genes that encode components of the nicotinamide adenine dinucleotide phosphate (NADPH) oxidase complex. We investigated whether variants in genes that encode NADPH oxidase components affect susceptibility to VEOIBD using independent approaches. METHODS We performed targeted exome sequencing of genes that encode components of NADPH oxidases (cytochrome b light chain and encodes p22(phox) protein; cytochrome b-245 or NADPH oxidase 2, and encodes Nox2 or gp91(phox); neutrophil cytosol factor 1 and encodes p47 (phox) protein; neutrophil cytosol factor 2 and encodes p67 (phox) protein; neutrophil cytosol factor 4 and encodes p40 (phox) protein; and Ras-related C3 botulinum toxin substrate 1 and 2) in 122 patients with VEOIBD diagnosed at The Hospital for Sick Children, University of Toronto, from 1994 through 2012. Gene variants were validated in an independent International Early Onset Pediatric IBD Cohort Study cohort of patients with VEOIBD. In a second approach, we examined Tag single nucleotide polymorphisms in a subset of patients with VEOIBD in which the NOX2 NADPH oxidase genes sequence had been previously analyzed. We then looked for single nucleotide polymorphisms associated with the disease in an independent International Early Onset Pediatric IBD Cohort Study cohort of patients. We analyzed the functional effects of variants associated with VEOIBD. RESULTS Targeted exome sequencing and Tag single nucleotide polymorphism genotyping identified 11 variants associated with VEOIBD; the majority of patients were heterozygous for these variants. Expression of these variants in cells either reduced oxidative burst or altered interactions among proteins in the NADPH oxidase complex. Variants in the noncoding regulatory and splicing elements resulted in reduced levels of proteins, or expression of altered forms of the proteins, in blood cells from VEOIBD patients. CONCLUSIONS We found that VEOIBD patients carry heterozygous functional hypomorphic variants in components of the NOX2 NADPH oxidase complex. These do not cause overt immunodeficiency, but instead determine susceptibility to VEOIBD…","author":[{"dropping-particle":"","family":"Dhillon","given":"Sandeep S","non-dropping-particle":"","parse-names":false,"suffix":""},{"dropping-particle":"","family":"Fattouh","given":"Ramzi","non-dropping-particle":"","parse-names":false,"suffix":""},{"dropping-particle":"","family":"Elkadri","given":"Abdul","non-dropping-particle":"","parse-names":false,"suffix":""},{"dropping-particle":"","family":"Xu","given":"Wei","non-dropping-particle":"","parse-names":false,"suffix":""},{"dropping-particle":"","family":"Murchie","given":"Ryan","non-dropping-particle":"","parse-names":false,"suffix":""},{"dropping-particle":"","family":"Walters","given":"Thomas","non-dropping-particle":"","parse-names":false,"suffix":""},{"dropping-particle":"","family":"Guo","given":"Conghui","non-dropping-particle":"","parse-names":false,"suffix":""},{"dropping-particle":"","family":"Mack","given":"David","non-dropping-particle":"","parse-names":false,"suffix":""},{"dropping-particle":"","family":"Huynh","given":"Hien Q","non-dropping-particle":"","parse-names":false,"suffix":""},{"dropping-particle":"","family":"Baksh","given":"Shairaz","non-dropping-particle":"","parse-names":false,"suffix":""},{"dropping-particle":"","family":"Silverberg","given":"Mark S","non-dropping-particle":"","parse-names":false,"suffix":""},{"dropping-particle":"","family":"Griffiths","given":"Anne M","non-dropping-particle":"","parse-names":false,"suffix":""},{"dropping-particle":"","family":"Snapper","given":"Scott B","non-dropping-particle":"","parse-names":false,"suffix":""},{"dropping-particle":"","family":"Brumell","given":"John H","non-dropping-particle":"","parse-names":false,"suffix":""},{"dropping-particle":"","family":"Muise","given":"Aleixo M","non-dropping-particle":"","parse-names":false,"suffix":""}],"container-title":"Gastroenterology","id":"ITEM-1","issue":"3","issued":{"date-parts":[["2014","9","1"]]},"page":"680-689.e2","publisher":"Elsevier","title":"Variants in nicotinamide adenine dinucleotide phosphate oxidase complex components determine susceptibility to very early onset inflammatory bowel disease.","type":"article-journal","volume":"147"},"uris":["http://www.mendeley.com/documents/?uuid=913157b0-075f-3eed-a6fd-1767b8a9f880"]}],"mendeley":{"formattedCitation":"&lt;sup&gt;3&lt;/sup&gt;","plainTextFormattedCitation":"3","previouslyFormattedCitation":"&lt;sup&gt;2&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3</w:t>
            </w:r>
            <w:r w:rsidRPr="00DD64DB">
              <w:rPr>
                <w:rFonts w:eastAsia="Times New Roman" w:cstheme="minorHAnsi"/>
                <w:sz w:val="18"/>
                <w:szCs w:val="16"/>
              </w:rPr>
              <w:fldChar w:fldCharType="end"/>
            </w:r>
            <w:r w:rsidRPr="00DD64DB">
              <w:rPr>
                <w:rFonts w:eastAsia="Times New Roman" w:cstheme="minorHAnsi"/>
                <w:sz w:val="18"/>
                <w:szCs w:val="16"/>
              </w:rPr>
              <w:t>,   Denson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{"citationItems":[{"id":"ITEM-1","itemData":{"DOI":"10.1053/j.gastro.2018.02.016","ISSN":"00165085","PMID":"29454792","abstract":"BACKGROUND &amp; AIMS Individuals with monogenic disorders of phagocyte function develop chronic colitis that resembles Crohn's disease (CD). We tested for associations between mutations in genes encoding reduced nicotinamide adenine dinucleotide phosphate (NADPH) oxidases, neutrophil function, and phenotypes of CD in pediatric patients. METHODS We performed whole-exome sequence analysis to identify mutations in genes encoding NADPH oxidases (such as CYBA, CYBB, NCF1, NCF2, NCF4, RAC1, and RAC2) using DNA from 543 pediatric patients with inflammatory bowel diseases. Blood samples were collected from an additional 129 pediatric patients with CD and 26 children without IBD (controls); we performed assays for neutrophil activation, reactive oxygen species (ROS) production, and bacteria uptake and killing. Whole-exome sequence analysis was performed using DNA from 46 of the children with CD to examine associations with NADPH gene mutations; RNA sequence analyses were performed using blood cells from 46 children with CD to test for variations in neutrophil gene expression associated with ROS production. RESULTS We identified 26 missense mutations in CYBA, CYBB, NCF1, NCF2, and NCF4. Patients with CD who carried mutations in these genes were 3-fold more likely to have perianal disease (P = .0008) and stricturing complications (P = .002) than children with CD without these mutations. Among patients with CD with none of these mutations, 9% had undergone abdominal surgery; among patients with mutations in these NADPH oxidase genes, 31% had undergone abdominal surgery (P = .0004). A higher proportion of neutrophils from children with CD had low ROS production (47%) than from controls (15%) among the 129 patients tested for ROS (P = .002). Minor alleles of the NADPH genes were detected in 7% of children with CD whose neutrophils produced normal levels of ROS vs 38% of children whose neutrophils produced low levels of ROS (P = .009). Neutrophils that produced low levels of ROS had specific alterations in genes that regulate glucose metabolism and antimicrobial responses. CONCLUSIONS We identified missense mutations in genes that encode NADPH oxidases in children with CD; these were associated with a more aggressive disease course and reduced ROS production by neutrophils from the patients.","author":[{"dropping-particle":"","family":"Denson","given":"Lee A.","non-dropping-particle":"","parse-names":false,"suffix":""},{"dropping-particle":"","family":"Jurickova","given":"Ingrid","non-dropping-particle":"","parse-names":false,"suffix":""},{"dropping-particle":"","family":"Karns","given":"Rebekah","non-dropping-particle":"","parse-names":false,"suffix":""},{"dropping-particle":"","family":"Shaw","given":"Kelly A.","non-dropping-particle":"","parse-names":false,"suffix":""},{"dropping-particle":"","family":"Cutler","given":"David J.","non-dropping-particle":"","parse-names":false,"suffix":""},{"dropping-particle":"","family":"Okou","given":"David T.","non-dropping-particle":"","parse-names":false,"suffix":""},{"dropping-particle":"","family":"Dodd","given":"Anne","non-dropping-particle":"","parse-names":false,"suffix":""},{"dropping-particle":"","family":"Quinn","given":"Kathryn","non-dropping-particle":"","parse-names":false,"suffix":""},{"dropping-particle":"","family":"Mondal","given":"Kajari","non-dropping-particle":"","parse-names":false,"suffix":""},{"dropping-particle":"","family":"Aronow","given":"Bruce J.","non-dropping-particle":"","parse-names":false,"suffix":""},{"dropping-particle":"","family":"Haberman","given":"Yael","non-dropping-particle":"","parse-names":false,"suffix":""},{"dropping-particle":"","family":"Linn","given":"Aaron","non-dropping-particle":"","parse-names":false,"suffix":""},{"dropping-particle":"","family":"Price","given":"Adam","non-dropping-particle":"","parse-names":false,"suffix":""},{"dropping-particle":"","family":"Bezold","given":"Ramona","non-dropping-particle":"","parse-names":false,"suffix":""},{"dropping-particle":"","family":"Lake","given":"Kathleen","non-dropping-particle":"","parse-names":false,"suffix":""},{"dropping-particle":"","family":"Jackson","given":"Kimberly","non-dropping-particle":"","parse-names":false,"suffix":""},{"dropping-particle":"","family":"Walters","given":"Thomas D.","non-dropping-particle":"","parse-names":false,"suffix":""},{"dropping-particle":"","family":"Griffiths","given":"Anne","non-dropping-particle":"","parse-names":false,"suffix":""},{"dropping-particle":"","family":"Baldassano","given":"Robert N.","non-dropping-particle":"","parse-names":false,"suffix":""},{"dropping-particle":"","family":"Noe","given":"Joshua D.","non-dropping-particle":"","parse-names":false,"suffix":""},{"dropping-particle":"","family":"Hyams","given":"Jeffrey S.","non-dropping-particle":"","parse-names":false,"suffix":""},{"dropping-particle":"V.","family":"Crandall","given":"Wallace","non-dropping-particle":"","parse-names":false,"suffix":""},{"dropping-particle":"","family":"Kirschner","given":"Barbara S.","non-dropping-particle":"","parse-names":false,"suffix":""},{"dropping-particle":"","family":"Heyman","given":"Melvin B.","non-dropping-particle":"","parse-names":false,"suffix":""},{"dropping-particle":"","family":"Snapper","given":"Scott","non-dropping-particle":"","parse-names":false,"suffix":""},{"dropping-particle":"","family":"Guthery","given":"Stephen L.","non-dropping-particle":"","parse-names":false,"suffix":""},{"dropping-particle":"","family":"Dubinsky","given":"Marla C.","non-dropping-particle":"","parse-names":false,"suffix":""},{"dropping-particle":"","family":"Leleiko","given":"Neal S.","non-dropping-particle":"","parse-names":false,"suffix":""},{"dropping-particle":"","family":"Otley","given":"Anthony R.","non-dropping-particle":"","parse-names":false,"suffix":""},{"dropping-particle":"","family":"Xavier","given":"Ramnik J.","non-dropping-particle":"","parse-names":false,"suffix":""},{"dropping-particle":"","family":"Stevens","given":"Christine","non-dropping-particle":"","parse-names":false,"suffix":""},{"dropping-particle":"","family":"Daly","given":"Mark J.","non-dropping-particle":"","parse-names":false,"suffix":""},{"dropping-particle":"","family":"Zwick","given":"Michael E.","non-dropping-particle":"","parse-names":false,"suffix":""},{"dropping-particle":"","family":"Kugathasan","given":"Subra","non-dropping-particle":"","parse-names":false,"suffix":""}],"container-title":"Gastroenterology","id":"ITEM-1","issue":"8","issued":{"date-parts":[["2018","6"]]},"page":"2097-2110","title":"Clinical and Genomic Correlates of Neutrophil Reactive Oxygen Species Production in Pediatric Patients With Crohn’s Disease","type":"article-journal","volume":"154"},"uris":["http://www.mendeley.com/documents/?uuid=8eff195c-106d-30de-9750-77d795151aa5"]}],"mendeley":{"formattedCitation":"&lt;sup&gt;5&lt;/sup&gt;","plainTextFormattedCitation":"5","previouslyFormattedCitation":"&lt;sup&gt;4&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5</w:t>
            </w:r>
            <w:r w:rsidRPr="00DD64DB">
              <w:rPr>
                <w:rFonts w:eastAsia="Times New Roman" w:cstheme="minorHAnsi"/>
                <w:sz w:val="18"/>
                <w:szCs w:val="16"/>
              </w:rPr>
              <w:fldChar w:fldCharType="end"/>
            </w:r>
          </w:p>
        </w:tc>
      </w:tr>
      <w:tr w:rsidR="005A55B7" w:rsidRPr="00DD64DB" w:rsidTr="00DD64DB">
        <w:trPr>
          <w:trHeight w:val="216"/>
        </w:trPr>
        <w:tc>
          <w:tcPr>
            <w:tcW w:w="1271" w:type="dxa"/>
            <w:vAlign w:val="center"/>
          </w:tcPr>
          <w:p w:rsidR="005A55B7" w:rsidRPr="00C935E5" w:rsidRDefault="005A55B7" w:rsidP="00DD64DB">
            <w:pPr>
              <w:pStyle w:val="NoSpacing"/>
              <w:jc w:val="center"/>
              <w:rPr>
                <w:rFonts w:cstheme="minorHAnsi"/>
                <w:sz w:val="18"/>
                <w:szCs w:val="16"/>
              </w:rPr>
            </w:pPr>
            <w:r w:rsidRPr="00C935E5">
              <w:rPr>
                <w:rFonts w:cstheme="minorHAnsi"/>
                <w:sz w:val="18"/>
                <w:szCs w:val="16"/>
              </w:rPr>
              <w:t>NCF2</w:t>
            </w:r>
          </w:p>
        </w:tc>
        <w:tc>
          <w:tcPr>
            <w:tcW w:w="1276" w:type="dxa"/>
            <w:noWrap/>
            <w:vAlign w:val="center"/>
          </w:tcPr>
          <w:p w:rsidR="005A55B7" w:rsidRPr="00C935E5" w:rsidRDefault="005A55B7" w:rsidP="00DD64DB">
            <w:pPr>
              <w:pStyle w:val="NoSpacing"/>
              <w:jc w:val="center"/>
              <w:rPr>
                <w:rFonts w:cstheme="minorHAnsi"/>
                <w:sz w:val="18"/>
                <w:szCs w:val="16"/>
              </w:rPr>
            </w:pPr>
            <w:r w:rsidRPr="00C935E5">
              <w:rPr>
                <w:rFonts w:cstheme="minorHAnsi"/>
                <w:sz w:val="18"/>
                <w:szCs w:val="16"/>
              </w:rPr>
              <w:t>1</w:t>
            </w:r>
          </w:p>
        </w:tc>
        <w:tc>
          <w:tcPr>
            <w:tcW w:w="1276" w:type="dxa"/>
            <w:noWrap/>
            <w:vAlign w:val="center"/>
          </w:tcPr>
          <w:p w:rsidR="005A55B7" w:rsidRPr="00C935E5" w:rsidRDefault="005A55B7" w:rsidP="00DD64DB">
            <w:pPr>
              <w:pStyle w:val="NoSpacing"/>
              <w:jc w:val="center"/>
              <w:rPr>
                <w:rFonts w:cstheme="minorHAnsi"/>
                <w:sz w:val="18"/>
                <w:szCs w:val="16"/>
              </w:rPr>
            </w:pPr>
            <w:r w:rsidRPr="00C935E5">
              <w:rPr>
                <w:rFonts w:cstheme="minorHAnsi"/>
                <w:sz w:val="18"/>
                <w:szCs w:val="16"/>
              </w:rPr>
              <w:t>Exon 14</w:t>
            </w:r>
          </w:p>
        </w:tc>
        <w:tc>
          <w:tcPr>
            <w:tcW w:w="1417" w:type="dxa"/>
            <w:noWrap/>
            <w:vAlign w:val="center"/>
          </w:tcPr>
          <w:p w:rsidR="005A55B7" w:rsidRPr="00C935E5" w:rsidRDefault="005A55B7" w:rsidP="00DD64DB">
            <w:pPr>
              <w:pStyle w:val="NoSpacing"/>
              <w:jc w:val="center"/>
              <w:rPr>
                <w:rFonts w:eastAsia="Times New Roman" w:cstheme="minorHAnsi"/>
                <w:sz w:val="18"/>
                <w:szCs w:val="16"/>
              </w:rPr>
            </w:pPr>
            <w:r w:rsidRPr="00C935E5">
              <w:rPr>
                <w:rFonts w:eastAsia="Times New Roman" w:cstheme="minorHAnsi"/>
                <w:sz w:val="18"/>
                <w:szCs w:val="16"/>
              </w:rPr>
              <w:t>A1256T</w:t>
            </w:r>
          </w:p>
        </w:tc>
        <w:tc>
          <w:tcPr>
            <w:tcW w:w="1701" w:type="dxa"/>
            <w:noWrap/>
            <w:vAlign w:val="center"/>
          </w:tcPr>
          <w:p w:rsidR="005A55B7" w:rsidRPr="00C935E5" w:rsidRDefault="005A55B7" w:rsidP="00DD64DB">
            <w:pPr>
              <w:pStyle w:val="NoSpacing"/>
              <w:jc w:val="center"/>
              <w:rPr>
                <w:rFonts w:eastAsia="Times New Roman" w:cstheme="minorHAnsi"/>
                <w:sz w:val="18"/>
                <w:szCs w:val="16"/>
              </w:rPr>
            </w:pPr>
            <w:r w:rsidRPr="00C935E5">
              <w:rPr>
                <w:rFonts w:eastAsia="Times New Roman" w:cstheme="minorHAnsi"/>
                <w:sz w:val="18"/>
                <w:szCs w:val="16"/>
              </w:rPr>
              <w:t>N419I</w:t>
            </w:r>
          </w:p>
        </w:tc>
        <w:tc>
          <w:tcPr>
            <w:tcW w:w="1701" w:type="dxa"/>
            <w:shd w:val="clear" w:color="auto" w:fill="F5554D"/>
          </w:tcPr>
          <w:p w:rsidR="005A55B7" w:rsidRPr="00DD64DB" w:rsidRDefault="005A55B7" w:rsidP="00DD64DB">
            <w:pPr>
              <w:pStyle w:val="NoSpacing"/>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5A55B7" w:rsidRPr="00DD64DB" w:rsidRDefault="00D02942" w:rsidP="00DD64DB">
            <w:pPr>
              <w:pStyle w:val="NoSpacing"/>
              <w:jc w:val="center"/>
              <w:rPr>
                <w:rFonts w:eastAsia="Times New Roman" w:cstheme="minorHAnsi"/>
                <w:sz w:val="18"/>
                <w:szCs w:val="16"/>
              </w:rPr>
            </w:pPr>
            <w:r w:rsidRPr="00DD64DB">
              <w:rPr>
                <w:rFonts w:eastAsia="Times New Roman"/>
                <w:sz w:val="18"/>
                <w:szCs w:val="16"/>
              </w:rPr>
              <w:t xml:space="preserve">Significantly decreased binding to </w:t>
            </w:r>
            <w:r w:rsidRPr="00DD64DB">
              <w:rPr>
                <w:rFonts w:eastAsia="Times New Roman" w:cstheme="minorHAnsi"/>
                <w:sz w:val="18"/>
                <w:szCs w:val="16"/>
              </w:rPr>
              <w:t>p40phox resulting in reduced reactive oxygen species production</w:t>
            </w:r>
          </w:p>
        </w:tc>
        <w:tc>
          <w:tcPr>
            <w:tcW w:w="3260" w:type="dxa"/>
          </w:tcPr>
          <w:p w:rsidR="005A55B7" w:rsidRPr="00DD64DB" w:rsidRDefault="005A55B7" w:rsidP="00BA6717">
            <w:pPr>
              <w:pStyle w:val="NoSpacing"/>
              <w:jc w:val="center"/>
              <w:rPr>
                <w:rFonts w:eastAsia="Times New Roman" w:cstheme="minorHAnsi"/>
                <w:sz w:val="18"/>
                <w:szCs w:val="16"/>
              </w:rPr>
            </w:pPr>
            <w:r w:rsidRPr="00DD64DB">
              <w:rPr>
                <w:rFonts w:eastAsia="Times New Roman" w:cstheme="minorHAnsi"/>
                <w:sz w:val="18"/>
                <w:szCs w:val="16"/>
              </w:rPr>
              <w:t>Dhillon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{"citationItems":[{"id":"ITEM-1","itemData":{"DOI":"10.1053/j.gastro.2014.06.005","ISSN":"1528-0012","PMID":"24931457","abstract":"BACKGROUND &amp; AIMS The colitis observed in patients with very early onset inflammatory bowel disease (VEOIBD; defined as onset of disease at younger than 6 years of age) often resembles that of chronic granulomatous disease (CGD) in extent and features of colonic inflammation observed by endoscopy and histology. CGD is a severe immunodeficiency caused by defects in the genes that encode components of the nicotinamide adenine dinucleotide phosphate (NADPH) oxidase complex. We investigated whether variants in genes that encode NADPH oxidase components affect susceptibility to VEOIBD using independent approaches. METHODS We performed targeted exome sequencing of genes that encode components of NADPH oxidases (cytochrome b light chain and encodes p22(phox) protein; cytochrome b-245 or NADPH oxidase 2, and encodes Nox2 or gp91(phox); neutrophil cytosol factor 1 and encodes p47 (phox) protein; neutrophil cytosol factor 2 and encodes p67 (phox) protein; neutrophil cytosol factor 4 and encodes p40 (phox) protein; and Ras-related C3 botulinum toxin substrate 1 and 2) in 122 patients with VEOIBD diagnosed at The Hospital for Sick Children, University of Toronto, from 1994 through 2012. Gene variants were validated in an independent International Early Onset Pediatric IBD Cohort Study cohort of patients with VEOIBD. In a second approach, we examined Tag single nucleotide polymorphisms in a subset of patients with VEOIBD in which the NOX2 NADPH oxidase genes sequence had been previously analyzed. We then looked for single nucleotide polymorphisms associated with the disease in an independent International Early Onset Pediatric IBD Cohort Study cohort of patients. We analyzed the functional effects of variants associated with VEOIBD. RESULTS Targeted exome sequencing and Tag single nucleotide polymorphism genotyping identified 11 variants associated with VEOIBD; the majority of patients were heterozygous for these variants. Expression of these variants in cells either reduced oxidative burst or altered interactions among proteins in the NADPH oxidase complex. Variants in the noncoding regulatory and splicing elements resulted in reduced levels of proteins, or expression of altered forms of the proteins, in blood cells from VEOIBD patients. CONCLUSIONS We found that VEOIBD patients carry heterozygous functional hypomorphic variants in components of the NOX2 NADPH oxidase complex. These do not cause overt immunodeficiency, but instead determine susceptibility to VEOIBD…","author":[{"dropping-particle":"","family":"Dhillon","given":"Sandeep S","non-dropping-particle":"","parse-names":false,"suffix":""},{"dropping-particle":"","family":"Fattouh","given":"Ramzi","non-dropping-particle":"","parse-names":false,"suffix":""},{"dropping-particle":"","family":"Elkadri","given":"Abdul","non-dropping-particle":"","parse-names":false,"suffix":""},{"dropping-particle":"","family":"Xu","given":"Wei","non-dropping-particle":"","parse-names":false,"suffix":""},{"dropping-particle":"","family":"Murchie","given":"Ryan","non-dropping-particle":"","parse-names":false,"suffix":""},{"dropping-particle":"","family":"Walters","given":"Thomas","non-dropping-particle":"","parse-names":false,"suffix":""},{"dropping-particle":"","family":"Guo","given":"Conghui","non-dropping-particle":"","parse-names":false,"suffix":""},{"dropping-particle":"","family":"Mack","given":"David","non-dropping-particle":"","parse-names":false,"suffix":""},{"dropping-particle":"","family":"Huynh","given":"Hien Q","non-dropping-particle":"","parse-names":false,"suffix":""},{"dropping-particle":"","family":"Baksh","given":"Shairaz","non-dropping-particle":"","parse-names":false,"suffix":""},{"dropping-particle":"","family":"Silverberg","given":"Mark S","non-dropping-particle":"","parse-names":false,"suffix":""},{"dropping-particle":"","family":"Griffiths","given":"Anne M","non-dropping-particle":"","parse-names":false,"suffix":""},{"dropping-particle":"","family":"Snapper","given":"Scott B","non-dropping-particle":"","parse-names":false,"suffix":""},{"dropping-particle":"","family":"Brumell","given":"John H","non-dropping-particle":"","parse-names":false,"suffix":""},{"dropping-particle":"","family":"Muise","given":"Aleixo M","non-dropping-particle":"","parse-names":false,"suffix":""}],"container-title":"Gastroenterology","id":"ITEM-1","issue":"3","issued":{"date-parts":[["2014","9","1"]]},"page":"680-689.e2","publisher":"Elsevier","title":"Variants in nicotinamide adenine dinucleotide phosphate oxidase complex components determine susceptibility to very early onset inflammatory bowel disease.","type":"article-journal","volume":"147"},"uris":["http://www.mendeley.com/documents/?uuid=913157b0-075f-3eed-a6fd-1767b8a9f880"]}],"mendeley":{"formattedCitation":"&lt;sup&gt;3&lt;/sup&gt;","plainTextFormattedCitation":"3","previouslyFormattedCitation":"&lt;sup&gt;2&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3</w:t>
            </w:r>
            <w:r w:rsidRPr="00DD64DB">
              <w:rPr>
                <w:rFonts w:eastAsia="Times New Roman" w:cstheme="minorHAnsi"/>
                <w:sz w:val="18"/>
                <w:szCs w:val="16"/>
              </w:rPr>
              <w:fldChar w:fldCharType="end"/>
            </w:r>
            <w:r w:rsidRPr="00DD64DB">
              <w:rPr>
                <w:rFonts w:eastAsia="Times New Roman" w:cstheme="minorHAnsi"/>
                <w:sz w:val="18"/>
                <w:szCs w:val="16"/>
              </w:rPr>
              <w:t>, Denson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{"citationItems":[{"id":"ITEM-1","itemData":{"DOI":"10.1053/j.gastro.2018.02.016","ISSN":"00165085","PMID":"29454792","abstract":"BACKGROUND &amp; AIMS Individuals with monogenic disorders of phagocyte function develop chronic colitis that resembles Crohn's disease (CD). We tested for associations between mutations in genes encoding reduced nicotinamide adenine dinucleotide phosphate (NADPH) oxidases, neutrophil function, and phenotypes of CD in pediatric patients. METHODS We performed whole-exome sequence analysis to identify mutations in genes encoding NADPH oxidases (such as CYBA, CYBB, NCF1, NCF2, NCF4, RAC1, and RAC2) using DNA from 543 pediatric patients with inflammatory bowel diseases. Blood samples were collected from an additional 129 pediatric patients with CD and 26 children without IBD (controls); we performed assays for neutrophil activation, reactive oxygen species (ROS) production, and bacteria uptake and killing. Whole-exome sequence analysis was performed using DNA from 46 of the children with CD to examine associations with NADPH gene mutations; RNA sequence analyses were performed using blood cells from 46 children with CD to test for variations in neutrophil gene expression associated with ROS production. RESULTS We identified 26 missense mutations in CYBA, CYBB, NCF1, NCF2, and NCF4. Patients with CD who carried mutations in these genes were 3-fold more likely to have perianal disease (P = .0008) and stricturing complications (P = .002) than children with CD without these mutations. Among patients with CD with none of these mutations, 9% had undergone abdominal surgery; among patients with mutations in these NADPH oxidase genes, 31% had undergone abdominal surgery (P = .0004). A higher proportion of neutrophils from children with CD had low ROS production (47%) than from controls (15%) among the 129 patients tested for ROS (P = .002). Minor alleles of the NADPH genes were detected in 7% of children with CD whose neutrophils produced normal levels of ROS vs 38% of children whose neutrophils produced low levels of ROS (P = .009). Neutrophils that produced low levels of ROS had specific alterations in genes that regulate glucose metabolism and antimicrobial responses. CONCLUSIONS We identified missense mutations in genes that encode NADPH oxidases in children with CD; these were associated with a more aggressive disease course and reduced ROS production by neutrophils from the patients.","author":[{"dropping-particle":"","family":"Denson","given":"Lee A.","non-dropping-particle":"","parse-names":false,"suffix":""},{"dropping-particle":"","family":"Jurickova","given":"Ingrid","non-dropping-particle":"","parse-names":false,"suffix":""},{"dropping-particle":"","family":"Karns","given":"Rebekah","non-dropping-particle":"","parse-names":false,"suffix":""},{"dropping-particle":"","family":"Shaw","given":"Kelly A.","non-dropping-particle":"","parse-names":false,"suffix":""},{"dropping-particle":"","family":"Cutler","given":"David J.","non-dropping-particle":"","parse-names":false,"suffix":""},{"dropping-particle":"","family":"Okou","given":"David T.","non-dropping-particle":"","parse-names":false,"suffix":""},{"dropping-particle":"","family":"Dodd","given":"Anne","non-dropping-particle":"","parse-names":false,"suffix":""},{"dropping-particle":"","family":"Quinn","given":"Kathryn","non-dropping-particle":"","parse-names":false,"suffix":""},{"dropping-particle":"","family":"Mondal","given":"Kajari","non-dropping-particle":"","parse-names":false,"suffix":""},{"dropping-particle":"","family":"Aronow","given":"Bruce J.","non-dropping-particle":"","parse-names":false,"suffix":""},{"dropping-particle":"","family":"Haberman","given":"Yael","non-dropping-particle":"","parse-names":false,"suffix":""},{"dropping-particle":"","family":"Linn","given":"Aaron","non-dropping-particle":"","parse-names":false,"suffix":""},{"dropping-particle":"","family":"Price","given":"Adam","non-dropping-particle":"","parse-names":false,"suffix":""},{"dropping-particle":"","family":"Bezold","given":"Ramona","non-dropping-particle":"","parse-names":false,"suffix":""},{"dropping-particle":"","family":"Lake","given":"Kathleen","non-dropping-particle":"","parse-names":false,"suffix":""},{"dropping-particle":"","family":"Jackson","given":"Kimberly","non-dropping-particle":"","parse-names":false,"suffix":""},{"dropping-particle":"","family":"Walters","given":"Thomas D.","non-dropping-particle":"","parse-names":false,"suffix":""},{"dropping-particle":"","family":"Griffiths","given":"Anne","non-dropping-particle":"","parse-names":false,"suffix":""},{"dropping-particle":"","family":"Baldassano","given":"Robert N.","non-dropping-particle":"","parse-names":false,"suffix":""},{"dropping-particle":"","family":"Noe","given":"Joshua D.","non-dropping-particle":"","parse-names":false,"suffix":""},{"dropping-particle":"","family":"Hyams","given":"Jeffrey S.","non-dropping-particle":"","parse-names":false,"suffix":""},{"dropping-particle":"V.","family":"Crandall","given":"Wallace","non-dropping-particle":"","parse-names":false,"suffix":""},{"dropping-particle":"","family":"Kirschner","given":"Barbara S.","non-dropping-particle":"","parse-names":false,"suffix":""},{"dropping-particle":"","family":"Heyman","given":"Melvin B.","non-dropping-particle":"","parse-names":false,"suffix":""},{"dropping-particle":"","family":"Snapper","given":"Scott","non-dropping-particle":"","parse-names":false,"suffix":""},{"dropping-particle":"","family":"Guthery","given":"Stephen L.","non-dropping-particle":"","parse-names":false,"suffix":""},{"dropping-particle":"","family":"Dubinsky","given":"Marla C.","non-dropping-particle":"","parse-names":false,"suffix":""},{"dropping-particle":"","family":"Leleiko","given":"Neal S.","non-dropping-particle":"","parse-names":false,"suffix":""},{"dropping-particle":"","family":"Otley","given":"Anthony R.","non-dropping-particle":"","parse-names":false,"suffix":""},{"dropping-particle":"","family":"Xavier","given":"Ramnik J.","non-dropping-particle":"","parse-names":false,"suffix":""},{"dropping-particle":"","family":"Stevens","given":"Christine","non-dropping-particle":"","parse-names":false,"suffix":""},{"dropping-particle":"","family":"Daly","given":"Mark J.","non-dropping-particle":"","parse-names":false,"suffix":""},{"dropping-particle":"","family":"Zwick","given":"Michael E.","non-dropping-particle":"","parse-names":false,"suffix":""},{"dropping-particle":"","family":"Kugathasan","given":"Subra","non-dropping-particle":"","parse-names":false,"suffix":""}],"container-title":"Gastroenterology","id":"ITEM-1","issue":"8","issued":{"date-parts":[["2018","6"]]},"page":"2097-2110","title":"Clinical and Genomic Correlates of Neutrophil Reactive Oxygen Species Production in Pediatric Patients With Crohn’s Disease","type":"article-journal","volume":"154"},"uris":["http://www.mendeley.com/documents/?uuid=8eff195c-106d-30de-9750-77d795151aa5"]}],"mendeley":{"formattedCitation":"&lt;sup&gt;5&lt;/sup&gt;","plainTextFormattedCitation":"5","previouslyFormattedCitation":"&lt;sup&gt;4&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5</w:t>
            </w:r>
            <w:r w:rsidRPr="00DD64DB">
              <w:rPr>
                <w:rFonts w:eastAsia="Times New Roman" w:cstheme="minorHAnsi"/>
                <w:sz w:val="18"/>
                <w:szCs w:val="16"/>
              </w:rPr>
              <w:fldChar w:fldCharType="end"/>
            </w:r>
          </w:p>
        </w:tc>
      </w:tr>
      <w:tr w:rsidR="00E5344E" w:rsidRPr="00DD64DB" w:rsidTr="00DD64DB">
        <w:trPr>
          <w:trHeight w:val="216"/>
        </w:trPr>
        <w:tc>
          <w:tcPr>
            <w:tcW w:w="1271" w:type="dxa"/>
            <w:vAlign w:val="center"/>
          </w:tcPr>
          <w:p w:rsidR="00E5344E" w:rsidRPr="00C935E5" w:rsidRDefault="00E5344E" w:rsidP="00DD64DB">
            <w:pPr>
              <w:pStyle w:val="NoSpacing"/>
              <w:jc w:val="center"/>
              <w:rPr>
                <w:rFonts w:cstheme="minorHAnsi"/>
                <w:sz w:val="18"/>
                <w:szCs w:val="16"/>
              </w:rPr>
            </w:pPr>
            <w:r w:rsidRPr="00C935E5">
              <w:rPr>
                <w:rFonts w:cstheme="minorHAnsi"/>
                <w:sz w:val="18"/>
                <w:szCs w:val="16"/>
              </w:rPr>
              <w:t>NCF2</w:t>
            </w:r>
          </w:p>
        </w:tc>
        <w:tc>
          <w:tcPr>
            <w:tcW w:w="1276" w:type="dxa"/>
            <w:noWrap/>
            <w:vAlign w:val="center"/>
          </w:tcPr>
          <w:p w:rsidR="00E5344E" w:rsidRPr="00C935E5" w:rsidRDefault="00E5344E" w:rsidP="00DD64DB">
            <w:pPr>
              <w:pStyle w:val="NoSpacing"/>
              <w:jc w:val="center"/>
              <w:rPr>
                <w:rFonts w:cstheme="minorHAnsi"/>
                <w:sz w:val="18"/>
                <w:szCs w:val="16"/>
              </w:rPr>
            </w:pPr>
            <w:r w:rsidRPr="00C935E5">
              <w:rPr>
                <w:rFonts w:cstheme="minorHAnsi"/>
                <w:sz w:val="18"/>
                <w:szCs w:val="16"/>
              </w:rPr>
              <w:t>1</w:t>
            </w:r>
          </w:p>
        </w:tc>
        <w:tc>
          <w:tcPr>
            <w:tcW w:w="1276" w:type="dxa"/>
            <w:noWrap/>
            <w:vAlign w:val="center"/>
          </w:tcPr>
          <w:p w:rsidR="00E5344E" w:rsidRPr="00C935E5" w:rsidRDefault="00E5344E" w:rsidP="00DD64DB">
            <w:pPr>
              <w:pStyle w:val="NoSpacing"/>
              <w:jc w:val="center"/>
              <w:rPr>
                <w:rFonts w:cstheme="minorHAnsi"/>
                <w:sz w:val="18"/>
                <w:szCs w:val="16"/>
              </w:rPr>
            </w:pPr>
            <w:r w:rsidRPr="00C935E5">
              <w:rPr>
                <w:rFonts w:cstheme="minorHAnsi"/>
                <w:sz w:val="18"/>
                <w:szCs w:val="16"/>
              </w:rPr>
              <w:t>Exon 14</w:t>
            </w:r>
          </w:p>
        </w:tc>
        <w:tc>
          <w:tcPr>
            <w:tcW w:w="1417" w:type="dxa"/>
            <w:noWrap/>
            <w:vAlign w:val="center"/>
          </w:tcPr>
          <w:p w:rsidR="00E5344E" w:rsidRPr="00C935E5" w:rsidRDefault="00E5344E" w:rsidP="00DD64DB">
            <w:pPr>
              <w:pStyle w:val="NoSpacing"/>
              <w:jc w:val="center"/>
              <w:rPr>
                <w:rFonts w:eastAsia="Times New Roman" w:cstheme="minorHAnsi"/>
                <w:sz w:val="18"/>
                <w:szCs w:val="16"/>
              </w:rPr>
            </w:pPr>
            <w:r w:rsidRPr="00C935E5">
              <w:rPr>
                <w:rFonts w:eastAsia="Times New Roman" w:cstheme="minorHAnsi"/>
                <w:sz w:val="18"/>
                <w:szCs w:val="16"/>
              </w:rPr>
              <w:t>G1184A</w:t>
            </w:r>
          </w:p>
        </w:tc>
        <w:tc>
          <w:tcPr>
            <w:tcW w:w="1701" w:type="dxa"/>
            <w:noWrap/>
            <w:vAlign w:val="center"/>
          </w:tcPr>
          <w:p w:rsidR="00E5344E" w:rsidRPr="00C935E5" w:rsidRDefault="00E5344E" w:rsidP="00DD64DB">
            <w:pPr>
              <w:pStyle w:val="NoSpacing"/>
              <w:jc w:val="center"/>
              <w:rPr>
                <w:rFonts w:eastAsia="Times New Roman" w:cstheme="minorHAnsi"/>
                <w:sz w:val="18"/>
                <w:szCs w:val="16"/>
              </w:rPr>
            </w:pPr>
            <w:r w:rsidRPr="00C935E5">
              <w:rPr>
                <w:rFonts w:eastAsia="Times New Roman" w:cstheme="minorHAnsi"/>
                <w:sz w:val="18"/>
                <w:szCs w:val="16"/>
              </w:rPr>
              <w:t>R395Q</w:t>
            </w:r>
          </w:p>
        </w:tc>
        <w:tc>
          <w:tcPr>
            <w:tcW w:w="1701" w:type="dxa"/>
            <w:shd w:val="clear" w:color="auto" w:fill="FFE599" w:themeFill="accent4" w:themeFillTint="66"/>
          </w:tcPr>
          <w:p w:rsidR="00E5344E" w:rsidRPr="00DD64DB" w:rsidRDefault="00E5344E" w:rsidP="00DD64DB">
            <w:pPr>
              <w:pStyle w:val="NoSpacing"/>
              <w:jc w:val="center"/>
              <w:rPr>
                <w:rFonts w:eastAsia="Times New Roman" w:cstheme="minorHAnsi"/>
                <w:sz w:val="18"/>
                <w:szCs w:val="16"/>
              </w:rPr>
            </w:pPr>
            <w:r w:rsidRPr="00DD64DB">
              <w:rPr>
                <w:rFonts w:eastAsia="Times New Roman" w:cstheme="minorHAnsi"/>
                <w:sz w:val="18"/>
                <w:szCs w:val="16"/>
              </w:rPr>
              <w:t xml:space="preserve">Possible </w:t>
            </w:r>
          </w:p>
        </w:tc>
        <w:tc>
          <w:tcPr>
            <w:tcW w:w="10773" w:type="dxa"/>
          </w:tcPr>
          <w:p w:rsidR="00E5344E" w:rsidRPr="00DD64DB" w:rsidRDefault="00E5344E" w:rsidP="00DD64DB">
            <w:pPr>
              <w:pStyle w:val="NoSpacing"/>
              <w:jc w:val="center"/>
              <w:rPr>
                <w:rFonts w:eastAsia="Times New Roman" w:cstheme="minorHAnsi"/>
                <w:sz w:val="18"/>
                <w:szCs w:val="16"/>
              </w:rPr>
            </w:pPr>
            <w:r w:rsidRPr="00DD64DB">
              <w:rPr>
                <w:rFonts w:eastAsia="Times New Roman" w:cstheme="minorHAnsi"/>
                <w:sz w:val="18"/>
                <w:szCs w:val="16"/>
              </w:rPr>
              <w:t>R395W and R394Q have functional evidence</w:t>
            </w:r>
            <w:r w:rsidR="00D02942" w:rsidRPr="00DD64DB">
              <w:rPr>
                <w:rFonts w:eastAsia="Times New Roman" w:cstheme="minorHAnsi"/>
                <w:sz w:val="18"/>
                <w:szCs w:val="16"/>
              </w:rPr>
              <w:t xml:space="preserve"> showing  reduced reactive oxygen species production</w:t>
            </w:r>
          </w:p>
        </w:tc>
        <w:tc>
          <w:tcPr>
            <w:tcW w:w="3260" w:type="dxa"/>
          </w:tcPr>
          <w:p w:rsidR="00E5344E" w:rsidRPr="00DD64DB" w:rsidRDefault="00E5344E" w:rsidP="00BA6717">
            <w:pPr>
              <w:pStyle w:val="NoSpacing"/>
              <w:jc w:val="center"/>
              <w:rPr>
                <w:rFonts w:eastAsia="Times New Roman" w:cstheme="minorHAnsi"/>
                <w:sz w:val="18"/>
                <w:szCs w:val="16"/>
              </w:rPr>
            </w:pPr>
            <w:r w:rsidRPr="00DD64DB">
              <w:rPr>
                <w:rFonts w:eastAsia="Times New Roman" w:cstheme="minorHAnsi"/>
                <w:sz w:val="18"/>
                <w:szCs w:val="16"/>
              </w:rPr>
              <w:t>Armstrong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{"citationItems":[{"id":"ITEM-1","itemData":{"DOI":"10.1074/jbc.M115.639021","ISSN":"1083-351X","PMID":"25795782","abstract":"In a case-control association study with 3716 North Americans of Hispanic descent and 4867 North Americans of European descent, we show that the associations of rs17849502 (NCF2 His-389 → Gln) and rs13306575 (NCF2 Arg-395 → Trp) with systemic lupus erythematosus are independent. We have shown that His-389 → Gln disrupts the binding of NCF2 to the ZF domain of VAV1, resulting in decreased NADPH oxidase activity. With respect to Arg-395 → Trp, using protein docking and structure analyses, we provide a model for the involvement of this mutation in the structure and function of the NADPH oxidase complex. This model assigns a central role to Arg-395 in the structure and stability of the quaternary NCF2/NCF4/VAV1/RAC1 NADPH oxidase complex. Arg-395 stabilizes the C-terminal tail of NCF4 and the conformation of NCF2 loop 395-402, which in turn stabilize the evolutionarily conserved interactions of NCF2/NCF4 with the DH domain of VAV1 and RAC1 region 120-137. Our findings are consistent with the high levels of conservation of all of the residues involved in these interactions.","author":[{"dropping-particle":"","family":"Armstrong","given":"Don L","non-dropping-particle":"","parse-names":false,"suffix":""},{"dropping-particle":"","family":"Eisenstein","given":"Miriam","non-dropping-particle":"","parse-names":false,"suffix":""},{"dropping-particle":"","family":"Zidovetzki","given":"Raphael","non-dropping-particle":"","parse-names":false,"suffix":""},{"dropping-particle":"","family":"Jacob","given":"Chaim O","non-dropping-particle":"","parse-names":false,"suffix":""}],"container-title":"The Journal of biological chemistry","id":"ITEM-1","issue":"20","issued":{"date-parts":[["2015","5","15"]]},"page":"12595-602","publisher":"American Society for Biochemistry and Molecular Biology","title":"Systemic lupus erythematosus-associated neutrophil cytosolic factor 2 mutation affects the structure of NADPH oxidase complex.","type":"article-journal","volume":"290"},"uris":["http://www.mendeley.com/documents/?uuid=ea30e080-fbd0-35a8-ad4f-9abea3ea86fc"]}],"mendeley":{"formattedCitation":"&lt;sup&gt;4&lt;/sup&gt;","plainTextFormattedCitation":"4","previouslyFormattedCitation":"&lt;sup&gt;3&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4</w:t>
            </w:r>
            <w:r w:rsidRPr="00DD64DB">
              <w:rPr>
                <w:rFonts w:eastAsia="Times New Roman" w:cstheme="minorHAnsi"/>
                <w:sz w:val="18"/>
                <w:szCs w:val="16"/>
              </w:rPr>
              <w:fldChar w:fldCharType="end"/>
            </w:r>
            <w:r w:rsidRPr="00DD64DB">
              <w:rPr>
                <w:rFonts w:eastAsia="Times New Roman" w:cstheme="minorHAnsi"/>
                <w:sz w:val="18"/>
                <w:szCs w:val="16"/>
              </w:rPr>
              <w:t>, Sancho-Shimizo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{"citationItems":[{"id":"ITEM-1","itemData":{"DOI":"10.4049/JIMMUNOL.176.11.6954","ISSN":"0022-1767","PMID":"16709856","abstract":"A recessive Salmonella Typhimurium susceptibility locus (immunity to Typhimurium (Ity3) was reported previously on distal mouse chromosome 1 using a cross between C57BL/6J and wild-derived MOLF/Ei mice. This quantitative trait locus is located in a genomic region spanning 84 Mb, rich in candidate genes for which a role in host resistance to Salmonella infection is either known or can be envisioned. In this study, we report the evaluation of neutrophil cytosolic factor 2 (Ncf2) as a candidate Salmonella susceptibility gene for Ity3. Ncf2 encodes p67phox, a subunit of the multiprotein enzyme complex NADPH oxidase, known to be responsible for the generation of superoxides. Congenic mice carrying the Ity3 region from MOLF/Ei, B6.MOLF-Ity/Ity3 were more susceptible to infection compared with control mice heterozygous at Ity3, B6.MOLF-Ity/Ity3(MOLF/B6), confirming the existence of a recessive Salmonella susceptibility locus on distal chromosome 1. Spleen Ncf2 expression levels were lower in infected congenic mice homozygous for the MOLF/Ei allele at Ity3 compared with mice heterozygous at Ity3. C57BL/6J and MOLF/Ei Ncf2 sequence comparisons revealed one nonconservative amino acid change (R394Q) in the functional and highly conserved Phox and Bem1 domain of the protein. Functional analysis revealed that the MOLF/Ei allele had reduced PMA- and Salmonella-induced superoxide induction as compared with their wild-type counterparts ex vivo. The R394Q substitution seems to occur on an amino acid involved in electrostatic interactions with p40phox, crucial in its activation. Moreover, a human mutation in the corresponding R395W, resulting in chronic granulatomous disease, is known to lead to reduced superoxide levels. These results support the candidacy of Ncf2 as the gene underlying Ity3.","author":[{"dropping-particle":"","family":"Sancho-Shimizu","given":"Vanessa","non-dropping-particle":"","parse-names":false,"suffix":""},{"dropping-particle":"","family":"Malo","given":"Danielle","non-dropping-particle":"","parse-names":false,"suffix":""}],"container-title":"Journal of immunology (Baltimore, Md. : 1950)","id":"ITEM-1","issue":"11","issued":{"date-parts":[["2006","6","1"]]},"page":"6954-61","publisher":"American Association of Immunologists","title":"Sequencing, expression, and functional analyses support the candidacy of Ncf2 in susceptibility to Salmonella typhimurium infection in wild-derived mice.","type":"article-journal","volume":"176"},"uris":["http://www.mendeley.com/documents/?uuid=36d34e3a-4106-3530-ad66-2968d759ac8a"]}],"mendeley":{"formattedCitation":"&lt;sup&gt;6&lt;/sup&gt;","plainTextFormattedCitation":"6","previouslyFormattedCitation":"&lt;sup&gt;5&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6</w:t>
            </w:r>
            <w:r w:rsidRPr="00DD64DB">
              <w:rPr>
                <w:rFonts w:eastAsia="Times New Roman" w:cstheme="minorHAnsi"/>
                <w:sz w:val="18"/>
                <w:szCs w:val="16"/>
              </w:rPr>
              <w:fldChar w:fldCharType="end"/>
            </w:r>
          </w:p>
        </w:tc>
      </w:tr>
      <w:tr w:rsidR="00E5344E" w:rsidRPr="00DD64DB" w:rsidTr="00DD64DB">
        <w:trPr>
          <w:trHeight w:val="216"/>
        </w:trPr>
        <w:tc>
          <w:tcPr>
            <w:tcW w:w="1271" w:type="dxa"/>
            <w:vAlign w:val="center"/>
          </w:tcPr>
          <w:p w:rsidR="00E5344E" w:rsidRPr="00C935E5" w:rsidRDefault="00E5344E" w:rsidP="00DD64DB">
            <w:pPr>
              <w:pStyle w:val="NoSpacing"/>
              <w:spacing w:line="256" w:lineRule="auto"/>
              <w:jc w:val="center"/>
              <w:rPr>
                <w:rFonts w:cstheme="minorHAnsi"/>
                <w:sz w:val="18"/>
                <w:szCs w:val="16"/>
              </w:rPr>
            </w:pPr>
            <w:r w:rsidRPr="00C935E5">
              <w:rPr>
                <w:rFonts w:cstheme="minorHAnsi"/>
                <w:sz w:val="18"/>
                <w:szCs w:val="16"/>
              </w:rPr>
              <w:t>STAT1</w:t>
            </w:r>
          </w:p>
        </w:tc>
        <w:tc>
          <w:tcPr>
            <w:tcW w:w="1276" w:type="dxa"/>
            <w:noWrap/>
            <w:vAlign w:val="center"/>
          </w:tcPr>
          <w:p w:rsidR="00E5344E" w:rsidRPr="00C935E5" w:rsidRDefault="00E5344E" w:rsidP="00DD64DB">
            <w:pPr>
              <w:pStyle w:val="NoSpacing"/>
              <w:spacing w:line="256" w:lineRule="auto"/>
              <w:jc w:val="center"/>
              <w:rPr>
                <w:rFonts w:cstheme="minorHAnsi"/>
                <w:sz w:val="18"/>
                <w:szCs w:val="16"/>
              </w:rPr>
            </w:pPr>
            <w:r w:rsidRPr="00C935E5">
              <w:rPr>
                <w:rFonts w:cstheme="minorHAnsi"/>
                <w:sz w:val="18"/>
                <w:szCs w:val="16"/>
              </w:rPr>
              <w:t>2</w:t>
            </w:r>
          </w:p>
        </w:tc>
        <w:tc>
          <w:tcPr>
            <w:tcW w:w="1276" w:type="dxa"/>
            <w:noWrap/>
            <w:vAlign w:val="center"/>
          </w:tcPr>
          <w:p w:rsidR="00E5344E" w:rsidRPr="00C935E5" w:rsidRDefault="00E5344E" w:rsidP="00DD64DB">
            <w:pPr>
              <w:pStyle w:val="NoSpacing"/>
              <w:spacing w:line="256" w:lineRule="auto"/>
              <w:jc w:val="center"/>
              <w:rPr>
                <w:rFonts w:cstheme="minorHAnsi"/>
                <w:sz w:val="18"/>
                <w:szCs w:val="16"/>
              </w:rPr>
            </w:pPr>
            <w:r w:rsidRPr="00C935E5">
              <w:rPr>
                <w:rFonts w:cstheme="minorHAnsi"/>
                <w:sz w:val="18"/>
                <w:szCs w:val="16"/>
              </w:rPr>
              <w:t>Exon 10</w:t>
            </w:r>
          </w:p>
        </w:tc>
        <w:tc>
          <w:tcPr>
            <w:tcW w:w="1417" w:type="dxa"/>
            <w:noWrap/>
            <w:vAlign w:val="center"/>
          </w:tcPr>
          <w:p w:rsidR="00E5344E" w:rsidRPr="00C935E5" w:rsidRDefault="00E5344E" w:rsidP="00DD64DB">
            <w:pPr>
              <w:pStyle w:val="NoSpacing"/>
              <w:spacing w:line="256" w:lineRule="auto"/>
              <w:jc w:val="center"/>
              <w:rPr>
                <w:rFonts w:eastAsia="Times New Roman" w:cstheme="minorHAnsi"/>
                <w:sz w:val="18"/>
                <w:szCs w:val="16"/>
              </w:rPr>
            </w:pPr>
            <w:r w:rsidRPr="00C935E5">
              <w:rPr>
                <w:rFonts w:eastAsia="Times New Roman" w:cstheme="minorHAnsi"/>
                <w:sz w:val="18"/>
                <w:szCs w:val="16"/>
              </w:rPr>
              <w:t>G796A</w:t>
            </w:r>
          </w:p>
        </w:tc>
        <w:tc>
          <w:tcPr>
            <w:tcW w:w="1701" w:type="dxa"/>
            <w:noWrap/>
            <w:vAlign w:val="center"/>
          </w:tcPr>
          <w:p w:rsidR="00E5344E" w:rsidRPr="00C935E5" w:rsidRDefault="00E5344E" w:rsidP="00DD64DB">
            <w:pPr>
              <w:pStyle w:val="NoSpacing"/>
              <w:spacing w:line="256" w:lineRule="auto"/>
              <w:jc w:val="center"/>
              <w:rPr>
                <w:rFonts w:eastAsia="Times New Roman" w:cstheme="minorHAnsi"/>
                <w:sz w:val="18"/>
                <w:szCs w:val="16"/>
              </w:rPr>
            </w:pPr>
            <w:r w:rsidRPr="00C935E5">
              <w:rPr>
                <w:rFonts w:eastAsia="Times New Roman" w:cstheme="minorHAnsi"/>
                <w:sz w:val="18"/>
                <w:szCs w:val="16"/>
              </w:rPr>
              <w:t>V266I</w:t>
            </w:r>
          </w:p>
        </w:tc>
        <w:tc>
          <w:tcPr>
            <w:tcW w:w="1701" w:type="dxa"/>
            <w:shd w:val="clear" w:color="auto" w:fill="FFE599" w:themeFill="accent4" w:themeFillTint="66"/>
          </w:tcPr>
          <w:p w:rsidR="00E5344E" w:rsidRPr="00DD64DB" w:rsidRDefault="00E5344E" w:rsidP="00DD64DB">
            <w:pPr>
              <w:pStyle w:val="NoSpacing"/>
              <w:jc w:val="center"/>
              <w:rPr>
                <w:rFonts w:eastAsia="Times New Roman" w:cstheme="minorHAnsi"/>
                <w:sz w:val="18"/>
                <w:szCs w:val="16"/>
              </w:rPr>
            </w:pPr>
            <w:r w:rsidRPr="00DD64DB">
              <w:rPr>
                <w:rFonts w:eastAsia="Times New Roman" w:cstheme="minorHAnsi"/>
                <w:sz w:val="18"/>
                <w:szCs w:val="16"/>
              </w:rPr>
              <w:t>Conflicting</w:t>
            </w:r>
          </w:p>
        </w:tc>
        <w:tc>
          <w:tcPr>
            <w:tcW w:w="10773" w:type="dxa"/>
          </w:tcPr>
          <w:p w:rsidR="00E5344E" w:rsidRPr="00DD64DB" w:rsidRDefault="00805231" w:rsidP="005A12A8">
            <w:pPr>
              <w:pStyle w:val="NoSpacing"/>
              <w:spacing w:line="256" w:lineRule="auto"/>
              <w:jc w:val="center"/>
              <w:rPr>
                <w:rFonts w:eastAsia="Times New Roman" w:cstheme="minorHAnsi"/>
                <w:sz w:val="18"/>
                <w:szCs w:val="16"/>
              </w:rPr>
            </w:pPr>
            <w:r w:rsidRPr="00DD64DB">
              <w:rPr>
                <w:rFonts w:eastAsia="Times New Roman" w:cstheme="minorHAnsi"/>
                <w:sz w:val="18"/>
                <w:szCs w:val="16"/>
              </w:rPr>
              <w:t xml:space="preserve">Initially reported to have higher </w:t>
            </w:r>
            <w:r w:rsidR="009809F6" w:rsidRPr="00DD64DB">
              <w:rPr>
                <w:rFonts w:eastAsia="Times New Roman" w:cstheme="minorHAnsi"/>
                <w:sz w:val="18"/>
                <w:szCs w:val="16"/>
              </w:rPr>
              <w:t>GAS oligonucleotide binding in response to IFN-</w:t>
            </w:r>
            <w:r w:rsidR="009809F6" w:rsidRPr="00DD64DB">
              <w:rPr>
                <w:sz w:val="18"/>
              </w:rPr>
              <w:t xml:space="preserve"> </w:t>
            </w:r>
            <w:r w:rsidR="009809F6" w:rsidRPr="00DD64DB">
              <w:rPr>
                <w:rFonts w:eastAsia="Times New Roman" w:cstheme="minorHAnsi"/>
                <w:sz w:val="18"/>
                <w:szCs w:val="16"/>
              </w:rPr>
              <w:t xml:space="preserve">γ but a subsequent report could not replicate this </w:t>
            </w:r>
          </w:p>
        </w:tc>
        <w:tc>
          <w:tcPr>
            <w:tcW w:w="3260" w:type="dxa"/>
          </w:tcPr>
          <w:p w:rsidR="00E5344E" w:rsidRPr="00DD64DB" w:rsidRDefault="00E5344E" w:rsidP="00BA6717">
            <w:pPr>
              <w:pStyle w:val="NoSpacing"/>
              <w:spacing w:line="256" w:lineRule="auto"/>
              <w:jc w:val="center"/>
              <w:rPr>
                <w:rFonts w:eastAsia="Times New Roman" w:cstheme="minorHAnsi"/>
                <w:sz w:val="18"/>
                <w:szCs w:val="16"/>
              </w:rPr>
            </w:pPr>
            <w:r w:rsidRPr="00DD64DB">
              <w:rPr>
                <w:rFonts w:eastAsia="Times New Roman" w:cstheme="minorHAnsi"/>
                <w:sz w:val="18"/>
                <w:szCs w:val="16"/>
              </w:rPr>
              <w:t>Uzel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{"citationItems":[{"id":"ITEM-1","itemData":{"DOI":"10.1016/j.jaci.2012.11.054","ISSN":"00916749","PMID":"23534974","abstract":"BACKGROUND Mutations in signal transducer and activator of transcription (STAT) 1 cause a broad spectrum of disease, ranging from severe viral and bacterial infections (amorphic alleles) to mild disseminated mycobacterial disease (hypomorphic alleles) to chronic mucocutaneous candidiasis (CMC; hypermorphic alleles). The hypermorphic mutations are also associated with arterial aneurysms, autoimmunity, and squamous cell cancers. OBJECTIVE We sought to investigate the role of STAT1 gain-of-function mutations in phenotypes other than CMC. METHODS We initially screened patients with CMC and autoimmunity for STAT1 mutations. We functionally characterized mutations in vitro and studied immune profiles and regulatory T (Treg) cells. After our initial case identifications, we explored 2 large cohorts of patients with wild-type forkhead box protein 3 and an immune dysregulation-polyendocrinopathy-enteropathy-X-linked (IPEX)-like phenotype for STAT1 mutations. RESULTS We identified 5 children with polyendocrinopathy, enteropathy, and dermatitis reminiscent of IPEX syndrome; all but 1 had a variety of mucosal and disseminated fungal infections. All patients lacked forkhead box protein 3 mutations but had uniallelic STAT1 mutations (c.629 G&gt;T, p.R210I; c.1073 T&gt;G, p.L358W, c.796G&gt;A; p.V266I; c.1154C&gt;T, T385M [2 patients]). STAT1 phosphorylation in response to IFN-γ, IL-6, and IL-21 was increased and prolonged. CD4(+) IL-17-producing T-cell numbers were diminished. All patients had normal Treg cell percentages in the CD4(+) T-cell compartment, and their function was intact in the 2 patients tested. Patients with cells available for study had normal levels of IL-2-induced STAT5 phosphorylation. CONCLUSIONS Gain-of-function mutations in STAT1 can cause an IPEX-like phenotype with normal frequency and function of Treg cells.","author":[{"dropping-particle":"","family":"Uzel","given":"Gulbu","non-dropping-particle":"","parse-names":false,"suffix":""},{"dropping-particle":"","family":"Sampaio","given":"Elizabeth P.","non-dropping-particle":"","parse-names":false,"suffix":""},{"dropping-particle":"","family":"Lawrence","given":"Monica G.","non-dropping-particle":"","parse-names":false,"suffix":""},{"dropping-particle":"","family":"Hsu","given":"Amy P.","non-dropping-particle":"","parse-names":false,"suffix":""},{"dropping-particle":"","family":"Hackett","given":"Mary","non-dropping-particle":"","parse-names":false,"suffix":""},{"dropping-particle":"","family":"Dorsey","given":"Morna J.","non-dropping-particle":"","parse-names":false,"suffix":""},{"dropping-particle":"","family":"Noel","given":"Richard J.","non-dropping-particle":"","parse-names":false,"suffix":""},{"dropping-particle":"","family":"Verbsky","given":"James W.","non-dropping-particle":"","parse-names":false,"suffix":""},{"dropping-particle":"","family":"Freeman","given":"Alexandra F.","non-dropping-particle":"","parse-names":false,"suffix":""},{"dropping-particle":"","family":"Janssen","given":"Erin","non-dropping-particle":"","parse-names":false,"suffix":""},{"dropping-particle":"","family":"Bonilla","given":"Francisco A.","non-dropping-particle":"","parse-names":false,"suffix":""},{"dropping-particle":"","family":"Pechacek","given":"Joseph","non-dropping-particle":"","parse-names":false,"suffix":""},{"dropping-particle":"","family":"Chandrasekaran","given":"Prabha","non-dropping-particle":"","parse-names":false,"suffix":""},{"dropping-particle":"","family":"Browne","given":"Sarah K.","non-dropping-particle":"","parse-names":false,"suffix":""},{"dropping-particle":"","family":"Agharahimi","given":"Anahita","non-dropping-particle":"","parse-names":false,"suffix":""},{"dropping-particle":"","family":"Gharib","given":"Ahmed M.","non-dropping-particle":"","parse-names":false,"suffix":""},{"dropping-particle":"","family":"Mannurita","given":"Sara C.","non-dropping-particle":"","parse-names":false,"suffix":""},{"dropping-particle":"","family":"Yim","given":"Jae Joon","non-dropping-particle":"","parse-names":false,"suffix":""},{"dropping-particle":"","family":"Gambineri","given":"Eleonora","non-dropping-particle":"","parse-names":false,"suffix":""},{"dropping-particle":"","family":"Torgerson","given":"Troy","non-dropping-particle":"","parse-names":false,"suffix":""},{"dropping-particle":"","family":"Tran","given":"Dat Q.","non-dropping-particle":"","parse-names":false,"suffix":""},{"dropping-particle":"","family":"Milner","given":"Joshua D.","non-dropping-particle":"","parse-names":false,"suffix":""},{"dropping-particle":"","family":"Holland","given":"Steven M.","non-dropping-particle":"","parse-names":false,"suffix":""}],"container-title":"Journal of Allergy and Clinical Immunology","id":"ITEM-1","issue":"6","issued":{"date-parts":[["2013","6"]]},"page":"1611-1623.e3","title":"Dominant gain-of-function STAT1 mutations in FOXP3 wild-type immune dysregulation–polyendocrinopathy–enteropathy–X-linked–like syndrome","type":"article-journal","volume":"131"},"uris":["http://www.mendeley.com/documents/?uuid=19bd8c9e-b20a-3377-b7d3-02b7780a338c"]}],"mendeley":{"formattedCitation":"&lt;sup&gt;7&lt;/sup&gt;","plainTextFormattedCitation":"7","previouslyFormattedCitation":"&lt;sup&gt;6&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7</w:t>
            </w:r>
            <w:r w:rsidRPr="00DD64DB">
              <w:rPr>
                <w:rFonts w:eastAsia="Times New Roman" w:cstheme="minorHAnsi"/>
                <w:sz w:val="18"/>
                <w:szCs w:val="16"/>
              </w:rPr>
              <w:fldChar w:fldCharType="end"/>
            </w:r>
            <w:r w:rsidRPr="00DD64DB">
              <w:rPr>
                <w:rFonts w:eastAsia="Times New Roman" w:cstheme="minorHAnsi"/>
                <w:sz w:val="18"/>
                <w:szCs w:val="16"/>
              </w:rPr>
              <w:t>, Depner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{"citationItems":[{"id":"ITEM-1","itemData":{"DOI":"10.1007/s10875-015-0214-9","ISSN":"1573-2592","PMID":"26604104","abstract":"PURPOSE Gain-of-function (GOF) mutations in the signal transducer and activator of transcription 1 (STAT1) result in unbalanced STAT signaling and cause immune dysregulation and immunodeficiency. The latter is often characterized by the susceptibility to recurrent Candida infections, resulting in the clinical picture of chronic mucocutaneous candidiasis (CMC). This study aims to assess the frequency of GOF STAT1 mutations in a large international cohort of CMC patients. METHODS STAT1 was sequenced in genomic DNA from 57 CMC patients and 35 healthy family members. The functional relevance of nine different STAT1 variants was shown by flow cytometric analysis of STAT1 phosphorylation in patients' peripheral blood cells (PBMC) after stimulation with interferon (IFN)-α, IFN-γ or interleukin-27 respectively. Extended clinical data sets were collected and summarized for 26 patients. RESULTS Heterozygous mutations within STAT1 were identified in 35 of 57 CMC patients (61%). Out of 39 familial cases from 11 families, 26 patients (67%) from 9 families and out of 18 sporadic cases, 9 patients (50%) were shown to have heterozygous mutations within STAT1. Thirteen distinct STAT1 mutations are reported in this paper. Eight of these mutations are known to cause CMC (p.M202V, p.A267V, p.R274W, p.R274Q, p.T385M, p.K388E, p.N397D, and p.F404Y). However, five STAT1 variants (p.F172L, p.Y287D, p.P293S, p.T385K and p.S466R) have not been reported before in CMC patients. CONCLUSION STAT1 mutations are frequently observed in patients suffering from CMC. Thus, sequence analysis of STAT1 in CMC patients is advised. Measurement of IFN- or IL-induced STAT1 phosphorylation in PBMC provides a fast and reliable diagnostic tool and should be carried out in addition to genetic testing.","author":[{"dropping-particle":"","family":"Depner","given":"Mark","non-dropping-particle":"","parse-names":false,"suffix":""},{"dropping-particle":"","family":"Fuchs","given":"Sebastian","non-dropping-particle":"","parse-names":false,"suffix":""},{"dropping-particle":"","family":"Raabe","given":"Jan","non-dropping-particle":"","parse-names":false,"suffix":""},{"dropping-particle":"","family":"Frede","given":"Natalie","non-dropping-particle":"","parse-names":false,"suffix":""},{"dropping-particle":"","family":"Glocker","given":"Cristina","non-dropping-particle":"","parse-names":false,"suffix":""},{"dropping-particle":"","family":"Doffinger","given":"Rainer","non-dropping-particle":"","parse-names":false,"suffix":""},{"dropping-particle":"","family":"Gkrania-Klotsas","given":"Effrossyni","non-dropping-particle":"","parse-names":false,"suffix":""},{"dropping-particle":"","family":"Kumararatne","given":"Dinakantha","non-dropping-particle":"","parse-names":false,"suffix":""},{"dropping-particle":"","family":"Atkinson","given":"T Prescott","non-dropping-particle":"","parse-names":false,"suffix":""},{"dropping-particle":"","family":"Schroeder","given":"Harry W","non-dropping-particle":"","parse-names":false,"suffix":""},{"dropping-particle":"","family":"Niehues","given":"Tim","non-dropping-particle":"","parse-names":false,"suffix":""},{"dropping-particle":"","family":"Dückers","given":"Gregor","non-dropping-particle":"","parse-names":false,"suffix":""},{"dropping-particle":"","family":"Stray-Pedersen","given":"Asbjørg","non-dropping-particle":"","parse-names":false,"suffix":""},{"dropping-particle":"","family":"Baumann","given":"Ulrich","non-dropping-particle":"","parse-names":false,"suffix":""},{"dropping-particle":"","family":"Schmidt","given":"Reinhold","non-dropping-particle":"","parse-names":false,"suffix":""},{"dropping-particle":"","family":"Franco","given":"Jose L","non-dropping-particle":"","parse-names":false,"suffix":""},{"dropping-particle":"","family":"Orrego","given":"Julio","non-dropping-particle":"","parse-names":false,"suffix":""},{"dropping-particle":"","family":"Ben-Shoshan","given":"Moshe","non-dropping-particle":"","parse-names":false,"suffix":""},{"dropping-particle":"","family":"McCusker","given":"Christine","non-dropping-particle":"","parse-names":false,"suffix":""},{"dropping-particle":"","family":"Jacob","given":"Cristina Miuki Abe","non-dropping-particle":"","parse-names":false,"suffix":""},{"dropping-particle":"","family":"Carneiro-Sampaio","given":"Magda","non-dropping-particle":"","parse-names":false,"suffix":""},{"dropping-particle":"","family":"Devlin","given":"Lisa A","non-dropping-particle":"","parse-names":false,"suffix":""},{"dropping-particle":"","family":"Edgar","given":"J David M","non-dropping-particle":"","parse-names":false,"suffix":""},{"dropping-particle":"","family":"Henderson","given":"Paul","non-dropping-particle":"","parse-names":false,"suffix":""},{"dropping-particle":"","family":"Russell","given":"Richard K","non-dropping-particle":"","parse-names":false,"suffix":""},{"dropping-particle":"","family":"Skytte","given":"Anne-Bine","non-dropping-particle":"","parse-names":false,"suffix":""},{"dropping-particle":"","family":"Seneviratne","given":"Suranjith L","non-dropping-particle":"","parse-names":false,"suffix":""},{"dropping-particle":"","family":"Wanders","given":"Jennifer","non-dropping-particle":"","parse-names":false,"suffix":""},{"dropping-particle":"","family":"Stauss","given":"Hans","non-dropping-particle":"","parse-names":false,"suffix":""},{"dropping-particle":"","family":"Meyts","given":"Isabelle","non-dropping-particle":"","parse-names":false,"suffix":""},{"dropping-particle":"","family":"Moens","given":"Leen","non-dropping-particle":"","parse-names":false,"suffix":""},{"dropping-particle":"","family":"Jesenak","given":"Milos","non-dropping-particle":"","parse-names":false,"suffix":""},{"dropping-particle":"","family":"Kobbe","given":"Robin","non-dropping-particle":"","parse-names":false,"suffix":""},{"dropping-particle":"","family":"Borte","given":"Stephan","non-dropping-particle":"","parse-names":false,"suffix":""},{"dropping-particle":"","family":"Borte","given":"Michael","non-dropping-particle":"","parse-names":false,"suffix":""},{"dropping-particle":"","family":"Wright","given":"Dowain A","non-dropping-particle":"","parse-names":false,"suffix":""},{"dropping-particle":"","family":"Hagin","given":"David","non-dropping-particle":"","parse-names":false,"suffix":""},{"dropping-particle":"","family":"Torgerson","given":"Troy R","non-dropping-particle":"","parse-names":false,"suffix":""},{"dropping-particle":"","family":"Grimbacher","given":"Bodo","non-dropping-particle":"","parse-names":false,"suffix":""},{"dropping-particle":"","family":"Grimbacher","given":"Bodo","non-dropping-particle":"","parse-names":false,"suffix":""}],"container-title":"Journal of clinical immunology","id":"ITEM-1","issue":"1","issued":{"date-parts":[["2016","1"]]},"page":"73-84","publisher":"Springer","title":"The Extended Clinical Phenotype of 26 Patients with Chronic Mucocutaneous Candidiasis due to Gain-of-Function Mutations in STAT1.","type":"article-journal","volume":"36"},"uris":["http://www.mendeley.com/documents/?uuid=dfea8ba7-0b68-36de-a244-8d08a76c7138"]}],"mendeley":{"formattedCitation":"&lt;sup&gt;8&lt;/sup&gt;","plainTextFormattedCitation":"8","previouslyFormattedCitation":"&lt;sup&gt;7&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8</w:t>
            </w:r>
            <w:r w:rsidRPr="00DD64DB">
              <w:rPr>
                <w:rFonts w:eastAsia="Times New Roman" w:cstheme="minorHAnsi"/>
                <w:sz w:val="18"/>
                <w:szCs w:val="16"/>
              </w:rPr>
              <w:fldChar w:fldCharType="end"/>
            </w:r>
          </w:p>
        </w:tc>
      </w:tr>
      <w:tr w:rsidR="009809F6" w:rsidRPr="00DD64DB" w:rsidTr="00DD64DB">
        <w:trPr>
          <w:trHeight w:val="216"/>
        </w:trPr>
        <w:tc>
          <w:tcPr>
            <w:tcW w:w="1271" w:type="dxa"/>
            <w:vAlign w:val="center"/>
          </w:tcPr>
          <w:p w:rsidR="009809F6" w:rsidRPr="00C935E5" w:rsidRDefault="009809F6" w:rsidP="00DD64DB">
            <w:pPr>
              <w:pStyle w:val="NoSpacing"/>
              <w:jc w:val="center"/>
              <w:rPr>
                <w:rFonts w:cstheme="minorHAnsi"/>
                <w:sz w:val="18"/>
                <w:szCs w:val="16"/>
              </w:rPr>
            </w:pPr>
            <w:r w:rsidRPr="00C935E5">
              <w:rPr>
                <w:rFonts w:cstheme="minorHAnsi"/>
                <w:sz w:val="18"/>
                <w:szCs w:val="16"/>
              </w:rPr>
              <w:t>NCF1</w:t>
            </w:r>
          </w:p>
        </w:tc>
        <w:tc>
          <w:tcPr>
            <w:tcW w:w="1276" w:type="dxa"/>
            <w:noWrap/>
            <w:vAlign w:val="center"/>
          </w:tcPr>
          <w:p w:rsidR="009809F6" w:rsidRPr="00C935E5" w:rsidRDefault="009809F6" w:rsidP="00DD64DB">
            <w:pPr>
              <w:pStyle w:val="NoSpacing"/>
              <w:jc w:val="center"/>
              <w:rPr>
                <w:rFonts w:cstheme="minorHAnsi"/>
                <w:sz w:val="18"/>
                <w:szCs w:val="16"/>
              </w:rPr>
            </w:pPr>
            <w:r w:rsidRPr="00C935E5">
              <w:rPr>
                <w:rFonts w:cstheme="minorHAnsi"/>
                <w:sz w:val="18"/>
                <w:szCs w:val="16"/>
              </w:rPr>
              <w:t>7</w:t>
            </w:r>
          </w:p>
        </w:tc>
        <w:tc>
          <w:tcPr>
            <w:tcW w:w="1276" w:type="dxa"/>
            <w:noWrap/>
            <w:vAlign w:val="center"/>
          </w:tcPr>
          <w:p w:rsidR="009809F6" w:rsidRPr="00C935E5" w:rsidRDefault="009809F6" w:rsidP="00DD64DB">
            <w:pPr>
              <w:pStyle w:val="NoSpacing"/>
              <w:jc w:val="center"/>
              <w:rPr>
                <w:rFonts w:cstheme="minorHAnsi"/>
                <w:sz w:val="18"/>
                <w:szCs w:val="16"/>
              </w:rPr>
            </w:pPr>
            <w:r w:rsidRPr="00C935E5">
              <w:rPr>
                <w:rFonts w:cstheme="minorHAnsi"/>
                <w:sz w:val="18"/>
                <w:szCs w:val="16"/>
              </w:rPr>
              <w:t>Exon 4</w:t>
            </w:r>
          </w:p>
        </w:tc>
        <w:tc>
          <w:tcPr>
            <w:tcW w:w="1417" w:type="dxa"/>
            <w:noWrap/>
            <w:vAlign w:val="center"/>
          </w:tcPr>
          <w:p w:rsidR="009809F6" w:rsidRPr="00C935E5" w:rsidRDefault="009809F6" w:rsidP="00DD64DB">
            <w:pPr>
              <w:pStyle w:val="NoSpacing"/>
              <w:jc w:val="center"/>
              <w:rPr>
                <w:rFonts w:eastAsia="Times New Roman" w:cstheme="minorHAnsi"/>
                <w:sz w:val="18"/>
                <w:szCs w:val="16"/>
              </w:rPr>
            </w:pPr>
            <w:r w:rsidRPr="00C935E5">
              <w:rPr>
                <w:rFonts w:eastAsia="Times New Roman" w:cstheme="minorHAnsi"/>
                <w:sz w:val="18"/>
                <w:szCs w:val="16"/>
              </w:rPr>
              <w:t>G269A</w:t>
            </w:r>
          </w:p>
        </w:tc>
        <w:tc>
          <w:tcPr>
            <w:tcW w:w="1701" w:type="dxa"/>
            <w:noWrap/>
            <w:vAlign w:val="center"/>
          </w:tcPr>
          <w:p w:rsidR="009809F6" w:rsidRPr="00C935E5" w:rsidRDefault="009809F6" w:rsidP="00DD64DB">
            <w:pPr>
              <w:pStyle w:val="NoSpacing"/>
              <w:jc w:val="center"/>
              <w:rPr>
                <w:rFonts w:eastAsia="Times New Roman" w:cstheme="minorHAnsi"/>
                <w:sz w:val="18"/>
                <w:szCs w:val="16"/>
              </w:rPr>
            </w:pPr>
            <w:r w:rsidRPr="00C935E5">
              <w:rPr>
                <w:rFonts w:eastAsia="Times New Roman" w:cstheme="minorHAnsi"/>
                <w:sz w:val="18"/>
                <w:szCs w:val="16"/>
              </w:rPr>
              <w:t>R90H</w:t>
            </w:r>
          </w:p>
        </w:tc>
        <w:tc>
          <w:tcPr>
            <w:tcW w:w="1701" w:type="dxa"/>
            <w:shd w:val="clear" w:color="auto" w:fill="F5554D"/>
          </w:tcPr>
          <w:p w:rsidR="009809F6" w:rsidRPr="00DD64DB" w:rsidRDefault="009809F6" w:rsidP="00DD64DB">
            <w:pPr>
              <w:pStyle w:val="NoSpacing"/>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9809F6" w:rsidRPr="00DD64DB" w:rsidRDefault="009809F6" w:rsidP="00DD64DB">
            <w:pPr>
              <w:pStyle w:val="NoSpacing"/>
              <w:jc w:val="center"/>
              <w:rPr>
                <w:rFonts w:eastAsia="Times New Roman" w:cstheme="minorHAnsi"/>
                <w:sz w:val="18"/>
                <w:szCs w:val="16"/>
              </w:rPr>
            </w:pPr>
            <w:r w:rsidRPr="00DD64DB">
              <w:rPr>
                <w:rFonts w:eastAsia="Times New Roman" w:cstheme="minorHAnsi"/>
                <w:sz w:val="18"/>
                <w:szCs w:val="16"/>
              </w:rPr>
              <w:t>Located in PI(3,4)P2-binding domain of p47phox resulting in reduced reactive oxygen species production</w:t>
            </w:r>
          </w:p>
        </w:tc>
        <w:tc>
          <w:tcPr>
            <w:tcW w:w="3260" w:type="dxa"/>
          </w:tcPr>
          <w:p w:rsidR="009809F6" w:rsidRPr="00DD64DB" w:rsidRDefault="009809F6" w:rsidP="00BA6717">
            <w:pPr>
              <w:pStyle w:val="NoSpacing"/>
              <w:jc w:val="center"/>
              <w:rPr>
                <w:rFonts w:eastAsia="Times New Roman" w:cstheme="minorHAnsi"/>
                <w:sz w:val="18"/>
                <w:szCs w:val="16"/>
              </w:rPr>
            </w:pPr>
            <w:r w:rsidRPr="00DD64DB">
              <w:rPr>
                <w:rFonts w:eastAsia="Times New Roman" w:cstheme="minorHAnsi"/>
                <w:sz w:val="18"/>
                <w:szCs w:val="16"/>
              </w:rPr>
              <w:t>Dhillon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{"citationItems":[{"id":"ITEM-1","itemData":{"DOI":"10.1053/j.gastro.2014.06.005","ISSN":"1528-0012","PMID":"24931457","abstract":"BACKGROUND &amp; AIMS The colitis observed in patients with very early onset inflammatory bowel disease (VEOIBD; defined as onset of disease at younger than 6 years of age) often resembles that of chronic granulomatous disease (CGD) in extent and features of colonic inflammation observed by endoscopy and histology. CGD is a severe immunodeficiency caused by defects in the genes that encode components of the nicotinamide adenine dinucleotide phosphate (NADPH) oxidase complex. We investigated whether variants in genes that encode NADPH oxidase components affect susceptibility to VEOIBD using independent approaches. METHODS We performed targeted exome sequencing of genes that encode components of NADPH oxidases (cytochrome b light chain and encodes p22(phox) protein; cytochrome b-245 or NADPH oxidase 2, and encodes Nox2 or gp91(phox); neutrophil cytosol factor 1 and encodes p47 (phox) protein; neutrophil cytosol factor 2 and encodes p67 (phox) protein; neutrophil cytosol factor 4 and encodes p40 (phox) protein; and Ras-related C3 botulinum toxin substrate 1 and 2) in 122 patients with VEOIBD diagnosed at The Hospital for Sick Children, University of Toronto, from 1994 through 2012. Gene variants were validated in an independent International Early Onset Pediatric IBD Cohort Study cohort of patients with VEOIBD. In a second approach, we examined Tag single nucleotide polymorphisms in a subset of patients with VEOIBD in which the NOX2 NADPH oxidase genes sequence had been previously analyzed. We then looked for single nucleotide polymorphisms associated with the disease in an independent International Early Onset Pediatric IBD Cohort Study cohort of patients. We analyzed the functional effects of variants associated with VEOIBD. RESULTS Targeted exome sequencing and Tag single nucleotide polymorphism genotyping identified 11 variants associated with VEOIBD; the majority of patients were heterozygous for these variants. Expression of these variants in cells either reduced oxidative burst or altered interactions among proteins in the NADPH oxidase complex. Variants in the noncoding regulatory and splicing elements resulted in reduced levels of proteins, or expression of altered forms of the proteins, in blood cells from VEOIBD patients. CONCLUSIONS We found that VEOIBD patients carry heterozygous functional hypomorphic variants in components of the NOX2 NADPH oxidase complex. These do not cause overt immunodeficiency, but instead determine susceptibility to VEOIBD…","author":[{"dropping-particle":"","family":"Dhillon","given":"Sandeep S","non-dropping-particle":"","parse-names":false,"suffix":""},{"dropping-particle":"","family":"Fattouh","given":"Ramzi","non-dropping-particle":"","parse-names":false,"suffix":""},{"dropping-particle":"","family":"Elkadri","given":"Abdul","non-dropping-particle":"","parse-names":false,"suffix":""},{"dropping-particle":"","family":"Xu","given":"Wei","non-dropping-particle":"","parse-names":false,"suffix":""},{"dropping-particle":"","family":"Murchie","given":"Ryan","non-dropping-particle":"","parse-names":false,"suffix":""},{"dropping-particle":"","family":"Walters","given":"Thomas","non-dropping-particle":"","parse-names":false,"suffix":""},{"dropping-particle":"","family":"Guo","given":"Conghui","non-dropping-particle":"","parse-names":false,"suffix":""},{"dropping-particle":"","family":"Mack","given":"David","non-dropping-particle":"","parse-names":false,"suffix":""},{"dropping-particle":"","family":"Huynh","given":"Hien Q","non-dropping-particle":"","parse-names":false,"suffix":""},{"dropping-particle":"","family":"Baksh","given":"Shairaz","non-dropping-particle":"","parse-names":false,"suffix":""},{"dropping-particle":"","family":"Silverberg","given":"Mark S","non-dropping-particle":"","parse-names":false,"suffix":""},{"dropping-particle":"","family":"Griffiths","given":"Anne M","non-dropping-particle":"","parse-names":false,"suffix":""},{"dropping-particle":"","family":"Snapper","given":"Scott B","non-dropping-particle":"","parse-names":false,"suffix":""},{"dropping-particle":"","family":"Brumell","given":"John H","non-dropping-particle":"","parse-names":false,"suffix":""},{"dropping-particle":"","family":"Muise","given":"Aleixo M","non-dropping-particle":"","parse-names":false,"suffix":""}],"container-title":"Gastroenterology","id":"ITEM-1","issue":"3","issued":{"date-parts":[["2014","9","1"]]},"page":"680-689.e2","publisher":"Elsevier","title":"Variants in nicotinamide adenine dinucleotide phosphate oxidase complex components determine susceptibility to very early onset inflammatory bowel disease.","type":"article-journal","volume":"147"},"uris":["http://www.mendeley.com/documents/?uuid=913157b0-075f-3eed-a6fd-1767b8a9f880"]}],"mendeley":{"formattedCitation":"&lt;sup&gt;3&lt;/sup&gt;","plainTextFormattedCitation":"3","previouslyFormattedCitation":"&lt;sup&gt;2&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3</w:t>
            </w:r>
            <w:r w:rsidRPr="00DD64DB">
              <w:rPr>
                <w:rFonts w:eastAsia="Times New Roman" w:cstheme="minorHAnsi"/>
                <w:sz w:val="18"/>
                <w:szCs w:val="16"/>
              </w:rPr>
              <w:fldChar w:fldCharType="end"/>
            </w:r>
            <w:r w:rsidRPr="00DD64DB">
              <w:rPr>
                <w:rFonts w:eastAsia="Times New Roman" w:cstheme="minorHAnsi"/>
                <w:sz w:val="18"/>
                <w:szCs w:val="16"/>
              </w:rPr>
              <w:t>, Zhao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{"citationItems":[{"id":"ITEM-1","itemData":{"DOI":"10.1038/ng.3782","ISSN":"1546-1718","PMID":"28135245","abstract":"Systemic lupus erythematosus (SLE) is a heterogeneous autoimmune disease with a strong genetic component characterized by autoantibody production and a type I interferon signature. Here we report a missense variant (g.74779296G&gt;A; p.Arg90His) in NCF1, encoding the p47phox subunit of the phagocyte NADPH oxidase (NOX2), as the putative underlying causal variant that drives a strong SLE-associated signal detected by the Immunochip in the GTF2IRD1-GTF2I region at 7q11.23 with a complex genomic structure. We show that the p.Arg90His substitution, which is reported to cause reduced reactive oxygen species (ROS) production, predisposes to SLE (odds ratio (OR) = 3.47 in Asians (Pmeta = 3.1 × 10-104), OR = 2.61 in European Americans, OR = 2.02 in African Americans) and other autoimmune diseases, including primary Sjögren's syndrome (OR = 2.45 in Chinese, OR = 2.35 in European Americans) and rheumatoid arthritis (OR = 1.65 in Koreans). Additionally, decreased and increased copy numbers of NCF1 predispose to and protect against SLE, respectively. Our data highlight the pathogenic role of reduced NOX2-derived ROS levels in autoimmune diseases.","author":[{"dropping-particle":"","family":"Zhao","given":"Jian","non-dropping-particle":"","parse-names":false,"suffix":""},{"dropping-particle":"","family":"Ma","given":"Jianyang","non-dropping-particle":"","parse-names":false,"suffix":""},{"dropping-particle":"","family":"Deng","given":"Yun","non-dropping-particle":"","parse-names":false,"suffix":""},{"dropping-particle":"","family":"Kelly","given":"Jennifer A","non-dropping-particle":"","parse-names":false,"suffix":""},{"dropping-particle":"","family":"Kim","given":"Kwangwoo","non-dropping-particle":"","parse-names":false,"suffix":""},{"dropping-particle":"","family":"Bang","given":"So-Young","non-dropping-particle":"","parse-names":false,"suffix":""},{"dropping-particle":"","family":"Lee","given":"Hye-Soon","non-dropping-particle":"","parse-names":false,"suffix":""},{"dropping-particle":"","family":"Li","given":"Quan-Zhen","non-dropping-particle":"","parse-names":false,"suffix":""},{"dropping-particle":"","family":"Wakeland","given":"Edward K","non-dropping-particle":"","parse-names":false,"suffix":""},{"dropping-particle":"","family":"Qiu","given":"Rong","non-dropping-particle":"","parse-names":false,"suffix":""},{"dropping-particle":"","family":"Liu","given":"Mengru","non-dropping-particle":"","parse-names":false,"suffix":""},{"dropping-particle":"","family":"Guo","given":"Jianping","non-dropping-particle":"","parse-names":false,"suffix":""},{"dropping-particle":"","family":"Li","given":"Zhanguo","non-dropping-particle":"","parse-names":false,"suffix":""},{"dropping-particle":"","family":"Tan","given":"Wenfeng","non-dropping-particle":"","parse-names":false,"suffix":""},{"dropping-particle":"","family":"Rasmussen","given":"Astrid","non-dropping-particle":"","parse-names":false,"suffix":""},{"dropping-particle":"","family":"Lessard","given":"Christopher J","non-dropping-particle":"","parse-names":false,"suffix":""},{"dropping-particle":"","family":"Sivils","given":"Kathy L","non-dropping-particle":"","parse-names":false,"suffix":""},{"dropping-particle":"","family":"Hahn","given":"Bevra H","non-dropping-particle":"","parse-names":false,"suffix":""},{"dropping-particle":"","family":"Grossman","given":"Jennifer M","non-dropping-particle":"","parse-names":false,"suffix":""},{"dropping-particle":"","family":"Kamen","given":"Diane L","non-dropping-particle":"","parse-names":false,"suffix":""},{"dropping-particle":"","family":"Gilkeson","given":"Gary S","non-dropping-particle":"","parse-names":false,"suffix":""},{"dropping-particle":"","family":"Bae","given":"Sang-Cheol","non-dropping-particle":"","parse-names":false,"suffix":""},{"dropping-particle":"","family":"Gaffney","given":"Patrick M","non-dropping-particle":"","parse-names":false,"suffix":""},{"dropping-particle":"","family":"Shen","given":"Nan","non-dropping-particle":"","parse-names":false,"suffix":""},{"dropping-particle":"","family":"Tsao","given":"Betty P","non-dropping-particle":"","parse-names":false,"suffix":""}],"container-title":"Nature genetics","id":"ITEM-1","issue":"3","issued":{"date-parts":[["2017","3"]]},"page":"433-437","publisher":"NIH Public Access","title":"A missense variant in NCF1 is associated with susceptibility to multiple autoimmune diseases.","type":"article-journal","volume":"49"},"uris":["http://www.mendeley.com/documents/?uuid=a0e453f7-e25a-3317-adc0-dd7ee9e16445"]}],"mendeley":{"formattedCitation":"&lt;sup&gt;9&lt;/sup&gt;","plainTextFormattedCitation":"9","previouslyFormattedCitation":"&lt;sup&gt;8&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9</w:t>
            </w:r>
            <w:r w:rsidRPr="00DD64DB">
              <w:rPr>
                <w:rFonts w:eastAsia="Times New Roman" w:cstheme="minorHAnsi"/>
                <w:sz w:val="18"/>
                <w:szCs w:val="16"/>
              </w:rPr>
              <w:fldChar w:fldCharType="end"/>
            </w:r>
          </w:p>
        </w:tc>
      </w:tr>
      <w:tr w:rsidR="009809F6" w:rsidRPr="00DD64DB" w:rsidTr="00DD64DB">
        <w:trPr>
          <w:trHeight w:val="216"/>
        </w:trPr>
        <w:tc>
          <w:tcPr>
            <w:tcW w:w="1271" w:type="dxa"/>
            <w:vAlign w:val="center"/>
          </w:tcPr>
          <w:p w:rsidR="009809F6" w:rsidRPr="00C935E5" w:rsidRDefault="009809F6" w:rsidP="00DD64DB">
            <w:pPr>
              <w:pStyle w:val="NoSpacing"/>
              <w:jc w:val="center"/>
              <w:rPr>
                <w:rFonts w:cstheme="minorHAnsi"/>
                <w:sz w:val="18"/>
                <w:szCs w:val="16"/>
              </w:rPr>
            </w:pPr>
            <w:r w:rsidRPr="00C935E5">
              <w:rPr>
                <w:rFonts w:cstheme="minorHAnsi"/>
                <w:sz w:val="18"/>
                <w:szCs w:val="16"/>
              </w:rPr>
              <w:t>NCF1</w:t>
            </w:r>
          </w:p>
        </w:tc>
        <w:tc>
          <w:tcPr>
            <w:tcW w:w="1276" w:type="dxa"/>
            <w:noWrap/>
            <w:vAlign w:val="center"/>
          </w:tcPr>
          <w:p w:rsidR="009809F6" w:rsidRPr="00C935E5" w:rsidRDefault="009809F6" w:rsidP="00DD64DB">
            <w:pPr>
              <w:pStyle w:val="NoSpacing"/>
              <w:jc w:val="center"/>
              <w:rPr>
                <w:rFonts w:cstheme="minorHAnsi"/>
                <w:sz w:val="18"/>
                <w:szCs w:val="16"/>
              </w:rPr>
            </w:pPr>
            <w:r w:rsidRPr="00C935E5">
              <w:rPr>
                <w:rFonts w:cstheme="minorHAnsi"/>
                <w:sz w:val="18"/>
                <w:szCs w:val="16"/>
              </w:rPr>
              <w:t>7</w:t>
            </w:r>
          </w:p>
        </w:tc>
        <w:tc>
          <w:tcPr>
            <w:tcW w:w="1276" w:type="dxa"/>
            <w:noWrap/>
            <w:vAlign w:val="center"/>
          </w:tcPr>
          <w:p w:rsidR="009809F6" w:rsidRPr="00C935E5" w:rsidRDefault="009809F6" w:rsidP="00DD64DB">
            <w:pPr>
              <w:pStyle w:val="NoSpacing"/>
              <w:jc w:val="center"/>
              <w:rPr>
                <w:rFonts w:cstheme="minorHAnsi"/>
                <w:sz w:val="18"/>
                <w:szCs w:val="16"/>
              </w:rPr>
            </w:pPr>
            <w:r w:rsidRPr="00C935E5">
              <w:rPr>
                <w:rFonts w:cstheme="minorHAnsi"/>
                <w:sz w:val="18"/>
                <w:szCs w:val="16"/>
              </w:rPr>
              <w:t>Exon 4</w:t>
            </w:r>
          </w:p>
        </w:tc>
        <w:tc>
          <w:tcPr>
            <w:tcW w:w="1417" w:type="dxa"/>
            <w:noWrap/>
            <w:vAlign w:val="center"/>
          </w:tcPr>
          <w:p w:rsidR="009809F6" w:rsidRPr="00C935E5" w:rsidRDefault="009809F6" w:rsidP="00DD64DB">
            <w:pPr>
              <w:pStyle w:val="NoSpacing"/>
              <w:jc w:val="center"/>
              <w:rPr>
                <w:rFonts w:eastAsia="Times New Roman" w:cstheme="minorHAnsi"/>
                <w:sz w:val="18"/>
                <w:szCs w:val="16"/>
              </w:rPr>
            </w:pPr>
            <w:r w:rsidRPr="00C935E5">
              <w:rPr>
                <w:rFonts w:eastAsia="Times New Roman" w:cstheme="minorHAnsi"/>
                <w:sz w:val="18"/>
                <w:szCs w:val="16"/>
              </w:rPr>
              <w:t>G247A</w:t>
            </w:r>
          </w:p>
        </w:tc>
        <w:tc>
          <w:tcPr>
            <w:tcW w:w="1701" w:type="dxa"/>
            <w:noWrap/>
            <w:vAlign w:val="center"/>
          </w:tcPr>
          <w:p w:rsidR="009809F6" w:rsidRPr="00C935E5" w:rsidRDefault="009809F6" w:rsidP="00DD64DB">
            <w:pPr>
              <w:pStyle w:val="NoSpacing"/>
              <w:jc w:val="center"/>
              <w:rPr>
                <w:rFonts w:eastAsia="Times New Roman" w:cstheme="minorHAnsi"/>
                <w:sz w:val="18"/>
                <w:szCs w:val="16"/>
              </w:rPr>
            </w:pPr>
            <w:r w:rsidRPr="00C935E5">
              <w:rPr>
                <w:rFonts w:eastAsia="Times New Roman" w:cstheme="minorHAnsi"/>
                <w:sz w:val="18"/>
                <w:szCs w:val="16"/>
              </w:rPr>
              <w:t>G83R</w:t>
            </w:r>
          </w:p>
        </w:tc>
        <w:tc>
          <w:tcPr>
            <w:tcW w:w="1701" w:type="dxa"/>
            <w:shd w:val="clear" w:color="auto" w:fill="F5554D"/>
          </w:tcPr>
          <w:p w:rsidR="009809F6" w:rsidRPr="00DD64DB" w:rsidRDefault="009809F6" w:rsidP="00DD64DB">
            <w:pPr>
              <w:pStyle w:val="NoSpacing"/>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9809F6" w:rsidRPr="00DD64DB" w:rsidRDefault="009809F6" w:rsidP="00DD64DB">
            <w:pPr>
              <w:pStyle w:val="NoSpacing"/>
              <w:jc w:val="center"/>
              <w:rPr>
                <w:rFonts w:eastAsia="Times New Roman" w:cstheme="minorHAnsi"/>
                <w:sz w:val="18"/>
                <w:szCs w:val="16"/>
              </w:rPr>
            </w:pPr>
            <w:r w:rsidRPr="00DD64DB">
              <w:rPr>
                <w:rFonts w:eastAsia="Times New Roman" w:cstheme="minorHAnsi"/>
                <w:sz w:val="18"/>
                <w:szCs w:val="16"/>
              </w:rPr>
              <w:t>Reduced oxidative burst response to formyl peptide</w:t>
            </w:r>
          </w:p>
        </w:tc>
        <w:tc>
          <w:tcPr>
            <w:tcW w:w="3260" w:type="dxa"/>
          </w:tcPr>
          <w:p w:rsidR="009809F6" w:rsidRPr="00DD64DB" w:rsidRDefault="009809F6" w:rsidP="00BA6717">
            <w:pPr>
              <w:pStyle w:val="NoSpacing"/>
              <w:jc w:val="center"/>
              <w:rPr>
                <w:rFonts w:eastAsia="Times New Roman" w:cstheme="minorHAnsi"/>
                <w:sz w:val="18"/>
                <w:szCs w:val="16"/>
              </w:rPr>
            </w:pPr>
            <w:r w:rsidRPr="00DD64DB">
              <w:rPr>
                <w:rFonts w:eastAsia="Times New Roman" w:cstheme="minorHAnsi"/>
                <w:sz w:val="18"/>
                <w:szCs w:val="16"/>
              </w:rPr>
              <w:t>Denson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{"citationItems":[{"id":"ITEM-1","itemData":{"DOI":"10.1053/j.gastro.2018.02.016","ISSN":"00165085","PMID":"29454792","abstract":"BACKGROUND &amp; AIMS Individuals with monogenic disorders of phagocyte function develop chronic colitis that resembles Crohn's disease (CD). We tested for associations between mutations in genes encoding reduced nicotinamide adenine dinucleotide phosphate (NADPH) oxidases, neutrophil function, and phenotypes of CD in pediatric patients. METHODS We performed whole-exome sequence analysis to identify mutations in genes encoding NADPH oxidases (such as CYBA, CYBB, NCF1, NCF2, NCF4, RAC1, and RAC2) using DNA from 543 pediatric patients with inflammatory bowel diseases. Blood samples were collected from an additional 129 pediatric patients with CD and 26 children without IBD (controls); we performed assays for neutrophil activation, reactive oxygen species (ROS) production, and bacteria uptake and killing. Whole-exome sequence analysis was performed using DNA from 46 of the children with CD to examine associations with NADPH gene mutations; RNA sequence analyses were performed using blood cells from 46 children with CD to test for variations in neutrophil gene expression associated with ROS production. RESULTS We identified 26 missense mutations in CYBA, CYBB, NCF1, NCF2, and NCF4. Patients with CD who carried mutations in these genes were 3-fold more likely to have perianal disease (P = .0008) and stricturing complications (P = .002) than children with CD without these mutations. Among patients with CD with none of these mutations, 9% had undergone abdominal surgery; among patients with mutations in these NADPH oxidase genes, 31% had undergone abdominal surgery (P = .0004). A higher proportion of neutrophils from children with CD had low ROS production (47%) than from controls (15%) among the 129 patients tested for ROS (P = .002). Minor alleles of the NADPH genes were detected in 7% of children with CD whose neutrophils produced normal levels of ROS vs 38% of children whose neutrophils produced low levels of ROS (P = .009). Neutrophils that produced low levels of ROS had specific alterations in genes that regulate glucose metabolism and antimicrobial responses. CONCLUSIONS We identified missense mutations in genes that encode NADPH oxidases in children with CD; these were associated with a more aggressive disease course and reduced ROS production by neutrophils from the patients.","author":[{"dropping-particle":"","family":"Denson","given":"Lee A.","non-dropping-particle":"","parse-names":false,"suffix":""},{"dropping-particle":"","family":"Jurickova","given":"Ingrid","non-dropping-particle":"","parse-names":false,"suffix":""},{"dropping-particle":"","family":"Karns","given":"Rebekah","non-dropping-particle":"","parse-names":false,"suffix":""},{"dropping-particle":"","family":"Shaw","given":"Kelly A.","non-dropping-particle":"","parse-names":false,"suffix":""},{"dropping-particle":"","family":"Cutler","given":"David J.","non-dropping-particle":"","parse-names":false,"suffix":""},{"dropping-particle":"","family":"Okou","given":"David T.","non-dropping-particle":"","parse-names":false,"suffix":""},{"dropping-particle":"","family":"Dodd","given":"Anne","non-dropping-particle":"","parse-names":false,"suffix":""},{"dropping-particle":"","family":"Quinn","given":"Kathryn","non-dropping-particle":"","parse-names":false,"suffix":""},{"dropping-particle":"","family":"Mondal","given":"Kajari","non-dropping-particle":"","parse-names":false,"suffix":""},{"dropping-particle":"","family":"Aronow","given":"Bruce J.","non-dropping-particle":"","parse-names":false,"suffix":""},{"dropping-particle":"","family":"Haberman","given":"Yael","non-dropping-particle":"","parse-names":false,"suffix":""},{"dropping-particle":"","family":"Linn","given":"Aaron","non-dropping-particle":"","parse-names":false,"suffix":""},{"dropping-particle":"","family":"Price","given":"Adam","non-dropping-particle":"","parse-names":false,"suffix":""},{"dropping-particle":"","family":"Bezold","given":"Ramona","non-dropping-particle":"","parse-names":false,"suffix":""},{"dropping-particle":"","family":"Lake","given":"Kathleen","non-dropping-particle":"","parse-names":false,"suffix":""},{"dropping-particle":"","family":"Jackson","given":"Kimberly","non-dropping-particle":"","parse-names":false,"suffix":""},{"dropping-particle":"","family":"Walters","given":"Thomas D.","non-dropping-particle":"","parse-names":false,"suffix":""},{"dropping-particle":"","family":"Griffiths","given":"Anne","non-dropping-particle":"","parse-names":false,"suffix":""},{"dropping-particle":"","family":"Baldassano","given":"Robert N.","non-dropping-particle":"","parse-names":false,"suffix":""},{"dropping-particle":"","family":"Noe","given":"Joshua D.","non-dropping-particle":"","parse-names":false,"suffix":""},{"dropping-particle":"","family":"Hyams","given":"Jeffrey S.","non-dropping-particle":"","parse-names":false,"suffix":""},{"dropping-particle":"V.","family":"Crandall","given":"Wallace","non-dropping-particle":"","parse-names":false,"suffix":""},{"dropping-particle":"","family":"Kirschner","given":"Barbara S.","non-dropping-particle":"","parse-names":false,"suffix":""},{"dropping-particle":"","family":"Heyman","given":"Melvin B.","non-dropping-particle":"","parse-names":false,"suffix":""},{"dropping-particle":"","family":"Snapper","given":"Scott","non-dropping-particle":"","parse-names":false,"suffix":""},{"dropping-particle":"","family":"Guthery","given":"Stephen L.","non-dropping-particle":"","parse-names":false,"suffix":""},{"dropping-particle":"","family":"Dubinsky","given":"Marla C.","non-dropping-particle":"","parse-names":false,"suffix":""},{"dropping-particle":"","family":"Leleiko","given":"Neal S.","non-dropping-particle":"","parse-names":false,"suffix":""},{"dropping-particle":"","family":"Otley","given":"Anthony R.","non-dropping-particle":"","parse-names":false,"suffix":""},{"dropping-particle":"","family":"Xavier","given":"Ramnik J.","non-dropping-particle":"","parse-names":false,"suffix":""},{"dropping-particle":"","family":"Stevens","given":"Christine","non-dropping-particle":"","parse-names":false,"suffix":""},{"dropping-particle":"","family":"Daly","given":"Mark J.","non-dropping-particle":"","parse-names":false,"suffix":""},{"dropping-particle":"","family":"Zwick","given":"Michael E.","non-dropping-particle":"","parse-names":false,"suffix":""},{"dropping-particle":"","family":"Kugathasan","given":"Subra","non-dropping-particle":"","parse-names":false,"suffix":""}],"container-title":"Gastroenterology","id":"ITEM-1","issue":"8","issued":{"date-parts":[["2018","6"]]},"page":"2097-2110","title":"Clinical and Genomic Correlates of Neutrophil Reactive Oxygen Species Production in Pediatric Patients With Crohn’s Disease","type":"article-journal","volume":"154"},"uris":["http://www.mendeley.com/documents/?uuid=8eff195c-106d-30de-9750-77d795151aa5"]}],"mendeley":{"formattedCitation":"&lt;sup&gt;5&lt;/sup&gt;","plainTextFormattedCitation":"5","previouslyFormattedCitation":"&lt;sup&gt;4&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5</w:t>
            </w:r>
            <w:r w:rsidRPr="00DD64DB">
              <w:rPr>
                <w:rFonts w:eastAsia="Times New Roman" w:cstheme="minorHAnsi"/>
                <w:sz w:val="18"/>
                <w:szCs w:val="16"/>
              </w:rPr>
              <w:fldChar w:fldCharType="end"/>
            </w:r>
          </w:p>
        </w:tc>
      </w:tr>
      <w:tr w:rsidR="009809F6" w:rsidRPr="00DD64DB" w:rsidTr="00DD64DB">
        <w:trPr>
          <w:trHeight w:val="216"/>
        </w:trPr>
        <w:tc>
          <w:tcPr>
            <w:tcW w:w="1271" w:type="dxa"/>
            <w:vAlign w:val="center"/>
          </w:tcPr>
          <w:p w:rsidR="009809F6" w:rsidRPr="00C935E5" w:rsidRDefault="009809F6" w:rsidP="00DD64DB">
            <w:pPr>
              <w:pStyle w:val="NoSpacing"/>
              <w:jc w:val="center"/>
              <w:rPr>
                <w:rFonts w:eastAsia="Times New Roman" w:cstheme="minorHAnsi"/>
                <w:sz w:val="18"/>
                <w:szCs w:val="16"/>
                <w:lang w:eastAsia="en-GB"/>
              </w:rPr>
            </w:pPr>
            <w:r w:rsidRPr="00C935E5">
              <w:rPr>
                <w:rFonts w:eastAsia="Times New Roman" w:cstheme="minorHAnsi"/>
                <w:sz w:val="18"/>
                <w:szCs w:val="16"/>
                <w:lang w:eastAsia="en-GB"/>
              </w:rPr>
              <w:t>DCLRE1C</w:t>
            </w:r>
          </w:p>
        </w:tc>
        <w:tc>
          <w:tcPr>
            <w:tcW w:w="1276" w:type="dxa"/>
            <w:noWrap/>
            <w:vAlign w:val="center"/>
          </w:tcPr>
          <w:p w:rsidR="009809F6" w:rsidRPr="00C935E5" w:rsidRDefault="009809F6" w:rsidP="00DD64DB">
            <w:pPr>
              <w:pStyle w:val="NoSpacing"/>
              <w:jc w:val="center"/>
              <w:rPr>
                <w:rFonts w:eastAsia="Times New Roman" w:cstheme="minorHAnsi"/>
                <w:sz w:val="18"/>
                <w:szCs w:val="16"/>
                <w:lang w:eastAsia="en-GB"/>
              </w:rPr>
            </w:pPr>
            <w:r w:rsidRPr="00C935E5">
              <w:rPr>
                <w:rFonts w:eastAsia="Times New Roman" w:cstheme="minorHAnsi"/>
                <w:sz w:val="18"/>
                <w:szCs w:val="16"/>
                <w:lang w:eastAsia="en-GB"/>
              </w:rPr>
              <w:t>10</w:t>
            </w:r>
          </w:p>
        </w:tc>
        <w:tc>
          <w:tcPr>
            <w:tcW w:w="1276" w:type="dxa"/>
            <w:noWrap/>
            <w:vAlign w:val="center"/>
          </w:tcPr>
          <w:p w:rsidR="009809F6" w:rsidRPr="00C935E5" w:rsidRDefault="009809F6" w:rsidP="00DD64DB">
            <w:pPr>
              <w:pStyle w:val="NoSpacing"/>
              <w:jc w:val="center"/>
              <w:rPr>
                <w:rFonts w:cstheme="minorHAnsi"/>
                <w:sz w:val="18"/>
                <w:szCs w:val="16"/>
              </w:rPr>
            </w:pPr>
            <w:r w:rsidRPr="00C935E5">
              <w:rPr>
                <w:rFonts w:cstheme="minorHAnsi"/>
                <w:sz w:val="18"/>
                <w:szCs w:val="16"/>
              </w:rPr>
              <w:t>Exon 6</w:t>
            </w:r>
          </w:p>
        </w:tc>
        <w:tc>
          <w:tcPr>
            <w:tcW w:w="1417" w:type="dxa"/>
            <w:noWrap/>
            <w:vAlign w:val="center"/>
          </w:tcPr>
          <w:p w:rsidR="009809F6" w:rsidRPr="00C935E5" w:rsidRDefault="009809F6" w:rsidP="00DD64DB">
            <w:pPr>
              <w:pStyle w:val="NoSpacing"/>
              <w:jc w:val="center"/>
              <w:rPr>
                <w:rFonts w:eastAsia="Times New Roman" w:cstheme="minorHAnsi"/>
                <w:sz w:val="18"/>
                <w:szCs w:val="16"/>
              </w:rPr>
            </w:pPr>
            <w:r w:rsidRPr="00C935E5">
              <w:rPr>
                <w:rFonts w:eastAsia="Times New Roman" w:cstheme="minorHAnsi"/>
                <w:sz w:val="18"/>
                <w:szCs w:val="16"/>
              </w:rPr>
              <w:t>G457A</w:t>
            </w:r>
          </w:p>
        </w:tc>
        <w:tc>
          <w:tcPr>
            <w:tcW w:w="1701" w:type="dxa"/>
            <w:noWrap/>
            <w:vAlign w:val="center"/>
          </w:tcPr>
          <w:p w:rsidR="009809F6" w:rsidRPr="00C935E5" w:rsidRDefault="009809F6" w:rsidP="00DD64DB">
            <w:pPr>
              <w:pStyle w:val="NoSpacing"/>
              <w:jc w:val="center"/>
              <w:rPr>
                <w:rFonts w:eastAsia="Times New Roman" w:cstheme="minorHAnsi"/>
                <w:sz w:val="18"/>
                <w:szCs w:val="16"/>
              </w:rPr>
            </w:pPr>
            <w:r w:rsidRPr="00C935E5">
              <w:rPr>
                <w:rFonts w:eastAsia="Times New Roman" w:cstheme="minorHAnsi"/>
                <w:sz w:val="18"/>
                <w:szCs w:val="16"/>
              </w:rPr>
              <w:t>G153R</w:t>
            </w:r>
          </w:p>
        </w:tc>
        <w:tc>
          <w:tcPr>
            <w:tcW w:w="1701" w:type="dxa"/>
            <w:shd w:val="clear" w:color="auto" w:fill="BDD6EE" w:themeFill="accent1" w:themeFillTint="66"/>
          </w:tcPr>
          <w:p w:rsidR="009809F6" w:rsidRPr="00DD64DB" w:rsidRDefault="009809F6" w:rsidP="00DD64DB">
            <w:pPr>
              <w:pStyle w:val="NoSpacing"/>
              <w:jc w:val="center"/>
              <w:rPr>
                <w:rFonts w:eastAsia="Times New Roman" w:cstheme="minorHAnsi"/>
                <w:sz w:val="18"/>
                <w:szCs w:val="16"/>
              </w:rPr>
            </w:pPr>
            <w:r w:rsidRPr="00DD64DB">
              <w:rPr>
                <w:rFonts w:eastAsia="Times New Roman" w:cstheme="minorHAnsi"/>
                <w:sz w:val="18"/>
                <w:szCs w:val="16"/>
              </w:rPr>
              <w:t>No</w:t>
            </w:r>
          </w:p>
        </w:tc>
        <w:tc>
          <w:tcPr>
            <w:tcW w:w="10773" w:type="dxa"/>
          </w:tcPr>
          <w:p w:rsidR="009809F6" w:rsidRPr="00DD64DB" w:rsidRDefault="009809F6" w:rsidP="00DD64DB">
            <w:pPr>
              <w:pStyle w:val="NoSpacing"/>
              <w:jc w:val="center"/>
              <w:rPr>
                <w:rFonts w:eastAsia="Times New Roman" w:cstheme="minorHAnsi"/>
                <w:sz w:val="18"/>
                <w:szCs w:val="16"/>
              </w:rPr>
            </w:pPr>
          </w:p>
        </w:tc>
        <w:tc>
          <w:tcPr>
            <w:tcW w:w="3260" w:type="dxa"/>
          </w:tcPr>
          <w:p w:rsidR="009809F6" w:rsidRPr="00DD64DB" w:rsidRDefault="009809F6" w:rsidP="00DD64DB">
            <w:pPr>
              <w:pStyle w:val="NoSpacing"/>
              <w:jc w:val="center"/>
              <w:rPr>
                <w:rFonts w:eastAsia="Times New Roman" w:cstheme="minorHAnsi"/>
                <w:sz w:val="18"/>
                <w:szCs w:val="16"/>
              </w:rPr>
            </w:pPr>
          </w:p>
        </w:tc>
      </w:tr>
      <w:tr w:rsidR="009809F6" w:rsidRPr="00DD64DB" w:rsidTr="00DD64DB">
        <w:trPr>
          <w:trHeight w:val="216"/>
        </w:trPr>
        <w:tc>
          <w:tcPr>
            <w:tcW w:w="1271" w:type="dxa"/>
            <w:vAlign w:val="center"/>
          </w:tcPr>
          <w:p w:rsidR="009809F6" w:rsidRPr="00C935E5" w:rsidRDefault="009809F6" w:rsidP="00DD64DB">
            <w:pPr>
              <w:pStyle w:val="NoSpacing"/>
              <w:jc w:val="center"/>
              <w:rPr>
                <w:rFonts w:eastAsia="Times New Roman" w:cstheme="minorHAnsi"/>
                <w:sz w:val="18"/>
                <w:szCs w:val="16"/>
                <w:lang w:eastAsia="en-GB"/>
              </w:rPr>
            </w:pPr>
            <w:r w:rsidRPr="00C935E5">
              <w:rPr>
                <w:rFonts w:eastAsia="Times New Roman" w:cstheme="minorHAnsi"/>
                <w:sz w:val="18"/>
                <w:szCs w:val="16"/>
                <w:lang w:eastAsia="en-GB"/>
              </w:rPr>
              <w:t>DCLRE1C</w:t>
            </w:r>
          </w:p>
        </w:tc>
        <w:tc>
          <w:tcPr>
            <w:tcW w:w="1276" w:type="dxa"/>
            <w:noWrap/>
            <w:vAlign w:val="center"/>
          </w:tcPr>
          <w:p w:rsidR="009809F6" w:rsidRPr="00C935E5" w:rsidRDefault="009809F6" w:rsidP="00DD64DB">
            <w:pPr>
              <w:pStyle w:val="NoSpacing"/>
              <w:jc w:val="center"/>
              <w:rPr>
                <w:rFonts w:eastAsia="Times New Roman" w:cstheme="minorHAnsi"/>
                <w:sz w:val="18"/>
                <w:szCs w:val="16"/>
                <w:lang w:eastAsia="en-GB"/>
              </w:rPr>
            </w:pPr>
            <w:r w:rsidRPr="00C935E5">
              <w:rPr>
                <w:rFonts w:eastAsia="Times New Roman" w:cstheme="minorHAnsi"/>
                <w:sz w:val="18"/>
                <w:szCs w:val="16"/>
                <w:lang w:eastAsia="en-GB"/>
              </w:rPr>
              <w:t>10</w:t>
            </w:r>
          </w:p>
        </w:tc>
        <w:tc>
          <w:tcPr>
            <w:tcW w:w="1276" w:type="dxa"/>
            <w:noWrap/>
            <w:vAlign w:val="center"/>
          </w:tcPr>
          <w:p w:rsidR="009809F6" w:rsidRPr="00C935E5" w:rsidRDefault="009809F6" w:rsidP="00DD64DB">
            <w:pPr>
              <w:pStyle w:val="NoSpacing"/>
              <w:jc w:val="center"/>
              <w:rPr>
                <w:rFonts w:cstheme="minorHAnsi"/>
                <w:sz w:val="18"/>
                <w:szCs w:val="16"/>
              </w:rPr>
            </w:pPr>
            <w:r w:rsidRPr="00C935E5">
              <w:rPr>
                <w:rFonts w:cstheme="minorHAnsi"/>
                <w:sz w:val="18"/>
                <w:szCs w:val="16"/>
              </w:rPr>
              <w:t>Exon 7</w:t>
            </w:r>
          </w:p>
        </w:tc>
        <w:tc>
          <w:tcPr>
            <w:tcW w:w="1417" w:type="dxa"/>
            <w:noWrap/>
            <w:vAlign w:val="center"/>
          </w:tcPr>
          <w:p w:rsidR="009809F6" w:rsidRPr="00C935E5" w:rsidRDefault="009809F6" w:rsidP="00DD64DB">
            <w:pPr>
              <w:pStyle w:val="NoSpacing"/>
              <w:jc w:val="center"/>
              <w:rPr>
                <w:rFonts w:eastAsia="Times New Roman" w:cstheme="minorHAnsi"/>
                <w:sz w:val="18"/>
                <w:szCs w:val="16"/>
              </w:rPr>
            </w:pPr>
            <w:r w:rsidRPr="00C935E5">
              <w:rPr>
                <w:rFonts w:eastAsia="Times New Roman" w:cstheme="minorHAnsi"/>
                <w:sz w:val="18"/>
                <w:szCs w:val="16"/>
              </w:rPr>
              <w:t>C512G</w:t>
            </w:r>
          </w:p>
        </w:tc>
        <w:tc>
          <w:tcPr>
            <w:tcW w:w="1701" w:type="dxa"/>
            <w:noWrap/>
            <w:vAlign w:val="center"/>
          </w:tcPr>
          <w:p w:rsidR="009809F6" w:rsidRPr="00C935E5" w:rsidRDefault="009809F6" w:rsidP="00DD64DB">
            <w:pPr>
              <w:pStyle w:val="NoSpacing"/>
              <w:jc w:val="center"/>
              <w:rPr>
                <w:rFonts w:eastAsia="Times New Roman" w:cstheme="minorHAnsi"/>
                <w:sz w:val="18"/>
                <w:szCs w:val="16"/>
              </w:rPr>
            </w:pPr>
            <w:r w:rsidRPr="00C935E5">
              <w:rPr>
                <w:rFonts w:eastAsia="Times New Roman" w:cstheme="minorHAnsi"/>
                <w:sz w:val="18"/>
                <w:szCs w:val="16"/>
              </w:rPr>
              <w:t>P171R</w:t>
            </w:r>
          </w:p>
        </w:tc>
        <w:tc>
          <w:tcPr>
            <w:tcW w:w="1701" w:type="dxa"/>
            <w:shd w:val="clear" w:color="auto" w:fill="F5554D"/>
          </w:tcPr>
          <w:p w:rsidR="009809F6" w:rsidRPr="00DD64DB" w:rsidRDefault="009809F6" w:rsidP="00DD64DB">
            <w:pPr>
              <w:pStyle w:val="NoSpacing"/>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9809F6" w:rsidRPr="00DD64DB" w:rsidRDefault="009809F6" w:rsidP="00DD64DB">
            <w:pPr>
              <w:pStyle w:val="NoSpacing"/>
              <w:jc w:val="center"/>
              <w:rPr>
                <w:rFonts w:eastAsia="Times New Roman" w:cstheme="minorHAnsi"/>
                <w:sz w:val="18"/>
                <w:szCs w:val="16"/>
              </w:rPr>
            </w:pPr>
            <w:r w:rsidRPr="00DD64DB">
              <w:rPr>
                <w:rFonts w:eastAsia="Times New Roman" w:cstheme="minorHAnsi"/>
                <w:sz w:val="18"/>
                <w:szCs w:val="16"/>
              </w:rPr>
              <w:t>Decrease in Artemis endonuclease activity in vitro (3x). Cells with variant demonstrated a DSB repair defect in G2 phase</w:t>
            </w:r>
          </w:p>
        </w:tc>
        <w:tc>
          <w:tcPr>
            <w:tcW w:w="3260" w:type="dxa"/>
          </w:tcPr>
          <w:p w:rsidR="009809F6" w:rsidRPr="00DD64DB" w:rsidRDefault="009809F6" w:rsidP="00BA6717">
            <w:pPr>
              <w:pStyle w:val="NoSpacing"/>
              <w:jc w:val="center"/>
              <w:rPr>
                <w:rFonts w:eastAsia="Times New Roman" w:cstheme="minorHAnsi"/>
                <w:sz w:val="18"/>
                <w:szCs w:val="16"/>
              </w:rPr>
            </w:pPr>
            <w:r w:rsidRPr="00DD64DB">
              <w:rPr>
                <w:rFonts w:eastAsia="Times New Roman" w:cstheme="minorHAnsi"/>
                <w:sz w:val="18"/>
                <w:szCs w:val="16"/>
              </w:rPr>
              <w:t>Woodbine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{"citationItems":[{"id":"ITEM-1","itemData":{"DOI":"10.1016/j.dnarep.2010.07.001","ISSN":"15687864","PMID":"20674517","abstract":"Artemis is required for V(D)J recombination and the repair of a subset of radiation-induced DNA double strand breaks (DSBs). Artemis-null patients display radiosensitivity (RS) and severe combined immunodeficiency (SCID), classified as RS-SCID. Strongly impacting hypomorphic Artemis mutations confer marked infant immunodeficiency and a predisposition for EBV-associated lymphomas. Here, we provide evidence that a polymorphic Artemis variant (c.512C &gt; G: p.171P &gt; R), which has a world-wide prevalence of 15%, is functionally impacting. The c.512C &gt; G mutation causes an approximately 3-fold decrease in Artemis endonuclease activity in vitro. Cells derived from a patient who expressed a single Artemis allele with the polymorphic mutational change, showed radiosensitivity and a DSB repair defect in G2 phase, with Artemis cDNA expression rescuing both phenotypes. The c.512C &gt; G change has an additive impact on Artemis function when combined with a novel C-terminal truncating mutation (p.436C &gt; X), which also partially inactivates Artemis activity. Collectively, our findings provide strong evidence that monoallelic expression of the c.512C &gt; G variant impairs Artemis function causing significant radiosensitivity and a G2 phase DSB repair defect. The patient exhibiting monoallelic c.512C &gt; G-Artemis expression showed immunodeficiency only in adulthood, developed bilateral carcinoma of the nipple and myelodysplasia raising the possibility that modestly decreased Artemis function can impact clinically.","author":[{"dropping-particle":"","family":"Woodbine","given":"Lisa","non-dropping-particle":"","parse-names":false,"suffix":""},{"dropping-particle":"","family":"Grigoriadou","given":"Sofia","non-dropping-particle":"","parse-names":false,"suffix":""},{"dropping-particle":"","family":"Goodarzi","given":"Aaron A.","non-dropping-particle":"","parse-names":false,"suffix":""},{"dropping-particle":"","family":"Riballo","given":"Enriqueta","non-dropping-particle":"","parse-names":false,"suffix":""},{"dropping-particle":"","family":"Tape","given":"Christopher","non-dropping-particle":"","parse-names":false,"suffix":""},{"dropping-particle":"","family":"Oliver","given":"Antony W.","non-dropping-particle":"","parse-names":false,"suffix":""},{"dropping-particle":"","family":"Zelm","given":"Menno C.","non-dropping-particle":"van","parse-names":false,"suffix":""},{"dropping-particle":"","family":"Buckland","given":"Matthew S.","non-dropping-particle":"","parse-names":false,"suffix":""},{"dropping-particle":"","family":"Davies","given":"E. Graham","non-dropping-particle":"","parse-names":false,"suffix":""},{"dropping-particle":"","family":"Pearl","given":"Laurence H.","non-dropping-particle":"","parse-names":false,"suffix":""},{"dropping-particle":"","family":"Jeggo","given":"Penny A","non-dropping-particle":"","parse-names":false,"suffix":""}],"container-title":"DNA Repair","id":"ITEM-1","issue":"9","issued":{"date-parts":[["2010","9","4"]]},"page":"1003-1010","title":"An Artemis polymorphic variant reduces Artemis activity and confers cellular radiosensitivity","type":"article-journal","volume":"9"},"uris":["http://www.mendeley.com/documents/?uuid=8761c448-2324-3d2d-ba7f-58ac5731a126"]}],"mendeley":{"formattedCitation":"&lt;sup&gt;10&lt;/sup&gt;","plainTextFormattedCitation":"10","previouslyFormattedCitation":"&lt;sup&gt;9&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10</w:t>
            </w:r>
            <w:r w:rsidRPr="00DD64DB">
              <w:rPr>
                <w:rFonts w:eastAsia="Times New Roman" w:cstheme="minorHAnsi"/>
                <w:sz w:val="18"/>
                <w:szCs w:val="16"/>
              </w:rPr>
              <w:fldChar w:fldCharType="end"/>
            </w:r>
          </w:p>
        </w:tc>
      </w:tr>
      <w:tr w:rsidR="009809F6" w:rsidRPr="00DD64DB" w:rsidTr="00DD64DB">
        <w:trPr>
          <w:trHeight w:val="216"/>
        </w:trPr>
        <w:tc>
          <w:tcPr>
            <w:tcW w:w="1271" w:type="dxa"/>
            <w:vAlign w:val="center"/>
          </w:tcPr>
          <w:p w:rsidR="009809F6" w:rsidRPr="00C935E5" w:rsidRDefault="009809F6" w:rsidP="00DD64DB">
            <w:pPr>
              <w:pStyle w:val="NoSpacing"/>
              <w:jc w:val="center"/>
              <w:rPr>
                <w:rFonts w:cstheme="minorHAnsi"/>
                <w:sz w:val="18"/>
                <w:szCs w:val="16"/>
              </w:rPr>
            </w:pPr>
            <w:r w:rsidRPr="00C935E5">
              <w:rPr>
                <w:rFonts w:cstheme="minorHAnsi"/>
                <w:sz w:val="18"/>
                <w:szCs w:val="16"/>
              </w:rPr>
              <w:t>TRIM22</w:t>
            </w:r>
          </w:p>
        </w:tc>
        <w:tc>
          <w:tcPr>
            <w:tcW w:w="1276" w:type="dxa"/>
            <w:noWrap/>
            <w:vAlign w:val="center"/>
          </w:tcPr>
          <w:p w:rsidR="009809F6" w:rsidRPr="00C935E5" w:rsidRDefault="009809F6" w:rsidP="00DD64DB">
            <w:pPr>
              <w:pStyle w:val="NoSpacing"/>
              <w:jc w:val="center"/>
              <w:rPr>
                <w:rFonts w:cstheme="minorHAnsi"/>
                <w:sz w:val="18"/>
                <w:szCs w:val="16"/>
              </w:rPr>
            </w:pPr>
            <w:r w:rsidRPr="00C935E5">
              <w:rPr>
                <w:rFonts w:cstheme="minorHAnsi"/>
                <w:sz w:val="18"/>
                <w:szCs w:val="16"/>
              </w:rPr>
              <w:t>11</w:t>
            </w:r>
          </w:p>
        </w:tc>
        <w:tc>
          <w:tcPr>
            <w:tcW w:w="1276" w:type="dxa"/>
            <w:noWrap/>
            <w:vAlign w:val="center"/>
          </w:tcPr>
          <w:p w:rsidR="009809F6" w:rsidRPr="00C935E5" w:rsidRDefault="009809F6" w:rsidP="00DD64DB">
            <w:pPr>
              <w:pStyle w:val="NoSpacing"/>
              <w:jc w:val="center"/>
              <w:rPr>
                <w:rFonts w:cstheme="minorHAnsi"/>
                <w:sz w:val="18"/>
                <w:szCs w:val="16"/>
              </w:rPr>
            </w:pPr>
            <w:r w:rsidRPr="00C935E5">
              <w:rPr>
                <w:rFonts w:cstheme="minorHAnsi"/>
                <w:sz w:val="18"/>
                <w:szCs w:val="16"/>
              </w:rPr>
              <w:t>Exon 8</w:t>
            </w:r>
          </w:p>
        </w:tc>
        <w:tc>
          <w:tcPr>
            <w:tcW w:w="1417" w:type="dxa"/>
            <w:noWrap/>
            <w:vAlign w:val="center"/>
          </w:tcPr>
          <w:p w:rsidR="009809F6" w:rsidRPr="00C935E5" w:rsidRDefault="009809F6" w:rsidP="00DD64DB">
            <w:pPr>
              <w:pStyle w:val="NoSpacing"/>
              <w:jc w:val="center"/>
              <w:rPr>
                <w:rFonts w:eastAsia="Times New Roman" w:cstheme="minorHAnsi"/>
                <w:sz w:val="18"/>
                <w:szCs w:val="16"/>
              </w:rPr>
            </w:pPr>
            <w:r w:rsidRPr="00C935E5">
              <w:rPr>
                <w:rFonts w:cstheme="minorHAnsi"/>
                <w:sz w:val="18"/>
                <w:szCs w:val="16"/>
              </w:rPr>
              <w:t>G962A</w:t>
            </w:r>
          </w:p>
        </w:tc>
        <w:tc>
          <w:tcPr>
            <w:tcW w:w="1701" w:type="dxa"/>
            <w:noWrap/>
            <w:vAlign w:val="center"/>
          </w:tcPr>
          <w:p w:rsidR="009809F6" w:rsidRPr="00C935E5" w:rsidRDefault="009809F6" w:rsidP="00DD64DB">
            <w:pPr>
              <w:pStyle w:val="NoSpacing"/>
              <w:jc w:val="center"/>
              <w:rPr>
                <w:rFonts w:eastAsia="Times New Roman" w:cstheme="minorHAnsi"/>
                <w:sz w:val="18"/>
                <w:szCs w:val="16"/>
              </w:rPr>
            </w:pPr>
            <w:r w:rsidRPr="00C935E5">
              <w:rPr>
                <w:rFonts w:cstheme="minorHAnsi"/>
                <w:sz w:val="18"/>
                <w:szCs w:val="16"/>
              </w:rPr>
              <w:t>R321K</w:t>
            </w:r>
          </w:p>
        </w:tc>
        <w:tc>
          <w:tcPr>
            <w:tcW w:w="1701" w:type="dxa"/>
            <w:shd w:val="clear" w:color="auto" w:fill="F5554D"/>
          </w:tcPr>
          <w:p w:rsidR="009809F6" w:rsidRPr="00DD64DB" w:rsidRDefault="009809F6" w:rsidP="00DD64DB">
            <w:pPr>
              <w:pStyle w:val="NoSpacing"/>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9809F6" w:rsidRPr="00DD64DB" w:rsidRDefault="00880D02" w:rsidP="00DD64DB">
            <w:pPr>
              <w:pStyle w:val="NoSpacing"/>
              <w:jc w:val="center"/>
              <w:rPr>
                <w:rFonts w:eastAsia="Times New Roman" w:cstheme="minorHAnsi"/>
                <w:sz w:val="18"/>
                <w:szCs w:val="16"/>
              </w:rPr>
            </w:pPr>
            <w:r w:rsidRPr="00DD64DB">
              <w:rPr>
                <w:rFonts w:eastAsia="Times New Roman" w:cstheme="minorHAnsi"/>
                <w:sz w:val="18"/>
                <w:szCs w:val="16"/>
              </w:rPr>
              <w:t>Reduced or absent TRIM22-NOD2 binding with reduced downstream TNFα, IL-6, and ISG15 expression</w:t>
            </w:r>
          </w:p>
        </w:tc>
        <w:tc>
          <w:tcPr>
            <w:tcW w:w="3260" w:type="dxa"/>
          </w:tcPr>
          <w:p w:rsidR="009809F6" w:rsidRPr="00DD64DB" w:rsidRDefault="009809F6" w:rsidP="00BA6717">
            <w:pPr>
              <w:pStyle w:val="NoSpacing"/>
              <w:jc w:val="center"/>
              <w:rPr>
                <w:rFonts w:eastAsia="Times New Roman" w:cstheme="minorHAnsi"/>
                <w:sz w:val="18"/>
                <w:szCs w:val="16"/>
              </w:rPr>
            </w:pPr>
            <w:r w:rsidRPr="00DD64DB">
              <w:rPr>
                <w:rFonts w:eastAsia="Times New Roman" w:cstheme="minorHAnsi"/>
                <w:sz w:val="18"/>
                <w:szCs w:val="16"/>
              </w:rPr>
              <w:t>Li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{"citationItems":[{"id":"ITEM-1","itemData":{"DOI":"10.1053/j.gastro.2016.01.031","ISSN":"1528-0012","author":[{"dropping-particle":"","family":"Li","given":"Q","non-dropping-particle":"","parse-names":false,"suffix":""},{"dropping-particle":"","family":"Lee","given":"C H","non-dropping-particle":"","parse-names":false,"suffix":""},{"dropping-particle":"","family":"Peters","given":"L A","non-dropping-particle":"","parse-names":false,"suffix":""},{"dropping-particle":"","family":"Mastropaolo","given":"L A","non-dropping-particle":"","parse-names":false,"suffix":""},{"dropping-particle":"","family":"Thoeni","given":"C","non-dropping-particle":"","parse-names":false,"suffix":""},{"dropping-particle":"","family":"Elkadri","given":"A","non-dropping-particle":"","parse-names":false,"suffix":""},{"dropping-particle":"","family":"Schwerd","given":"T","non-dropping-particle":"","parse-names":false,"suffix":""},{"dropping-particle":"","family":"Zhu","given":"J","non-dropping-particle":"","parse-names":false,"suffix":""},{"dropping-particle":"","family":"Zhang","given":"B","non-dropping-particle":"","parse-names":false,"suffix":""},{"dropping-particle":"","family":"Zhao","given":"Y","non-dropping-particle":"","parse-names":false,"suffix":""},{"dropping-particle":"","family":"Hao","given":"K","non-dropping-particle":"","parse-names":false,"suffix":""},{"dropping-particle":"","family":"Dinarzo","given":"A","non-dropping-particle":"","parse-names":false,"suffix":""},{"dropping-particle":"","family":"Hoffman","given":"G","non-dropping-particle":"","parse-names":false,"suffix":""},{"dropping-particle":"","family":"Kidd","given":"B A","non-dropping-particle":"","parse-names":false,"suffix":""},{"dropping-particle":"","family":"Murchie","given":"R","non-dropping-particle":"","parse-names":false,"suffix":""},{"dropping-particle":"","family":"Adham","given":"Z","non-dropping-particle":"Al","parse-names":false,"suffix":""},{"dropping-particle":"","family":"Guo","given":"C","non-dropping-particle":"","parse-names":false,"suffix":""},{"dropping-particle":"","family":"Kotlarz","given":"D","non-dropping-particle":"","parse-names":false,"suffix":""},{"dropping-particle":"","family":"Cutz","given":"E","non-dropping-particle":"","parse-names":false,"suffix":""},{"dropping-particle":"","family":"Walters","given":"T D","non-dropping-particle":"","parse-names":false,"suffix":""},{"dropping-particle":"","family":"Shouval","given":"D S","non-dropping-particle":"","parse-names":false,"suffix":""},{"dropping-particle":"","family":"Curran","given":"M","non-dropping-particle":"","parse-names":false,"suffix":""},{"dropping-particle":"","family":"Dobrin","given":"R","non-dropping-particle":"","parse-names":false,"suffix":""},{"dropping-particle":"","family":"Brodmerkel","given":"C","non-dropping-particle":"","parse-names":false,"suffix":""},{"dropping-particle":"","family":"Snapper","given":"S B","non-dropping-particle":"","parse-names":false,"suffix":""},{"dropping-particle":"","family":"Klein","given":"C","non-dropping-particle":"","parse-names":false,"suffix":""},{"dropping-particle":"","family":"Brumell","given":"J H","non-dropping-particle":"","parse-names":false,"suffix":""},{"dropping-particle":"","family":"Hu","given":"M","non-dropping-particle":"","parse-names":false,"suffix":""},{"dropping-particle":"","family":"Nanan","given":"R","non-dropping-particle":"","parse-names":false,"suffix":""},{"dropping-particle":"","family":"Snanter-Nanan","given":"B","non-dropping-particle":"","parse-names":false,"suffix":""},{"dropping-particle":"","family":"Wong","given":"M","non-dropping-particle":"","parse-names":false,"suffix":""},{"dropping-particle":"","family":"Deist","given":"F","non-dropping-particle":"Le","parse-names":false,"suffix":""},{"dropping-particle":"","family":"Haddad","given":"E","non-dropping-particle":"","parse-names":false,"suffix":""},{"dropping-particle":"","family":"Roifman","given":"C M","non-dropping-particle":"","parse-names":false,"suffix":""},{"dropping-particle":"","family":"Deslandres","given":"C","non-dropping-particle":"","parse-names":false,"suffix":""},{"dropping-particle":"","family":"Griffiths","given":"A M","non-dropping-particle":"","parse-names":false,"suffix":""},{"dropping-particle":"","family":"Gaskin","given":"K J","non-dropping-particle":"","parse-names":false,"suffix":""},{"dropping-particle":"","family":"Uhlig","given":"H H","non-dropping-particle":"","parse-names":false,"suffix":""},{"dropping-particle":"","family":"Schadt","given":"E E","non-dropping-particle":"","parse-names":false,"suffix":""},{"dropping-particle":"","family":"Muise","given":"A M","non-dropping-particle":"","parse-names":false,"suffix":""}],"container-title":"Gastroenterology","id":"ITEM-1","issued":{"date-parts":[["2016"]]},"title":"Variants in TRIM22 that Affect NOD2 Signaling Are Associated With Very Early Onset Inflammatory Bowel Disease","type":"article-journal"},"uris":["http://www.mendeley.com/documents/?uuid=b4ea0576-4878-4778-9ee9-625a6ecfcbef"]}],"mendeley":{"formattedCitation":"&lt;sup&gt;11&lt;/sup&gt;","plainTextFormattedCitation":"11","previouslyFormattedCitation":"&lt;sup&gt;10&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11</w:t>
            </w:r>
            <w:r w:rsidRPr="00DD64DB">
              <w:rPr>
                <w:rFonts w:eastAsia="Times New Roman" w:cstheme="minorHAnsi"/>
                <w:sz w:val="18"/>
                <w:szCs w:val="16"/>
              </w:rPr>
              <w:fldChar w:fldCharType="end"/>
            </w:r>
          </w:p>
        </w:tc>
      </w:tr>
      <w:tr w:rsidR="00880D02" w:rsidRPr="00DD64DB" w:rsidTr="00DD64DB">
        <w:trPr>
          <w:trHeight w:val="216"/>
        </w:trPr>
        <w:tc>
          <w:tcPr>
            <w:tcW w:w="1271" w:type="dxa"/>
            <w:vAlign w:val="center"/>
          </w:tcPr>
          <w:p w:rsidR="00880D02" w:rsidRPr="00C935E5" w:rsidRDefault="00880D02" w:rsidP="00DD64DB">
            <w:pPr>
              <w:pStyle w:val="NoSpacing"/>
              <w:jc w:val="center"/>
              <w:rPr>
                <w:rFonts w:cstheme="minorHAnsi"/>
                <w:sz w:val="18"/>
                <w:szCs w:val="16"/>
              </w:rPr>
            </w:pPr>
            <w:r w:rsidRPr="00C935E5">
              <w:rPr>
                <w:rFonts w:cstheme="minorHAnsi"/>
                <w:sz w:val="18"/>
                <w:szCs w:val="16"/>
              </w:rPr>
              <w:t>TRIM22</w:t>
            </w:r>
          </w:p>
        </w:tc>
        <w:tc>
          <w:tcPr>
            <w:tcW w:w="1276" w:type="dxa"/>
            <w:noWrap/>
            <w:vAlign w:val="center"/>
          </w:tcPr>
          <w:p w:rsidR="00880D02" w:rsidRPr="00C935E5" w:rsidRDefault="00880D02" w:rsidP="00DD64DB">
            <w:pPr>
              <w:pStyle w:val="NoSpacing"/>
              <w:jc w:val="center"/>
              <w:rPr>
                <w:rFonts w:cstheme="minorHAnsi"/>
                <w:sz w:val="18"/>
                <w:szCs w:val="16"/>
              </w:rPr>
            </w:pPr>
            <w:r w:rsidRPr="00C935E5">
              <w:rPr>
                <w:rFonts w:cstheme="minorHAnsi"/>
                <w:sz w:val="18"/>
                <w:szCs w:val="16"/>
              </w:rPr>
              <w:t>11</w:t>
            </w:r>
          </w:p>
        </w:tc>
        <w:tc>
          <w:tcPr>
            <w:tcW w:w="1276" w:type="dxa"/>
            <w:noWrap/>
            <w:vAlign w:val="center"/>
          </w:tcPr>
          <w:p w:rsidR="00880D02" w:rsidRPr="00C935E5" w:rsidRDefault="00880D02" w:rsidP="00DD64DB">
            <w:pPr>
              <w:pStyle w:val="NoSpacing"/>
              <w:jc w:val="center"/>
              <w:rPr>
                <w:rFonts w:cstheme="minorHAnsi"/>
                <w:sz w:val="18"/>
                <w:szCs w:val="16"/>
              </w:rPr>
            </w:pPr>
            <w:r w:rsidRPr="00C935E5">
              <w:rPr>
                <w:rFonts w:cstheme="minorHAnsi"/>
                <w:sz w:val="18"/>
                <w:szCs w:val="16"/>
              </w:rPr>
              <w:t>Exon 8</w:t>
            </w:r>
          </w:p>
        </w:tc>
        <w:tc>
          <w:tcPr>
            <w:tcW w:w="1417" w:type="dxa"/>
            <w:noWrap/>
            <w:vAlign w:val="center"/>
          </w:tcPr>
          <w:p w:rsidR="00880D02" w:rsidRPr="00C935E5" w:rsidRDefault="00880D02" w:rsidP="00DD64DB">
            <w:pPr>
              <w:pStyle w:val="NoSpacing"/>
              <w:jc w:val="center"/>
              <w:rPr>
                <w:rFonts w:eastAsia="Times New Roman" w:cstheme="minorHAnsi"/>
                <w:sz w:val="18"/>
                <w:szCs w:val="16"/>
              </w:rPr>
            </w:pPr>
            <w:r w:rsidRPr="00C935E5">
              <w:rPr>
                <w:rFonts w:eastAsia="Times New Roman" w:cstheme="minorHAnsi"/>
                <w:sz w:val="18"/>
                <w:szCs w:val="16"/>
              </w:rPr>
              <w:t>C1324T</w:t>
            </w:r>
          </w:p>
        </w:tc>
        <w:tc>
          <w:tcPr>
            <w:tcW w:w="1701" w:type="dxa"/>
            <w:noWrap/>
            <w:vAlign w:val="center"/>
          </w:tcPr>
          <w:p w:rsidR="00880D02" w:rsidRPr="00C935E5" w:rsidRDefault="00880D02" w:rsidP="00DD64DB">
            <w:pPr>
              <w:pStyle w:val="NoSpacing"/>
              <w:jc w:val="center"/>
              <w:rPr>
                <w:rFonts w:eastAsia="Times New Roman" w:cstheme="minorHAnsi"/>
                <w:sz w:val="18"/>
                <w:szCs w:val="16"/>
              </w:rPr>
            </w:pPr>
            <w:r w:rsidRPr="00C935E5">
              <w:rPr>
                <w:rFonts w:eastAsia="Times New Roman" w:cstheme="minorHAnsi"/>
                <w:sz w:val="18"/>
                <w:szCs w:val="16"/>
              </w:rPr>
              <w:t>R442C</w:t>
            </w:r>
          </w:p>
        </w:tc>
        <w:tc>
          <w:tcPr>
            <w:tcW w:w="1701" w:type="dxa"/>
            <w:shd w:val="clear" w:color="auto" w:fill="F5554D"/>
          </w:tcPr>
          <w:p w:rsidR="00880D02" w:rsidRPr="00DD64DB" w:rsidRDefault="00880D02" w:rsidP="00DD64DB">
            <w:pPr>
              <w:pStyle w:val="NoSpacing"/>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880D02" w:rsidRPr="00DD64DB" w:rsidRDefault="00880D02" w:rsidP="00DD64DB">
            <w:pPr>
              <w:pStyle w:val="NoSpacing"/>
              <w:jc w:val="center"/>
              <w:rPr>
                <w:rFonts w:eastAsia="Times New Roman" w:cstheme="minorHAnsi"/>
                <w:sz w:val="18"/>
                <w:szCs w:val="16"/>
              </w:rPr>
            </w:pPr>
            <w:r w:rsidRPr="00DD64DB">
              <w:rPr>
                <w:rFonts w:eastAsia="Times New Roman" w:cstheme="minorHAnsi"/>
                <w:sz w:val="18"/>
                <w:szCs w:val="16"/>
              </w:rPr>
              <w:t>Reduced or absent TRIM22-NOD2 binding with reduced  downstream TNFα, IL-6, and ISG15 expression</w:t>
            </w:r>
          </w:p>
        </w:tc>
        <w:tc>
          <w:tcPr>
            <w:tcW w:w="3260" w:type="dxa"/>
          </w:tcPr>
          <w:p w:rsidR="00880D02" w:rsidRPr="00DD64DB" w:rsidRDefault="00880D02" w:rsidP="00BA6717">
            <w:pPr>
              <w:pStyle w:val="NoSpacing"/>
              <w:jc w:val="center"/>
              <w:rPr>
                <w:rFonts w:eastAsia="Times New Roman" w:cstheme="minorHAnsi"/>
                <w:sz w:val="18"/>
                <w:szCs w:val="16"/>
              </w:rPr>
            </w:pPr>
            <w:r w:rsidRPr="00DD64DB">
              <w:rPr>
                <w:rFonts w:eastAsia="Times New Roman" w:cstheme="minorHAnsi"/>
                <w:sz w:val="18"/>
                <w:szCs w:val="16"/>
              </w:rPr>
              <w:t>Li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{"citationItems":[{"id":"ITEM-1","itemData":{"DOI":"10.1053/j.gastro.2016.01.031","ISSN":"1528-0012","author":[{"dropping-particle":"","family":"Li","given":"Q","non-dropping-particle":"","parse-names":false,"suffix":""},{"dropping-particle":"","family":"Lee","given":"C H","non-dropping-particle":"","parse-names":false,"suffix":""},{"dropping-particle":"","family":"Peters","given":"L A","non-dropping-particle":"","parse-names":false,"suffix":""},{"dropping-particle":"","family":"Mastropaolo","given":"L A","non-dropping-particle":"","parse-names":false,"suffix":""},{"dropping-particle":"","family":"Thoeni","given":"C","non-dropping-particle":"","parse-names":false,"suffix":""},{"dropping-particle":"","family":"Elkadri","given":"A","non-dropping-particle":"","parse-names":false,"suffix":""},{"dropping-particle":"","family":"Schwerd","given":"T","non-dropping-particle":"","parse-names":false,"suffix":""},{"dropping-particle":"","family":"Zhu","given":"J","non-dropping-particle":"","parse-names":false,"suffix":""},{"dropping-particle":"","family":"Zhang","given":"B","non-dropping-particle":"","parse-names":false,"suffix":""},{"dropping-particle":"","family":"Zhao","given":"Y","non-dropping-particle":"","parse-names":false,"suffix":""},{"dropping-particle":"","family":"Hao","given":"K","non-dropping-particle":"","parse-names":false,"suffix":""},{"dropping-particle":"","family":"Dinarzo","given":"A","non-dropping-particle":"","parse-names":false,"suffix":""},{"dropping-particle":"","family":"Hoffman","given":"G","non-dropping-particle":"","parse-names":false,"suffix":""},{"dropping-particle":"","family":"Kidd","given":"B A","non-dropping-particle":"","parse-names":false,"suffix":""},{"dropping-particle":"","family":"Murchie","given":"R","non-dropping-particle":"","parse-names":false,"suffix":""},{"dropping-particle":"","family":"Adham","given":"Z","non-dropping-particle":"Al","parse-names":false,"suffix":""},{"dropping-particle":"","family":"Guo","given":"C","non-dropping-particle":"","parse-names":false,"suffix":""},{"dropping-particle":"","family":"Kotlarz","given":"D","non-dropping-particle":"","parse-names":false,"suffix":""},{"dropping-particle":"","family":"Cutz","given":"E","non-dropping-particle":"","parse-names":false,"suffix":""},{"dropping-particle":"","family":"Walters","given":"T D","non-dropping-particle":"","parse-names":false,"suffix":""},{"dropping-particle":"","family":"Shouval","given":"D S","non-dropping-particle":"","parse-names":false,"suffix":""},{"dropping-particle":"","family":"Curran","given":"M","non-dropping-particle":"","parse-names":false,"suffix":""},{"dropping-particle":"","family":"Dobrin","given":"R","non-dropping-particle":"","parse-names":false,"suffix":""},{"dropping-particle":"","family":"Brodmerkel","given":"C","non-dropping-particle":"","parse-names":false,"suffix":""},{"dropping-particle":"","family":"Snapper","given":"S B","non-dropping-particle":"","parse-names":false,"suffix":""},{"dropping-particle":"","family":"Klein","given":"C","non-dropping-particle":"","parse-names":false,"suffix":""},{"dropping-particle":"","family":"Brumell","given":"J H","non-dropping-particle":"","parse-names":false,"suffix":""},{"dropping-particle":"","family":"Hu","given":"M","non-dropping-particle":"","parse-names":false,"suffix":""},{"dropping-particle":"","family":"Nanan","given":"R","non-dropping-particle":"","parse-names":false,"suffix":""},{"dropping-particle":"","family":"Snanter-Nanan","given":"B","non-dropping-particle":"","parse-names":false,"suffix":""},{"dropping-particle":"","family":"Wong","given":"M","non-dropping-particle":"","parse-names":false,"suffix":""},{"dropping-particle":"","family":"Deist","given":"F","non-dropping-particle":"Le","parse-names":false,"suffix":""},{"dropping-particle":"","family":"Haddad","given":"E","non-dropping-particle":"","parse-names":false,"suffix":""},{"dropping-particle":"","family":"Roifman","given":"C M","non-dropping-particle":"","parse-names":false,"suffix":""},{"dropping-particle":"","family":"Deslandres","given":"C","non-dropping-particle":"","parse-names":false,"suffix":""},{"dropping-particle":"","family":"Griffiths","given":"A M","non-dropping-particle":"","parse-names":false,"suffix":""},{"dropping-particle":"","family":"Gaskin","given":"K J","non-dropping-particle":"","parse-names":false,"suffix":""},{"dropping-particle":"","family":"Uhlig","given":"H H","non-dropping-particle":"","parse-names":false,"suffix":""},{"dropping-particle":"","family":"Schadt","given":"E E","non-dropping-particle":"","parse-names":false,"suffix":""},{"dropping-particle":"","family":"Muise","given":"A M","non-dropping-particle":"","parse-names":false,"suffix":""}],"container-title":"Gastroenterology","id":"ITEM-1","issued":{"date-parts":[["2016"]]},"title":"Variants in TRIM22 that Affect NOD2 Signaling Are Associated With Very Early Onset Inflammatory Bowel Disease","type":"article-journal"},"uris":["http://www.mendeley.com/documents/?uuid=b4ea0576-4878-4778-9ee9-625a6ecfcbef"]}],"mendeley":{"formattedCitation":"&lt;sup&gt;11&lt;/sup&gt;","plainTextFormattedCitation":"11","previouslyFormattedCitation":"&lt;sup&gt;10&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11</w:t>
            </w:r>
            <w:r w:rsidRPr="00DD64DB">
              <w:rPr>
                <w:rFonts w:eastAsia="Times New Roman" w:cstheme="minorHAnsi"/>
                <w:sz w:val="18"/>
                <w:szCs w:val="16"/>
              </w:rPr>
              <w:fldChar w:fldCharType="end"/>
            </w:r>
          </w:p>
        </w:tc>
      </w:tr>
      <w:tr w:rsidR="00880D02" w:rsidRPr="00DD64DB" w:rsidTr="00DD64DB">
        <w:trPr>
          <w:trHeight w:val="216"/>
        </w:trPr>
        <w:tc>
          <w:tcPr>
            <w:tcW w:w="1271" w:type="dxa"/>
            <w:vAlign w:val="center"/>
          </w:tcPr>
          <w:p w:rsidR="00880D02" w:rsidRPr="00C935E5" w:rsidRDefault="00880D02" w:rsidP="00DD64DB">
            <w:pPr>
              <w:pStyle w:val="NoSpacing"/>
              <w:jc w:val="center"/>
              <w:rPr>
                <w:rFonts w:cstheme="minorHAnsi"/>
                <w:sz w:val="18"/>
                <w:szCs w:val="16"/>
              </w:rPr>
            </w:pPr>
            <w:r w:rsidRPr="00C935E5">
              <w:rPr>
                <w:rFonts w:cstheme="minorHAnsi"/>
                <w:sz w:val="18"/>
                <w:szCs w:val="16"/>
              </w:rPr>
              <w:t>TRIM22</w:t>
            </w:r>
          </w:p>
        </w:tc>
        <w:tc>
          <w:tcPr>
            <w:tcW w:w="1276" w:type="dxa"/>
            <w:noWrap/>
            <w:vAlign w:val="center"/>
          </w:tcPr>
          <w:p w:rsidR="00880D02" w:rsidRPr="00C935E5" w:rsidRDefault="00880D02" w:rsidP="00DD64DB">
            <w:pPr>
              <w:pStyle w:val="NoSpacing"/>
              <w:jc w:val="center"/>
              <w:rPr>
                <w:rFonts w:cstheme="minorHAnsi"/>
                <w:sz w:val="18"/>
                <w:szCs w:val="16"/>
              </w:rPr>
            </w:pPr>
            <w:r w:rsidRPr="00C935E5">
              <w:rPr>
                <w:rFonts w:cstheme="minorHAnsi"/>
                <w:sz w:val="18"/>
                <w:szCs w:val="16"/>
              </w:rPr>
              <w:t>11</w:t>
            </w:r>
          </w:p>
        </w:tc>
        <w:tc>
          <w:tcPr>
            <w:tcW w:w="1276" w:type="dxa"/>
            <w:noWrap/>
            <w:vAlign w:val="center"/>
          </w:tcPr>
          <w:p w:rsidR="00880D02" w:rsidRPr="00C935E5" w:rsidRDefault="00880D02" w:rsidP="00DD64DB">
            <w:pPr>
              <w:pStyle w:val="NoSpacing"/>
              <w:jc w:val="center"/>
              <w:rPr>
                <w:rFonts w:cstheme="minorHAnsi"/>
                <w:sz w:val="18"/>
                <w:szCs w:val="16"/>
              </w:rPr>
            </w:pPr>
            <w:r w:rsidRPr="00C935E5">
              <w:rPr>
                <w:rFonts w:cstheme="minorHAnsi"/>
                <w:sz w:val="18"/>
                <w:szCs w:val="16"/>
              </w:rPr>
              <w:t>Exon 4</w:t>
            </w:r>
          </w:p>
        </w:tc>
        <w:tc>
          <w:tcPr>
            <w:tcW w:w="1417" w:type="dxa"/>
            <w:noWrap/>
            <w:vAlign w:val="center"/>
          </w:tcPr>
          <w:p w:rsidR="00880D02" w:rsidRPr="00C935E5" w:rsidRDefault="00880D02" w:rsidP="00DD64DB">
            <w:pPr>
              <w:pStyle w:val="NoSpacing"/>
              <w:jc w:val="center"/>
              <w:rPr>
                <w:rFonts w:eastAsia="Times New Roman" w:cstheme="minorHAnsi"/>
                <w:sz w:val="18"/>
                <w:szCs w:val="16"/>
              </w:rPr>
            </w:pPr>
            <w:r w:rsidRPr="00C935E5">
              <w:rPr>
                <w:rFonts w:eastAsia="Times New Roman" w:cstheme="minorHAnsi"/>
                <w:sz w:val="18"/>
                <w:szCs w:val="16"/>
              </w:rPr>
              <w:t>C731T</w:t>
            </w:r>
          </w:p>
        </w:tc>
        <w:tc>
          <w:tcPr>
            <w:tcW w:w="1701" w:type="dxa"/>
            <w:noWrap/>
            <w:vAlign w:val="center"/>
          </w:tcPr>
          <w:p w:rsidR="00880D02" w:rsidRPr="00C935E5" w:rsidRDefault="00880D02" w:rsidP="00DD64DB">
            <w:pPr>
              <w:pStyle w:val="NoSpacing"/>
              <w:jc w:val="center"/>
              <w:rPr>
                <w:rFonts w:eastAsia="Times New Roman" w:cstheme="minorHAnsi"/>
                <w:sz w:val="18"/>
                <w:szCs w:val="16"/>
              </w:rPr>
            </w:pPr>
            <w:r w:rsidRPr="00C935E5">
              <w:rPr>
                <w:rFonts w:eastAsia="Times New Roman" w:cstheme="minorHAnsi"/>
                <w:sz w:val="18"/>
                <w:szCs w:val="16"/>
              </w:rPr>
              <w:t>S244L</w:t>
            </w:r>
          </w:p>
        </w:tc>
        <w:tc>
          <w:tcPr>
            <w:tcW w:w="1701" w:type="dxa"/>
            <w:shd w:val="clear" w:color="auto" w:fill="F5554D"/>
          </w:tcPr>
          <w:p w:rsidR="00880D02" w:rsidRPr="00DD64DB" w:rsidRDefault="00880D02" w:rsidP="00DD64DB">
            <w:pPr>
              <w:pStyle w:val="NoSpacing"/>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880D02" w:rsidRPr="00DD64DB" w:rsidRDefault="00880D02" w:rsidP="00DD64DB">
            <w:pPr>
              <w:pStyle w:val="NoSpacing"/>
              <w:jc w:val="center"/>
              <w:rPr>
                <w:rFonts w:eastAsia="Times New Roman" w:cstheme="minorHAnsi"/>
                <w:sz w:val="18"/>
                <w:szCs w:val="16"/>
              </w:rPr>
            </w:pPr>
            <w:r w:rsidRPr="00DD64DB">
              <w:rPr>
                <w:rFonts w:eastAsia="Times New Roman" w:cstheme="minorHAnsi"/>
                <w:sz w:val="18"/>
                <w:szCs w:val="16"/>
              </w:rPr>
              <w:t>Reduced or absent TRIM22-NOD2 binding with reduced  downstream TNFα, IL-6, and ISG15 expression</w:t>
            </w:r>
          </w:p>
        </w:tc>
        <w:tc>
          <w:tcPr>
            <w:tcW w:w="3260" w:type="dxa"/>
          </w:tcPr>
          <w:p w:rsidR="00880D02" w:rsidRPr="00DD64DB" w:rsidRDefault="00880D02" w:rsidP="00BA6717">
            <w:pPr>
              <w:pStyle w:val="NoSpacing"/>
              <w:jc w:val="center"/>
              <w:rPr>
                <w:rFonts w:eastAsia="Times New Roman" w:cstheme="minorHAnsi"/>
                <w:sz w:val="18"/>
                <w:szCs w:val="16"/>
              </w:rPr>
            </w:pPr>
            <w:r w:rsidRPr="00DD64DB">
              <w:rPr>
                <w:rFonts w:eastAsia="Times New Roman" w:cstheme="minorHAnsi"/>
                <w:sz w:val="18"/>
                <w:szCs w:val="16"/>
              </w:rPr>
              <w:t>Li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{"citationItems":[{"id":"ITEM-1","itemData":{"DOI":"10.1053/j.gastro.2016.01.031","ISSN":"1528-0012","author":[{"dropping-particle":"","family":"Li","given":"Q","non-dropping-particle":"","parse-names":false,"suffix":""},{"dropping-particle":"","family":"Lee","given":"C H","non-dropping-particle":"","parse-names":false,"suffix":""},{"dropping-particle":"","family":"Peters","given":"L A","non-dropping-particle":"","parse-names":false,"suffix":""},{"dropping-particle":"","family":"Mastropaolo","given":"L A","non-dropping-particle":"","parse-names":false,"suffix":""},{"dropping-particle":"","family":"Thoeni","given":"C","non-dropping-particle":"","parse-names":false,"suffix":""},{"dropping-particle":"","family":"Elkadri","given":"A","non-dropping-particle":"","parse-names":false,"suffix":""},{"dropping-particle":"","family":"Schwerd","given":"T","non-dropping-particle":"","parse-names":false,"suffix":""},{"dropping-particle":"","family":"Zhu","given":"J","non-dropping-particle":"","parse-names":false,"suffix":""},{"dropping-particle":"","family":"Zhang","given":"B","non-dropping-particle":"","parse-names":false,"suffix":""},{"dropping-particle":"","family":"Zhao","given":"Y","non-dropping-particle":"","parse-names":false,"suffix":""},{"dropping-particle":"","family":"Hao","given":"K","non-dropping-particle":"","parse-names":false,"suffix":""},{"dropping-particle":"","family":"Dinarzo","given":"A","non-dropping-particle":"","parse-names":false,"suffix":""},{"dropping-particle":"","family":"Hoffman","given":"G","non-dropping-particle":"","parse-names":false,"suffix":""},{"dropping-particle":"","family":"Kidd","given":"B A","non-dropping-particle":"","parse-names":false,"suffix":""},{"dropping-particle":"","family":"Murchie","given":"R","non-dropping-particle":"","parse-names":false,"suffix":""},{"dropping-particle":"","family":"Adham","given":"Z","non-dropping-particle":"Al","parse-names":false,"suffix":""},{"dropping-particle":"","family":"Guo","given":"C","non-dropping-particle":"","parse-names":false,"suffix":""},{"dropping-particle":"","family":"Kotlarz","given":"D","non-dropping-particle":"","parse-names":false,"suffix":""},{"dropping-particle":"","family":"Cutz","given":"E","non-dropping-particle":"","parse-names":false,"suffix":""},{"dropping-particle":"","family":"Walters","given":"T D","non-dropping-particle":"","parse-names":false,"suffix":""},{"dropping-particle":"","family":"Shouval","given":"D S","non-dropping-particle":"","parse-names":false,"suffix":""},{"dropping-particle":"","family":"Curran","given":"M","non-dropping-particle":"","parse-names":false,"suffix":""},{"dropping-particle":"","family":"Dobrin","given":"R","non-dropping-particle":"","parse-names":false,"suffix":""},{"dropping-particle":"","family":"Brodmerkel","given":"C","non-dropping-particle":"","parse-names":false,"suffix":""},{"dropping-particle":"","family":"Snapper","given":"S B","non-dropping-particle":"","parse-names":false,"suffix":""},{"dropping-particle":"","family":"Klein","given":"C","non-dropping-particle":"","parse-names":false,"suffix":""},{"dropping-particle":"","family":"Brumell","given":"J H","non-dropping-particle":"","parse-names":false,"suffix":""},{"dropping-particle":"","family":"Hu","given":"M","non-dropping-particle":"","parse-names":false,"suffix":""},{"dropping-particle":"","family":"Nanan","given":"R","non-dropping-particle":"","parse-names":false,"suffix":""},{"dropping-particle":"","family":"Snanter-Nanan","given":"B","non-dropping-particle":"","parse-names":false,"suffix":""},{"dropping-particle":"","family":"Wong","given":"M","non-dropping-particle":"","parse-names":false,"suffix":""},{"dropping-particle":"","family":"Deist","given":"F","non-dropping-particle":"Le","parse-names":false,"suffix":""},{"dropping-particle":"","family":"Haddad","given":"E","non-dropping-particle":"","parse-names":false,"suffix":""},{"dropping-particle":"","family":"Roifman","given":"C M","non-dropping-particle":"","parse-names":false,"suffix":""},{"dropping-particle":"","family":"Deslandres","given":"C","non-dropping-particle":"","parse-names":false,"suffix":""},{"dropping-particle":"","family":"Griffiths","given":"A M","non-dropping-particle":"","parse-names":false,"suffix":""},{"dropping-particle":"","family":"Gaskin","given":"K J","non-dropping-particle":"","parse-names":false,"suffix":""},{"dropping-particle":"","family":"Uhlig","given":"H H","non-dropping-particle":"","parse-names":false,"suffix":""},{"dropping-particle":"","family":"Schadt","given":"E E","non-dropping-particle":"","parse-names":false,"suffix":""},{"dropping-particle":"","family":"Muise","given":"A M","non-dropping-particle":"","parse-names":false,"suffix":""}],"container-title":"Gastroenterology","id":"ITEM-1","issued":{"date-parts":[["2016"]]},"title":"Variants in TRIM22 that Affect NOD2 Signaling Are Associated With Very Early Onset Inflammatory Bowel Disease","type":"article-journal"},"uris":["http://www.mendeley.com/documents/?uuid=b4ea0576-4878-4778-9ee9-625a6ecfcbef"]}],"mendeley":{"formattedCitation":"&lt;sup&gt;11&lt;/sup&gt;","plainTextFormattedCitation":"11","previouslyFormattedCitation":"&lt;sup&gt;10&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11</w:t>
            </w:r>
            <w:r w:rsidRPr="00DD64DB">
              <w:rPr>
                <w:rFonts w:eastAsia="Times New Roman" w:cstheme="minorHAnsi"/>
                <w:sz w:val="18"/>
                <w:szCs w:val="16"/>
              </w:rPr>
              <w:fldChar w:fldCharType="end"/>
            </w:r>
          </w:p>
        </w:tc>
      </w:tr>
      <w:tr w:rsidR="00B342C8" w:rsidRPr="00DD64DB" w:rsidTr="0072521E">
        <w:trPr>
          <w:trHeight w:val="216"/>
        </w:trPr>
        <w:tc>
          <w:tcPr>
            <w:tcW w:w="1271" w:type="dxa"/>
            <w:vAlign w:val="center"/>
          </w:tcPr>
          <w:p w:rsidR="00B342C8" w:rsidRPr="00C935E5" w:rsidRDefault="00B342C8" w:rsidP="00B342C8">
            <w:pPr>
              <w:pStyle w:val="NoSpacing"/>
              <w:jc w:val="center"/>
              <w:rPr>
                <w:rFonts w:cstheme="minorHAnsi"/>
                <w:sz w:val="18"/>
                <w:szCs w:val="16"/>
              </w:rPr>
            </w:pPr>
            <w:r w:rsidRPr="00C935E5">
              <w:rPr>
                <w:rFonts w:cstheme="minorHAnsi"/>
                <w:sz w:val="18"/>
                <w:szCs w:val="16"/>
              </w:rPr>
              <w:t>TRIM22</w:t>
            </w:r>
          </w:p>
        </w:tc>
        <w:tc>
          <w:tcPr>
            <w:tcW w:w="1276" w:type="dxa"/>
            <w:noWrap/>
            <w:vAlign w:val="center"/>
          </w:tcPr>
          <w:p w:rsidR="00B342C8" w:rsidRPr="00C935E5" w:rsidRDefault="00B342C8" w:rsidP="00B342C8">
            <w:pPr>
              <w:pStyle w:val="NoSpacing"/>
              <w:jc w:val="center"/>
              <w:rPr>
                <w:rFonts w:cstheme="minorHAnsi"/>
                <w:sz w:val="18"/>
                <w:szCs w:val="16"/>
              </w:rPr>
            </w:pPr>
            <w:r w:rsidRPr="00C935E5">
              <w:rPr>
                <w:rFonts w:cstheme="minorHAnsi"/>
                <w:sz w:val="18"/>
                <w:szCs w:val="16"/>
              </w:rPr>
              <w:t>11</w:t>
            </w:r>
          </w:p>
        </w:tc>
        <w:tc>
          <w:tcPr>
            <w:tcW w:w="1276" w:type="dxa"/>
            <w:noWrap/>
            <w:vAlign w:val="center"/>
          </w:tcPr>
          <w:p w:rsidR="00B342C8" w:rsidRPr="00C935E5" w:rsidRDefault="00B342C8" w:rsidP="00B342C8">
            <w:pPr>
              <w:pStyle w:val="NoSpacing"/>
              <w:jc w:val="center"/>
              <w:rPr>
                <w:rFonts w:cstheme="minorHAnsi"/>
                <w:sz w:val="18"/>
                <w:szCs w:val="16"/>
              </w:rPr>
            </w:pPr>
            <w:r w:rsidRPr="00C935E5">
              <w:rPr>
                <w:rFonts w:cstheme="minorHAnsi"/>
                <w:sz w:val="18"/>
                <w:szCs w:val="16"/>
              </w:rPr>
              <w:t>Exon 8</w:t>
            </w:r>
          </w:p>
        </w:tc>
        <w:tc>
          <w:tcPr>
            <w:tcW w:w="1417" w:type="dxa"/>
            <w:noWrap/>
            <w:vAlign w:val="center"/>
          </w:tcPr>
          <w:p w:rsidR="00B342C8" w:rsidRPr="00C935E5" w:rsidRDefault="00B342C8" w:rsidP="00B342C8">
            <w:pPr>
              <w:pStyle w:val="NoSpacing"/>
              <w:jc w:val="center"/>
              <w:rPr>
                <w:rFonts w:eastAsia="Times New Roman" w:cstheme="minorHAnsi"/>
                <w:sz w:val="18"/>
                <w:szCs w:val="16"/>
              </w:rPr>
            </w:pPr>
            <w:r w:rsidRPr="00C935E5">
              <w:rPr>
                <w:rFonts w:eastAsia="Times New Roman" w:cstheme="minorHAnsi"/>
                <w:sz w:val="18"/>
                <w:szCs w:val="16"/>
              </w:rPr>
              <w:t>C1450T</w:t>
            </w:r>
          </w:p>
        </w:tc>
        <w:tc>
          <w:tcPr>
            <w:tcW w:w="1701" w:type="dxa"/>
            <w:noWrap/>
            <w:vAlign w:val="center"/>
          </w:tcPr>
          <w:p w:rsidR="00B342C8" w:rsidRPr="00C935E5" w:rsidRDefault="00B342C8" w:rsidP="00B342C8">
            <w:pPr>
              <w:pStyle w:val="NoSpacing"/>
              <w:jc w:val="center"/>
              <w:rPr>
                <w:rFonts w:eastAsia="Times New Roman" w:cstheme="minorHAnsi"/>
                <w:sz w:val="18"/>
                <w:szCs w:val="16"/>
              </w:rPr>
            </w:pPr>
            <w:r w:rsidRPr="00C935E5">
              <w:rPr>
                <w:rFonts w:eastAsia="Times New Roman" w:cstheme="minorHAnsi"/>
                <w:sz w:val="18"/>
                <w:szCs w:val="16"/>
              </w:rPr>
              <w:t>P484S</w:t>
            </w:r>
          </w:p>
        </w:tc>
        <w:tc>
          <w:tcPr>
            <w:tcW w:w="1701" w:type="dxa"/>
            <w:shd w:val="clear" w:color="auto" w:fill="BDD6EE" w:themeFill="accent1" w:themeFillTint="66"/>
          </w:tcPr>
          <w:p w:rsidR="00B342C8" w:rsidRPr="00DD64DB" w:rsidRDefault="00B342C8" w:rsidP="00B342C8">
            <w:pPr>
              <w:pStyle w:val="NoSpacing"/>
              <w:spacing w:line="256" w:lineRule="auto"/>
              <w:jc w:val="center"/>
              <w:rPr>
                <w:rFonts w:eastAsia="Times New Roman" w:cstheme="minorHAnsi"/>
                <w:sz w:val="18"/>
                <w:szCs w:val="16"/>
              </w:rPr>
            </w:pPr>
            <w:r w:rsidRPr="00DD64DB">
              <w:rPr>
                <w:rFonts w:eastAsia="Times New Roman" w:cstheme="minorHAnsi"/>
                <w:sz w:val="18"/>
                <w:szCs w:val="16"/>
              </w:rPr>
              <w:t>No</w:t>
            </w:r>
          </w:p>
        </w:tc>
        <w:tc>
          <w:tcPr>
            <w:tcW w:w="10773" w:type="dxa"/>
          </w:tcPr>
          <w:p w:rsidR="00B342C8" w:rsidRPr="00DD64DB" w:rsidRDefault="00B342C8" w:rsidP="00B342C8">
            <w:pPr>
              <w:pStyle w:val="NoSpacing"/>
              <w:jc w:val="center"/>
              <w:rPr>
                <w:rFonts w:eastAsia="Times New Roman" w:cstheme="minorHAnsi"/>
                <w:sz w:val="18"/>
                <w:szCs w:val="16"/>
              </w:rPr>
            </w:pPr>
            <w:r w:rsidRPr="00DD64DB">
              <w:rPr>
                <w:rFonts w:eastAsia="Times New Roman" w:cstheme="minorHAnsi"/>
                <w:sz w:val="18"/>
                <w:szCs w:val="16"/>
              </w:rPr>
              <w:t xml:space="preserve">Reported to alter protein structure in silico, no functional evidence </w:t>
            </w:r>
          </w:p>
        </w:tc>
        <w:tc>
          <w:tcPr>
            <w:tcW w:w="3260" w:type="dxa"/>
          </w:tcPr>
          <w:p w:rsidR="00B342C8" w:rsidRPr="00DD64DB" w:rsidRDefault="00B342C8" w:rsidP="00BA6717">
            <w:pPr>
              <w:pStyle w:val="NoSpacing"/>
              <w:jc w:val="center"/>
              <w:rPr>
                <w:rFonts w:eastAsia="Times New Roman" w:cstheme="minorHAnsi"/>
                <w:sz w:val="18"/>
                <w:szCs w:val="16"/>
              </w:rPr>
            </w:pPr>
            <w:r w:rsidRPr="00DD64DB">
              <w:rPr>
                <w:rFonts w:eastAsia="Times New Roman" w:cstheme="minorHAnsi"/>
                <w:sz w:val="18"/>
                <w:szCs w:val="16"/>
              </w:rPr>
              <w:t>Kelly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{"citationItems":[{"id":"ITEM-1","itemData":{"DOI":"10.1371/journal.pone.0101436","ISSN":"1932-6203","PMID":"24983760","abstract":"Tripartite motif protein 22 (TRIM22) is an evolutionarily ancient protein that plays an integral role in the host innate immune response to viruses. The antiviral TRIM22 protein has been shown to inhibit the replication of a number of viruses, including HIV-1, hepatitis B, and influenza A. TRIM22 expression has also been associated with multiple sclerosis, cancer, and autoimmune disease. In this study, multiple in silico computational methods were used to identify non-synonymous or amino acid-changing SNPs (nsSNP) that are deleterious to TRIM22 structure and/or function. A sequence homology-based approach was adopted for screening nsSNPs in TRIM22, including six different in silico prediction algorithms and evolutionary conservation data from the ConSurf web server. In total, 14 high-risk nsSNPs were identified in TRIM22, most of which are located in a protein interaction module called the B30.2 domain. Additionally, 9 of the top high-risk nsSNPs altered the putative structure of TRIM22's B30.2 domain, particularly in the surface-exposed v2 and v3 regions. These same regions are critical for retroviral restriction by the closely-related TRIM5α protein. A number of putative structural and functional residues, including several sites that undergo post-translational modification, were also identified in TRIM22. This study is the first extensive in silico analysis of the highly polymorphic TRIM22 gene and will be a valuable resource for future targeted mechanistic and population-based studies.","author":[{"dropping-particle":"","family":"Kelly","given":"Jenna N","non-dropping-particle":"","parse-names":false,"suffix":""},{"dropping-particle":"","family":"Barr","given":"Stephen D","non-dropping-particle":"","parse-names":false,"suffix":""}],"container-title":"PloS one","id":"ITEM-1","issue":"7","issued":{"date-parts":[["2014"]]},"page":"e101436","publisher":"Public Library of Science","title":"In silico analysis of functional single nucleotide polymorphisms in the human TRIM22 gene.","type":"article-journal","volume":"9"},"uris":["http://www.mendeley.com/documents/?uuid=89785f9c-a096-3ba2-a453-d178dc52204b"]}],"mendeley":{"formattedCitation":"&lt;sup&gt;12&lt;/sup&gt;","plainTextFormattedCitation":"12","previouslyFormattedCitation":"&lt;sup&gt;11&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12</w:t>
            </w:r>
            <w:r w:rsidRPr="00DD64DB">
              <w:rPr>
                <w:rFonts w:eastAsia="Times New Roman" w:cstheme="minorHAnsi"/>
                <w:sz w:val="18"/>
                <w:szCs w:val="16"/>
              </w:rPr>
              <w:fldChar w:fldCharType="end"/>
            </w:r>
          </w:p>
        </w:tc>
      </w:tr>
      <w:tr w:rsidR="00B342C8" w:rsidRPr="00DD64DB" w:rsidTr="00DD64DB">
        <w:trPr>
          <w:trHeight w:val="216"/>
        </w:trPr>
        <w:tc>
          <w:tcPr>
            <w:tcW w:w="1271" w:type="dxa"/>
            <w:vAlign w:val="center"/>
          </w:tcPr>
          <w:p w:rsidR="00B342C8" w:rsidRPr="00C935E5" w:rsidRDefault="00B342C8" w:rsidP="00B342C8">
            <w:pPr>
              <w:pStyle w:val="NoSpacing"/>
              <w:jc w:val="center"/>
              <w:rPr>
                <w:rFonts w:cstheme="minorHAnsi"/>
                <w:sz w:val="18"/>
                <w:szCs w:val="16"/>
              </w:rPr>
            </w:pPr>
            <w:r w:rsidRPr="00C935E5">
              <w:rPr>
                <w:rFonts w:cstheme="minorHAnsi"/>
                <w:sz w:val="18"/>
                <w:szCs w:val="16"/>
              </w:rPr>
              <w:t>IL10RA</w:t>
            </w:r>
          </w:p>
        </w:tc>
        <w:tc>
          <w:tcPr>
            <w:tcW w:w="1276" w:type="dxa"/>
            <w:noWrap/>
            <w:vAlign w:val="center"/>
          </w:tcPr>
          <w:p w:rsidR="00B342C8" w:rsidRPr="00C935E5" w:rsidRDefault="00B342C8" w:rsidP="00B342C8">
            <w:pPr>
              <w:pStyle w:val="NoSpacing"/>
              <w:jc w:val="center"/>
              <w:rPr>
                <w:rFonts w:cstheme="minorHAnsi"/>
                <w:sz w:val="18"/>
                <w:szCs w:val="16"/>
              </w:rPr>
            </w:pPr>
            <w:r w:rsidRPr="00C935E5">
              <w:rPr>
                <w:rFonts w:cstheme="minorHAnsi"/>
                <w:sz w:val="18"/>
                <w:szCs w:val="16"/>
              </w:rPr>
              <w:t>11</w:t>
            </w:r>
          </w:p>
        </w:tc>
        <w:tc>
          <w:tcPr>
            <w:tcW w:w="1276" w:type="dxa"/>
            <w:noWrap/>
            <w:vAlign w:val="center"/>
          </w:tcPr>
          <w:p w:rsidR="00B342C8" w:rsidRPr="00C935E5" w:rsidRDefault="00B342C8" w:rsidP="00B342C8">
            <w:pPr>
              <w:pStyle w:val="NoSpacing"/>
              <w:jc w:val="center"/>
              <w:rPr>
                <w:rFonts w:cstheme="minorHAnsi"/>
                <w:sz w:val="18"/>
                <w:szCs w:val="16"/>
              </w:rPr>
            </w:pPr>
            <w:r w:rsidRPr="00C935E5">
              <w:rPr>
                <w:rFonts w:cstheme="minorHAnsi"/>
                <w:sz w:val="18"/>
                <w:szCs w:val="16"/>
              </w:rPr>
              <w:t>Exon 7</w:t>
            </w:r>
          </w:p>
        </w:tc>
        <w:tc>
          <w:tcPr>
            <w:tcW w:w="1417" w:type="dxa"/>
            <w:noWrap/>
            <w:vAlign w:val="center"/>
          </w:tcPr>
          <w:p w:rsidR="00B342C8" w:rsidRPr="00C935E5" w:rsidRDefault="00B342C8" w:rsidP="00B342C8">
            <w:pPr>
              <w:pStyle w:val="NoSpacing"/>
              <w:jc w:val="center"/>
              <w:rPr>
                <w:rFonts w:eastAsia="Times New Roman" w:cstheme="minorHAnsi"/>
                <w:sz w:val="18"/>
                <w:szCs w:val="16"/>
              </w:rPr>
            </w:pPr>
            <w:r w:rsidRPr="00C935E5">
              <w:rPr>
                <w:rFonts w:eastAsia="Times New Roman" w:cstheme="minorHAnsi"/>
                <w:sz w:val="18"/>
                <w:szCs w:val="16"/>
              </w:rPr>
              <w:t>C1259T</w:t>
            </w:r>
          </w:p>
        </w:tc>
        <w:tc>
          <w:tcPr>
            <w:tcW w:w="1701" w:type="dxa"/>
            <w:noWrap/>
            <w:vAlign w:val="center"/>
          </w:tcPr>
          <w:p w:rsidR="00B342C8" w:rsidRPr="00C935E5" w:rsidRDefault="00B342C8" w:rsidP="00B342C8">
            <w:pPr>
              <w:pStyle w:val="NoSpacing"/>
              <w:jc w:val="center"/>
              <w:rPr>
                <w:rFonts w:eastAsia="Times New Roman" w:cstheme="minorHAnsi"/>
                <w:sz w:val="18"/>
                <w:szCs w:val="16"/>
              </w:rPr>
            </w:pPr>
            <w:r w:rsidRPr="00C935E5">
              <w:rPr>
                <w:rFonts w:eastAsia="Times New Roman" w:cstheme="minorHAnsi"/>
                <w:sz w:val="18"/>
                <w:szCs w:val="16"/>
              </w:rPr>
              <w:t>S420L</w:t>
            </w:r>
          </w:p>
        </w:tc>
        <w:tc>
          <w:tcPr>
            <w:tcW w:w="1701" w:type="dxa"/>
            <w:shd w:val="clear" w:color="auto" w:fill="BDD6EE" w:themeFill="accent1" w:themeFillTint="66"/>
          </w:tcPr>
          <w:p w:rsidR="00B342C8" w:rsidRPr="00DD64DB" w:rsidRDefault="00B342C8" w:rsidP="00B342C8">
            <w:pPr>
              <w:pStyle w:val="NoSpacing"/>
              <w:spacing w:line="256" w:lineRule="auto"/>
              <w:jc w:val="center"/>
              <w:rPr>
                <w:rFonts w:eastAsia="Times New Roman" w:cstheme="minorHAnsi"/>
                <w:sz w:val="18"/>
                <w:szCs w:val="16"/>
              </w:rPr>
            </w:pPr>
            <w:r w:rsidRPr="00DD64DB">
              <w:rPr>
                <w:rFonts w:eastAsia="Times New Roman" w:cstheme="minorHAnsi"/>
                <w:sz w:val="18"/>
                <w:szCs w:val="16"/>
              </w:rPr>
              <w:t>No</w:t>
            </w:r>
          </w:p>
        </w:tc>
        <w:tc>
          <w:tcPr>
            <w:tcW w:w="10773" w:type="dxa"/>
          </w:tcPr>
          <w:p w:rsidR="00B342C8" w:rsidRPr="00DD64DB" w:rsidRDefault="00B342C8" w:rsidP="00B342C8">
            <w:pPr>
              <w:pStyle w:val="NoSpacing"/>
              <w:jc w:val="center"/>
              <w:rPr>
                <w:rFonts w:eastAsia="Times New Roman" w:cstheme="minorHAnsi"/>
                <w:sz w:val="18"/>
                <w:szCs w:val="16"/>
              </w:rPr>
            </w:pPr>
          </w:p>
        </w:tc>
        <w:tc>
          <w:tcPr>
            <w:tcW w:w="3260" w:type="dxa"/>
          </w:tcPr>
          <w:p w:rsidR="00B342C8" w:rsidRPr="00DD64DB" w:rsidRDefault="00B342C8" w:rsidP="00B342C8">
            <w:pPr>
              <w:pStyle w:val="NoSpacing"/>
              <w:jc w:val="center"/>
              <w:rPr>
                <w:rFonts w:eastAsia="Times New Roman" w:cstheme="minorHAnsi"/>
                <w:sz w:val="18"/>
                <w:szCs w:val="16"/>
              </w:rPr>
            </w:pPr>
          </w:p>
        </w:tc>
      </w:tr>
      <w:tr w:rsidR="00B342C8" w:rsidRPr="00DD64DB" w:rsidTr="00DD64DB">
        <w:trPr>
          <w:trHeight w:val="216"/>
        </w:trPr>
        <w:tc>
          <w:tcPr>
            <w:tcW w:w="1271" w:type="dxa"/>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NOD2</w:t>
            </w:r>
          </w:p>
        </w:tc>
        <w:tc>
          <w:tcPr>
            <w:tcW w:w="1276" w:type="dxa"/>
            <w:noWrap/>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16</w:t>
            </w:r>
          </w:p>
        </w:tc>
        <w:tc>
          <w:tcPr>
            <w:tcW w:w="1276" w:type="dxa"/>
            <w:noWrap/>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Exon 4</w:t>
            </w:r>
          </w:p>
        </w:tc>
        <w:tc>
          <w:tcPr>
            <w:tcW w:w="1417" w:type="dxa"/>
            <w:noWrap/>
            <w:vAlign w:val="center"/>
          </w:tcPr>
          <w:p w:rsidR="00B342C8" w:rsidRPr="00C935E5" w:rsidRDefault="00B342C8" w:rsidP="00B342C8">
            <w:pPr>
              <w:pStyle w:val="NoSpacing"/>
              <w:spacing w:line="256" w:lineRule="auto"/>
              <w:jc w:val="center"/>
              <w:rPr>
                <w:rFonts w:eastAsia="Times New Roman" w:cstheme="minorHAnsi"/>
                <w:sz w:val="18"/>
                <w:szCs w:val="16"/>
              </w:rPr>
            </w:pPr>
            <w:r w:rsidRPr="00C935E5">
              <w:rPr>
                <w:rFonts w:eastAsia="Times New Roman" w:cstheme="minorHAnsi"/>
                <w:sz w:val="18"/>
                <w:szCs w:val="16"/>
              </w:rPr>
              <w:t>C2104T</w:t>
            </w:r>
          </w:p>
        </w:tc>
        <w:tc>
          <w:tcPr>
            <w:tcW w:w="1701" w:type="dxa"/>
            <w:noWrap/>
            <w:vAlign w:val="center"/>
          </w:tcPr>
          <w:p w:rsidR="00B342C8" w:rsidRPr="00C935E5" w:rsidRDefault="00B342C8" w:rsidP="00B342C8">
            <w:pPr>
              <w:pStyle w:val="NoSpacing"/>
              <w:spacing w:line="256" w:lineRule="auto"/>
              <w:jc w:val="center"/>
              <w:rPr>
                <w:rFonts w:eastAsia="Times New Roman" w:cstheme="minorHAnsi"/>
                <w:sz w:val="18"/>
                <w:szCs w:val="16"/>
              </w:rPr>
            </w:pPr>
            <w:r w:rsidRPr="00C935E5">
              <w:rPr>
                <w:rFonts w:eastAsia="Times New Roman" w:cstheme="minorHAnsi"/>
                <w:sz w:val="18"/>
                <w:szCs w:val="16"/>
              </w:rPr>
              <w:t>R702W</w:t>
            </w:r>
          </w:p>
        </w:tc>
        <w:tc>
          <w:tcPr>
            <w:tcW w:w="1701" w:type="dxa"/>
            <w:shd w:val="clear" w:color="auto" w:fill="F5554D"/>
          </w:tcPr>
          <w:p w:rsidR="00B342C8" w:rsidRPr="00DD64DB" w:rsidRDefault="00B342C8" w:rsidP="00B342C8">
            <w:pPr>
              <w:pStyle w:val="NoSpacing"/>
              <w:spacing w:line="256" w:lineRule="auto"/>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B342C8" w:rsidRPr="00DD64DB" w:rsidRDefault="00B342C8" w:rsidP="00B342C8">
            <w:pPr>
              <w:pStyle w:val="NoSpacing"/>
              <w:spacing w:line="256" w:lineRule="auto"/>
              <w:jc w:val="center"/>
              <w:rPr>
                <w:rFonts w:eastAsia="Times New Roman" w:cstheme="minorHAnsi"/>
                <w:sz w:val="18"/>
                <w:szCs w:val="16"/>
              </w:rPr>
            </w:pPr>
            <w:r w:rsidRPr="00DD64DB">
              <w:rPr>
                <w:rFonts w:eastAsia="Times New Roman" w:cstheme="minorHAnsi"/>
                <w:sz w:val="18"/>
                <w:szCs w:val="16"/>
              </w:rPr>
              <w:t xml:space="preserve">Reduced levels of NF-κB activation, greatly reduced response to lipopolysaccharide and peptidoglycan stimulation </w:t>
            </w:r>
            <w:bookmarkStart w:id="0" w:name="_GoBack"/>
            <w:bookmarkEnd w:id="0"/>
          </w:p>
        </w:tc>
        <w:tc>
          <w:tcPr>
            <w:tcW w:w="3260" w:type="dxa"/>
          </w:tcPr>
          <w:p w:rsidR="00B342C8" w:rsidRPr="00DD64DB" w:rsidRDefault="00B342C8" w:rsidP="00BA6717">
            <w:pPr>
              <w:pStyle w:val="NoSpacing"/>
              <w:spacing w:line="256" w:lineRule="auto"/>
              <w:jc w:val="center"/>
              <w:rPr>
                <w:rFonts w:eastAsia="Times New Roman" w:cstheme="minorHAnsi"/>
                <w:sz w:val="18"/>
                <w:szCs w:val="16"/>
              </w:rPr>
            </w:pPr>
            <w:r w:rsidRPr="00DD64DB">
              <w:rPr>
                <w:rFonts w:eastAsia="Times New Roman" w:cstheme="minorHAnsi"/>
                <w:sz w:val="18"/>
                <w:szCs w:val="16"/>
              </w:rPr>
              <w:t>Bonen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{"citationItems":[{"id":"ITEM-1","itemData":{"DOI":"10.1053/gast.2003.50019","ISSN":"00165085","PMID":"12512038","abstract":"BACKGROUND &amp; AIMS The NOD2 variants R702W, G908R, and L1007fsinsC are strongly associated with Crohn's disease (CD) in both European and American populations, but whether this susceptibility extends to all ethnic groups remains unknown. Except for the L1007fsinsC mutation, which produces a truncated NOD2 protein, the functional activity of the major CD-associated variants G908R and R702W is unknown. METHODS Individuals were genotyped for R702W, G908R, and L1007fsinsC. The ability of G908R, R702W, and L1007fsinsC variants in the presence and absence of P268S to confer responsiveness to lipopolysaccharide (LPS) and peptidoglycan (PGN) was determined in HEK293T kidney cells. RESULTS G908R and L1007fsinsC, but not R702W, were associated with disease susceptibility in Ashkenazi Jews. Ashkenazi Jews with CD had significantly higher allele frequency carriage of G908R and lower carriage of R702W compared with non-Jewish whites with CD. Functional studies revealed that the G908R, R702W, and L1007fsinsC variants in the presence and absence of P268S are defective in their ability to respond to bacterial LPS and PGN, whereas P268S alone exhibited wild-type activity. CONCLUSIONS R702W is not associated with susceptibility to CD in Ashkenazi Jews. The G908R, R702W, and L1007fsinsC variants share a common signaling defect in response to bacterial components, providing evidence for a unifying molecular mechanism whereby NOD2 mutations contribute to disease susceptibility.","author":[{"dropping-particle":"","family":"Bonen","given":"Denise K.","non-dropping-particle":"","parse-names":false,"suffix":""},{"dropping-particle":"","family":"Ogura","given":"Yasunori","non-dropping-particle":"","parse-names":false,"suffix":""},{"dropping-particle":"","family":"Nicolae","given":"Dan L.","non-dropping-particle":"","parse-names":false,"suffix":""},{"dropping-particle":"","family":"Inohara","given":"Naohiro","non-dropping-particle":"","parse-names":false,"suffix":""},{"dropping-particle":"","family":"Saab","given":"Lisa","non-dropping-particle":"","parse-names":false,"suffix":""},{"dropping-particle":"","family":"Tanabe","given":"Tsuyoshi","non-dropping-particle":"","parse-names":false,"suffix":""},{"dropping-particle":"","family":"Chen","given":"Felicia F.","non-dropping-particle":"","parse-names":false,"suffix":""},{"dropping-particle":"","family":"Foster","given":"Simon J.","non-dropping-particle":"","parse-names":false,"suffix":""},{"dropping-particle":"","family":"Duerr","given":"Richard H.","non-dropping-particle":"","parse-names":false,"suffix":""},{"dropping-particle":"","family":"Brant","given":"Steven R.","non-dropping-particle":"","parse-names":false,"suffix":""},{"dropping-particle":"","family":"Cho","given":"Judy H.","non-dropping-particle":"","parse-names":false,"suffix":""},{"dropping-particle":"","family":"Nuñez","given":"Gabriel","non-dropping-particle":"","parse-names":false,"suffix":""}],"container-title":"Gastroenterology","id":"ITEM-1","issue":"1","issued":{"date-parts":[["2003","1"]]},"page":"140-146","title":"Crohn's disease-associated NOD2 variants share a signaling defect in response to lipopolysaccharide and peptidoglycan","type":"article-journal","volume":"124"},"uris":["http://www.mendeley.com/documents/?uuid=a0691271-540e-36de-993e-2e8afb4cac91"]}],"mendeley":{"formattedCitation":"&lt;sup&gt;13&lt;/sup&gt;","plainTextFormattedCitation":"13","previouslyFormattedCitation":"&lt;sup&gt;12&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13</w:t>
            </w:r>
            <w:r w:rsidRPr="00DD64DB">
              <w:rPr>
                <w:rFonts w:eastAsia="Times New Roman" w:cstheme="minorHAnsi"/>
                <w:sz w:val="18"/>
                <w:szCs w:val="16"/>
              </w:rPr>
              <w:fldChar w:fldCharType="end"/>
            </w:r>
            <w:r w:rsidRPr="00DD64DB">
              <w:rPr>
                <w:rFonts w:eastAsia="Times New Roman" w:cstheme="minorHAnsi"/>
                <w:sz w:val="18"/>
                <w:szCs w:val="16"/>
              </w:rPr>
              <w:t>,  Parkhouse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10.3389/fimmu.2015.00521","ISSN":"1664-3224","author":[{"dropping-particle":"","family":"Parkhouse","given":"Rhiannon","non-dropping-particle":"","parse-names":false,"suffix":""},{"dropping-particle":"","family":"Monie","given":"Tom P.","non-dropping-particle":"","parse-names":false,"suffix":""}],"container-title":"Frontiers in Immunology","id":"ITEM-1","issued":{"date-parts":[["2015","10","8"]]},"title":"Dysfunctional Crohn’s Disease-Associated NOD2 Polymorphisms Cannot be Reliably Predicted on the Basis of RIPK2 Binding or Membrane Association","type":"article-journal","volume":"6"},"uris":["http://www.mendeley.com/documents/?uuid=cc8e546d-ea48-362b-99f0-274e44ae5438"]}],"mendeley":{"formattedCitation":"&lt;sup&gt;14&lt;/sup&gt;","plainTextFormattedCitation":"14","previouslyFormattedCitation":"&lt;sup&gt;13&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14</w:t>
            </w:r>
            <w:r w:rsidRPr="00DD64DB">
              <w:rPr>
                <w:rFonts w:eastAsia="Times New Roman" w:cstheme="minorHAnsi"/>
                <w:sz w:val="18"/>
                <w:szCs w:val="16"/>
              </w:rPr>
              <w:fldChar w:fldCharType="end"/>
            </w:r>
          </w:p>
        </w:tc>
      </w:tr>
      <w:tr w:rsidR="00B342C8" w:rsidRPr="00DD64DB" w:rsidTr="00240576">
        <w:trPr>
          <w:trHeight w:val="216"/>
        </w:trPr>
        <w:tc>
          <w:tcPr>
            <w:tcW w:w="1271" w:type="dxa"/>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NOD2</w:t>
            </w:r>
          </w:p>
        </w:tc>
        <w:tc>
          <w:tcPr>
            <w:tcW w:w="1276" w:type="dxa"/>
            <w:noWrap/>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16</w:t>
            </w:r>
          </w:p>
        </w:tc>
        <w:tc>
          <w:tcPr>
            <w:tcW w:w="1276" w:type="dxa"/>
            <w:noWrap/>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Exon 9</w:t>
            </w:r>
          </w:p>
        </w:tc>
        <w:tc>
          <w:tcPr>
            <w:tcW w:w="1417" w:type="dxa"/>
            <w:noWrap/>
            <w:vAlign w:val="center"/>
          </w:tcPr>
          <w:p w:rsidR="00B342C8" w:rsidRPr="00C935E5" w:rsidRDefault="00B342C8" w:rsidP="00B342C8">
            <w:pPr>
              <w:pStyle w:val="NoSpacing"/>
              <w:spacing w:line="256" w:lineRule="auto"/>
              <w:jc w:val="center"/>
              <w:rPr>
                <w:rFonts w:eastAsia="Times New Roman" w:cstheme="minorHAnsi"/>
                <w:sz w:val="18"/>
                <w:szCs w:val="16"/>
              </w:rPr>
            </w:pPr>
            <w:r w:rsidRPr="00C935E5">
              <w:rPr>
                <w:rFonts w:eastAsia="Times New Roman" w:cstheme="minorHAnsi"/>
                <w:sz w:val="18"/>
                <w:szCs w:val="16"/>
              </w:rPr>
              <w:t>G2863A</w:t>
            </w:r>
          </w:p>
        </w:tc>
        <w:tc>
          <w:tcPr>
            <w:tcW w:w="1701" w:type="dxa"/>
            <w:noWrap/>
            <w:vAlign w:val="center"/>
          </w:tcPr>
          <w:p w:rsidR="00B342C8" w:rsidRPr="00C935E5" w:rsidRDefault="00B342C8" w:rsidP="00B342C8">
            <w:pPr>
              <w:pStyle w:val="NoSpacing"/>
              <w:spacing w:line="256" w:lineRule="auto"/>
              <w:jc w:val="center"/>
              <w:rPr>
                <w:rFonts w:eastAsia="Times New Roman" w:cstheme="minorHAnsi"/>
                <w:sz w:val="18"/>
                <w:szCs w:val="16"/>
              </w:rPr>
            </w:pPr>
            <w:r w:rsidRPr="00C935E5">
              <w:rPr>
                <w:rFonts w:eastAsia="Times New Roman" w:cstheme="minorHAnsi"/>
                <w:sz w:val="18"/>
                <w:szCs w:val="16"/>
              </w:rPr>
              <w:t>V955I</w:t>
            </w:r>
          </w:p>
        </w:tc>
        <w:tc>
          <w:tcPr>
            <w:tcW w:w="1701" w:type="dxa"/>
            <w:shd w:val="clear" w:color="auto" w:fill="FFE599" w:themeFill="accent4" w:themeFillTint="66"/>
          </w:tcPr>
          <w:p w:rsidR="00B342C8" w:rsidRPr="00DD64DB" w:rsidRDefault="00B342C8" w:rsidP="00B342C8">
            <w:pPr>
              <w:pStyle w:val="NoSpacing"/>
              <w:jc w:val="center"/>
              <w:rPr>
                <w:rFonts w:eastAsia="Times New Roman" w:cstheme="minorHAnsi"/>
                <w:sz w:val="18"/>
                <w:szCs w:val="16"/>
              </w:rPr>
            </w:pPr>
            <w:r w:rsidRPr="00DD64DB">
              <w:rPr>
                <w:rFonts w:eastAsia="Times New Roman" w:cstheme="minorHAnsi"/>
                <w:sz w:val="18"/>
                <w:szCs w:val="16"/>
              </w:rPr>
              <w:t>Conflicting</w:t>
            </w:r>
          </w:p>
        </w:tc>
        <w:tc>
          <w:tcPr>
            <w:tcW w:w="10773" w:type="dxa"/>
          </w:tcPr>
          <w:p w:rsidR="00B342C8" w:rsidRPr="00DD64DB" w:rsidRDefault="00B342C8" w:rsidP="00B371FC">
            <w:pPr>
              <w:pStyle w:val="NoSpacing"/>
              <w:spacing w:line="256" w:lineRule="auto"/>
              <w:jc w:val="center"/>
              <w:rPr>
                <w:rFonts w:eastAsia="Times New Roman" w:cstheme="minorHAnsi"/>
                <w:sz w:val="18"/>
                <w:szCs w:val="16"/>
              </w:rPr>
            </w:pPr>
            <w:r>
              <w:rPr>
                <w:rFonts w:eastAsia="Times New Roman" w:cstheme="minorHAnsi"/>
                <w:sz w:val="18"/>
                <w:szCs w:val="16"/>
              </w:rPr>
              <w:t>Trend towards reduced IL10 production with</w:t>
            </w:r>
            <w:r w:rsidRPr="00B342C8">
              <w:rPr>
                <w:rFonts w:eastAsia="Times New Roman" w:cstheme="minorHAnsi"/>
                <w:sz w:val="18"/>
                <w:szCs w:val="16"/>
              </w:rPr>
              <w:t xml:space="preserve"> T cell responses, </w:t>
            </w:r>
            <w:r>
              <w:rPr>
                <w:rFonts w:eastAsia="Times New Roman" w:cstheme="minorHAnsi"/>
                <w:sz w:val="18"/>
                <w:szCs w:val="16"/>
              </w:rPr>
              <w:t>seen with</w:t>
            </w:r>
            <w:r w:rsidRPr="00B342C8">
              <w:rPr>
                <w:rFonts w:eastAsia="Times New Roman" w:cstheme="minorHAnsi"/>
                <w:sz w:val="18"/>
                <w:szCs w:val="16"/>
              </w:rPr>
              <w:t xml:space="preserve"> enhanced CD4+ T cell proliferation.</w:t>
            </w:r>
            <w:r>
              <w:rPr>
                <w:rFonts w:eastAsia="Times New Roman" w:cstheme="minorHAnsi"/>
                <w:sz w:val="18"/>
                <w:szCs w:val="16"/>
              </w:rPr>
              <w:t xml:space="preserve"> But no impact on </w:t>
            </w:r>
            <w:r w:rsidRPr="00DD64DB">
              <w:rPr>
                <w:rFonts w:eastAsia="Times New Roman" w:cstheme="minorHAnsi"/>
                <w:sz w:val="18"/>
                <w:szCs w:val="16"/>
              </w:rPr>
              <w:t xml:space="preserve"> NF-κB </w:t>
            </w:r>
            <w:r w:rsidR="00B371FC">
              <w:rPr>
                <w:rFonts w:eastAsia="Times New Roman" w:cstheme="minorHAnsi"/>
                <w:sz w:val="18"/>
                <w:szCs w:val="16"/>
              </w:rPr>
              <w:t>signalling</w:t>
            </w:r>
          </w:p>
        </w:tc>
        <w:tc>
          <w:tcPr>
            <w:tcW w:w="3260" w:type="dxa"/>
          </w:tcPr>
          <w:p w:rsidR="00B342C8" w:rsidRPr="00DD64DB" w:rsidRDefault="00B342C8" w:rsidP="00BA6717">
            <w:pPr>
              <w:pStyle w:val="NoSpacing"/>
              <w:spacing w:line="256" w:lineRule="auto"/>
              <w:jc w:val="center"/>
              <w:rPr>
                <w:rFonts w:eastAsia="Times New Roman" w:cstheme="minorHAnsi"/>
                <w:sz w:val="18"/>
                <w:szCs w:val="16"/>
              </w:rPr>
            </w:pPr>
            <w:r w:rsidRPr="00B342C8">
              <w:rPr>
                <w:rFonts w:eastAsia="Times New Roman" w:cstheme="minorHAnsi"/>
                <w:sz w:val="18"/>
                <w:szCs w:val="16"/>
              </w:rPr>
              <w:t xml:space="preserve">Hedegaard </w:t>
            </w:r>
            <w:r>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{"citationItems":[{"id":"ITEM-1","itemData":{"DOI":"10.1371/journal.pone.0020253","ISSN":"1932-6203","abstract":"Variations in the gene for the nucleotide-binding oligomerisation domain (NOD) 2 have been associated with Crohn's disease but not multiple sclerosis (MS). Here we investigate the effect of three polymorphisms in the NOD2 gene (rs5743277, rs2066842 and rs5743291) on cytokine production and CD4+ T cell proliferation elicited by human myelin basic protein (MBP) in blood mononuclear cell (MNC) cultures from 29 patients with MS. No polymorphism was observed at rs5743277. No associations with the rs2066842 polymorphism were found. Concerning rs5743291, none were homozygous for the minor allele. Seven of 29 (24%) patients were heterozygous, and five of these (71%) exhibited increased MBP-induced CD4+ T cell proliferation versus four of 22 (18%), who were homozygous for the major allele (p&lt;0.04). Interleukin (IL)-5 was induced by MBP in MNC from the same five carriers versus two (9%) homozygotes (p&lt;0.004); four carriers (57%) versus three non-carriers (14%) exhibited IL-17 responses to MBP (p&lt;0.04). By contrast, we found no association between the polymorphisms investigated and interferon-gamma-, tumor necrosis factor-alpha-, IL-2, -4- or IL-10 responses to MBP. These results indicate that the rs5743291 polymorphism influences T helper (Th) cell 2- and Th17 cell responses in MNC from MS patients.","author":[{"dropping-particle":"","family":"Hedegaard","given":"Chris Juul","non-dropping-particle":"","parse-names":false,"suffix":""},{"dropping-particle":"","family":"Enevold","given":"Christian","non-dropping-particle":"","parse-names":false,"suffix":""},{"dropping-particle":"","family":"Sellebjerg","given":"Finn","non-dropping-particle":"","parse-names":false,"suffix":""},{"dropping-particle":"","family":"Bendtzen","given":"Klaus","non-dropping-particle":"","parse-names":false,"suffix":""},{"dropping-particle":"","family":"Nielsen","given":"Claus Henrik","non-dropping-particle":"","parse-names":false,"suffix":""}],"container-title":"PLoS ONE","editor":[{"dropping-particle":"","family":"Sechi","given":"Leonardo A.","non-dropping-particle":"","parse-names":false,"suffix":""}],"id":"ITEM-1","issue":"5","issued":{"date-parts":[["2011","5","20"]]},"page":"e20253","publisher":"Public Library of Science","title":"Variation in NOD2 Augments Th2- and Th17 Responses to Myelin Basic Protein in Multiple Sclerosis","type":"article-journal","volume":"6"},"uris":["http://www.mendeley.com/documents/?uuid=1062fe61-c59f-3c42-9269-4fddb8236ed7"]}],"mendeley":{"formattedCitation":"&lt;sup&gt;15&lt;/sup&gt;","plainTextFormattedCitation":"15","previouslyFormattedCitation":"&lt;sup&gt;14&lt;/sup&gt;"},"properties":{"noteIndex":0},"schema":"https://github.com/citation-style-language/schema/raw/master/csl-citation.json"}</w:instrText>
            </w:r>
            <w:r>
              <w:rPr>
                <w:rFonts w:eastAsia="Times New Roman" w:cstheme="minorHAnsi"/>
                <w:sz w:val="18"/>
                <w:szCs w:val="16"/>
              </w:rPr>
              <w:fldChar w:fldCharType="separate"/>
            </w:r>
            <w:r w:rsidR="00BA6717" w:rsidRPr="00BA6717">
              <w:rPr>
                <w:rFonts w:eastAsia="Times New Roman" w:cstheme="minorHAnsi"/>
                <w:noProof/>
                <w:sz w:val="18"/>
                <w:szCs w:val="16"/>
                <w:vertAlign w:val="superscript"/>
              </w:rPr>
              <w:t>15</w:t>
            </w:r>
            <w:r>
              <w:rPr>
                <w:rFonts w:eastAsia="Times New Roman" w:cstheme="minorHAnsi"/>
                <w:sz w:val="18"/>
                <w:szCs w:val="16"/>
              </w:rPr>
              <w:fldChar w:fldCharType="end"/>
            </w:r>
          </w:p>
        </w:tc>
      </w:tr>
      <w:tr w:rsidR="00B342C8" w:rsidRPr="00DD64DB" w:rsidTr="00DD64DB">
        <w:trPr>
          <w:trHeight w:val="216"/>
        </w:trPr>
        <w:tc>
          <w:tcPr>
            <w:tcW w:w="1271" w:type="dxa"/>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NOD2</w:t>
            </w:r>
          </w:p>
        </w:tc>
        <w:tc>
          <w:tcPr>
            <w:tcW w:w="1276" w:type="dxa"/>
            <w:noWrap/>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16</w:t>
            </w:r>
          </w:p>
        </w:tc>
        <w:tc>
          <w:tcPr>
            <w:tcW w:w="1276" w:type="dxa"/>
            <w:noWrap/>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Exon 4</w:t>
            </w:r>
          </w:p>
        </w:tc>
        <w:tc>
          <w:tcPr>
            <w:tcW w:w="1417" w:type="dxa"/>
            <w:noWrap/>
            <w:vAlign w:val="center"/>
          </w:tcPr>
          <w:p w:rsidR="00B342C8" w:rsidRPr="00C935E5" w:rsidRDefault="00B342C8" w:rsidP="00B342C8">
            <w:pPr>
              <w:pStyle w:val="NoSpacing"/>
              <w:spacing w:line="256" w:lineRule="auto"/>
              <w:jc w:val="center"/>
              <w:rPr>
                <w:rFonts w:eastAsia="Times New Roman" w:cstheme="minorHAnsi"/>
                <w:sz w:val="18"/>
                <w:szCs w:val="16"/>
              </w:rPr>
            </w:pPr>
            <w:r w:rsidRPr="00C935E5">
              <w:rPr>
                <w:rFonts w:eastAsia="Times New Roman" w:cstheme="minorHAnsi"/>
                <w:sz w:val="18"/>
                <w:szCs w:val="16"/>
              </w:rPr>
              <w:t>C2264T</w:t>
            </w:r>
          </w:p>
        </w:tc>
        <w:tc>
          <w:tcPr>
            <w:tcW w:w="1701" w:type="dxa"/>
            <w:noWrap/>
            <w:vAlign w:val="center"/>
          </w:tcPr>
          <w:p w:rsidR="00B342C8" w:rsidRPr="00C935E5" w:rsidRDefault="00B342C8" w:rsidP="00B342C8">
            <w:pPr>
              <w:pStyle w:val="NoSpacing"/>
              <w:spacing w:line="256" w:lineRule="auto"/>
              <w:jc w:val="center"/>
              <w:rPr>
                <w:rFonts w:eastAsia="Times New Roman" w:cstheme="minorHAnsi"/>
                <w:sz w:val="18"/>
                <w:szCs w:val="16"/>
              </w:rPr>
            </w:pPr>
            <w:r w:rsidRPr="00C935E5">
              <w:rPr>
                <w:rFonts w:eastAsia="Times New Roman" w:cstheme="minorHAnsi"/>
                <w:sz w:val="18"/>
                <w:szCs w:val="16"/>
              </w:rPr>
              <w:t>A755V</w:t>
            </w:r>
          </w:p>
        </w:tc>
        <w:tc>
          <w:tcPr>
            <w:tcW w:w="1701" w:type="dxa"/>
            <w:shd w:val="clear" w:color="auto" w:fill="F5554D"/>
          </w:tcPr>
          <w:p w:rsidR="00B342C8" w:rsidRPr="00DD64DB" w:rsidRDefault="00B342C8" w:rsidP="00B342C8">
            <w:pPr>
              <w:pStyle w:val="NoSpacing"/>
              <w:spacing w:line="256" w:lineRule="auto"/>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B342C8" w:rsidRPr="00DD64DB" w:rsidRDefault="00B342C8" w:rsidP="00B342C8">
            <w:pPr>
              <w:pStyle w:val="NoSpacing"/>
              <w:spacing w:line="256" w:lineRule="auto"/>
              <w:jc w:val="center"/>
              <w:rPr>
                <w:rFonts w:eastAsia="Times New Roman" w:cstheme="minorHAnsi"/>
                <w:sz w:val="18"/>
                <w:szCs w:val="16"/>
              </w:rPr>
            </w:pPr>
            <w:r w:rsidRPr="00DD64DB">
              <w:rPr>
                <w:rFonts w:eastAsia="Times New Roman" w:cstheme="minorHAnsi"/>
                <w:sz w:val="18"/>
                <w:szCs w:val="16"/>
              </w:rPr>
              <w:t>Reduced levels of NF-κB activity by 25-54%</w:t>
            </w:r>
          </w:p>
        </w:tc>
        <w:tc>
          <w:tcPr>
            <w:tcW w:w="3260" w:type="dxa"/>
          </w:tcPr>
          <w:p w:rsidR="00B342C8" w:rsidRPr="00DD64DB" w:rsidRDefault="00B342C8" w:rsidP="00BA6717">
            <w:pPr>
              <w:pStyle w:val="NoSpacing"/>
              <w:spacing w:line="256" w:lineRule="auto"/>
              <w:jc w:val="center"/>
              <w:rPr>
                <w:rFonts w:eastAsia="Times New Roman" w:cstheme="minorHAnsi"/>
                <w:b/>
                <w:sz w:val="18"/>
                <w:szCs w:val="16"/>
              </w:rPr>
            </w:pPr>
            <w:r w:rsidRPr="00DD64DB">
              <w:rPr>
                <w:rFonts w:eastAsia="Times New Roman" w:cstheme="minorHAnsi"/>
                <w:sz w:val="18"/>
                <w:szCs w:val="16"/>
              </w:rPr>
              <w:t>Parkhouse et al</w:t>
            </w:r>
            <w:r w:rsidRPr="00DD64DB">
              <w:rPr>
                <w:rFonts w:eastAsia="Times New Roman" w:cstheme="minorHAnsi"/>
                <w:sz w:val="18"/>
                <w:szCs w:val="16"/>
              </w:rPr>
              <w:fldChar w:fldCharType="begin" w:fldLock="1"/>
            </w:r>
            <w:r w:rsidR="00BA6717">
              <w:rPr>
                <w:rFonts w:eastAsia="Times New Roman" w:cstheme="minorHAnsi"/>
                <w:sz w:val="18"/>
                <w:szCs w:val="16"/>
              </w:rPr>
              <w:instrText>ADDIN CSL_CITATION {"citationItems":[{"id":"ITEM-1","itemData":{"DOI":"10.3389/fimmu.2015.00521","ISSN":"1664-3224","author":[{"dropping-particle":"","family":"Parkhouse","given":"Rhiannon","non-dropping-particle":"","parse-names":false,"suffix":""},{"dropping-particle":"","family":"Monie","given":"Tom P.","non-dropping-particle":"","parse-names":false,"suffix":""}],"container-title":"Frontiers in Immunology","id":"ITEM-1","issued":{"date-parts":[["2015","10","8"]]},"title":"Dysfunctional Crohn’s Disease-Associated NOD2 Polymorphisms Cannot be Reliably Predicted on the Basis of RIPK2 Binding or Membrane Association","type":"article-journal","volume":"6"},"uris":["http://www.mendeley.com/documents/?uuid=cc8e546d-ea48-362b-99f0-274e44ae5438"]}],"mendeley":{"formattedCitation":"&lt;sup&gt;14&lt;/sup&gt;","plainTextFormattedCitation":"14","previouslyFormattedCitation":"&lt;sup&gt;13&lt;/sup&gt;"},"properties":{"noteIndex":0},"schema":"https://github.com/citation-style-language/schema/raw/master/csl-citation.json"}</w:instrText>
            </w:r>
            <w:r w:rsidRPr="00DD64DB">
              <w:rPr>
                <w:rFonts w:eastAsia="Times New Roman" w:cstheme="minorHAnsi"/>
                <w:sz w:val="18"/>
                <w:szCs w:val="16"/>
              </w:rPr>
              <w:fldChar w:fldCharType="separate"/>
            </w:r>
            <w:r w:rsidR="00BA6717" w:rsidRPr="00BA6717">
              <w:rPr>
                <w:rFonts w:eastAsia="Times New Roman" w:cstheme="minorHAnsi"/>
                <w:noProof/>
                <w:sz w:val="18"/>
                <w:szCs w:val="16"/>
                <w:vertAlign w:val="superscript"/>
              </w:rPr>
              <w:t>14</w:t>
            </w:r>
            <w:r w:rsidRPr="00DD64DB">
              <w:rPr>
                <w:rFonts w:eastAsia="Times New Roman" w:cstheme="minorHAnsi"/>
                <w:sz w:val="18"/>
                <w:szCs w:val="16"/>
              </w:rPr>
              <w:fldChar w:fldCharType="end"/>
            </w:r>
          </w:p>
        </w:tc>
      </w:tr>
      <w:tr w:rsidR="00B342C8" w:rsidRPr="00DD64DB" w:rsidTr="00DD64DB">
        <w:trPr>
          <w:trHeight w:val="216"/>
        </w:trPr>
        <w:tc>
          <w:tcPr>
            <w:tcW w:w="1271" w:type="dxa"/>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NOD2</w:t>
            </w:r>
          </w:p>
        </w:tc>
        <w:tc>
          <w:tcPr>
            <w:tcW w:w="1276" w:type="dxa"/>
            <w:noWrap/>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16</w:t>
            </w:r>
          </w:p>
        </w:tc>
        <w:tc>
          <w:tcPr>
            <w:tcW w:w="1276" w:type="dxa"/>
            <w:noWrap/>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Exon 4</w:t>
            </w:r>
          </w:p>
        </w:tc>
        <w:tc>
          <w:tcPr>
            <w:tcW w:w="1417" w:type="dxa"/>
            <w:noWrap/>
            <w:vAlign w:val="center"/>
          </w:tcPr>
          <w:p w:rsidR="00B342C8" w:rsidRPr="00C935E5" w:rsidRDefault="00B342C8" w:rsidP="00B342C8">
            <w:pPr>
              <w:pStyle w:val="NoSpacing"/>
              <w:spacing w:line="256" w:lineRule="auto"/>
              <w:jc w:val="center"/>
              <w:rPr>
                <w:rFonts w:eastAsia="Times New Roman" w:cstheme="minorHAnsi"/>
                <w:sz w:val="18"/>
                <w:szCs w:val="16"/>
              </w:rPr>
            </w:pPr>
            <w:r w:rsidRPr="00C935E5">
              <w:rPr>
                <w:rFonts w:eastAsia="Times New Roman" w:cstheme="minorHAnsi"/>
                <w:sz w:val="18"/>
                <w:szCs w:val="16"/>
              </w:rPr>
              <w:t>A1055G</w:t>
            </w:r>
          </w:p>
        </w:tc>
        <w:tc>
          <w:tcPr>
            <w:tcW w:w="1701" w:type="dxa"/>
            <w:noWrap/>
            <w:vAlign w:val="center"/>
          </w:tcPr>
          <w:p w:rsidR="00B342C8" w:rsidRPr="00C935E5" w:rsidRDefault="00B342C8" w:rsidP="00B342C8">
            <w:pPr>
              <w:pStyle w:val="NoSpacing"/>
              <w:spacing w:line="256" w:lineRule="auto"/>
              <w:jc w:val="center"/>
              <w:rPr>
                <w:rFonts w:eastAsia="Times New Roman" w:cstheme="minorHAnsi"/>
                <w:sz w:val="18"/>
                <w:szCs w:val="16"/>
              </w:rPr>
            </w:pPr>
            <w:r w:rsidRPr="00C935E5">
              <w:rPr>
                <w:rFonts w:eastAsia="Times New Roman" w:cstheme="minorHAnsi"/>
                <w:sz w:val="18"/>
                <w:szCs w:val="16"/>
              </w:rPr>
              <w:t>H352R</w:t>
            </w:r>
          </w:p>
        </w:tc>
        <w:tc>
          <w:tcPr>
            <w:tcW w:w="1701" w:type="dxa"/>
            <w:shd w:val="clear" w:color="auto" w:fill="BDD6EE" w:themeFill="accent1" w:themeFillTint="66"/>
          </w:tcPr>
          <w:p w:rsidR="00B342C8" w:rsidRPr="00DD64DB" w:rsidRDefault="00B342C8" w:rsidP="00B342C8">
            <w:pPr>
              <w:pStyle w:val="NoSpacing"/>
              <w:spacing w:line="256" w:lineRule="auto"/>
              <w:jc w:val="center"/>
              <w:rPr>
                <w:rFonts w:eastAsia="Times New Roman" w:cstheme="minorHAnsi"/>
                <w:sz w:val="18"/>
                <w:szCs w:val="16"/>
              </w:rPr>
            </w:pPr>
            <w:r w:rsidRPr="00DD64DB">
              <w:rPr>
                <w:rFonts w:eastAsia="Times New Roman" w:cstheme="minorHAnsi"/>
                <w:sz w:val="18"/>
                <w:szCs w:val="16"/>
              </w:rPr>
              <w:t>No</w:t>
            </w:r>
          </w:p>
        </w:tc>
        <w:tc>
          <w:tcPr>
            <w:tcW w:w="10773" w:type="dxa"/>
          </w:tcPr>
          <w:p w:rsidR="00B342C8" w:rsidRPr="00DD64DB" w:rsidRDefault="00B342C8" w:rsidP="00B342C8">
            <w:pPr>
              <w:pStyle w:val="NoSpacing"/>
              <w:spacing w:line="256" w:lineRule="auto"/>
              <w:jc w:val="center"/>
              <w:rPr>
                <w:rFonts w:eastAsia="Times New Roman" w:cstheme="minorHAnsi"/>
                <w:sz w:val="18"/>
                <w:szCs w:val="16"/>
              </w:rPr>
            </w:pPr>
          </w:p>
        </w:tc>
        <w:tc>
          <w:tcPr>
            <w:tcW w:w="3260" w:type="dxa"/>
          </w:tcPr>
          <w:p w:rsidR="00B342C8" w:rsidRPr="00DD64DB" w:rsidRDefault="00B342C8" w:rsidP="00B342C8">
            <w:pPr>
              <w:pStyle w:val="NoSpacing"/>
              <w:spacing w:line="256" w:lineRule="auto"/>
              <w:jc w:val="center"/>
              <w:rPr>
                <w:rFonts w:eastAsia="Times New Roman" w:cstheme="minorHAnsi"/>
                <w:sz w:val="18"/>
                <w:szCs w:val="16"/>
              </w:rPr>
            </w:pPr>
          </w:p>
        </w:tc>
      </w:tr>
      <w:tr w:rsidR="00B342C8" w:rsidRPr="00DD64DB" w:rsidTr="00DD64DB">
        <w:trPr>
          <w:trHeight w:val="216"/>
        </w:trPr>
        <w:tc>
          <w:tcPr>
            <w:tcW w:w="1271" w:type="dxa"/>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NOD2</w:t>
            </w:r>
          </w:p>
        </w:tc>
        <w:tc>
          <w:tcPr>
            <w:tcW w:w="1276" w:type="dxa"/>
            <w:noWrap/>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16</w:t>
            </w:r>
          </w:p>
        </w:tc>
        <w:tc>
          <w:tcPr>
            <w:tcW w:w="1276" w:type="dxa"/>
            <w:noWrap/>
            <w:vAlign w:val="center"/>
          </w:tcPr>
          <w:p w:rsidR="00B342C8" w:rsidRPr="00C935E5" w:rsidRDefault="00B342C8" w:rsidP="00B342C8">
            <w:pPr>
              <w:pStyle w:val="NoSpacing"/>
              <w:spacing w:line="256" w:lineRule="auto"/>
              <w:jc w:val="center"/>
              <w:rPr>
                <w:rFonts w:cstheme="minorHAnsi"/>
                <w:sz w:val="18"/>
                <w:szCs w:val="16"/>
              </w:rPr>
            </w:pPr>
            <w:r w:rsidRPr="00C935E5">
              <w:rPr>
                <w:rFonts w:cstheme="minorHAnsi"/>
                <w:sz w:val="18"/>
                <w:szCs w:val="16"/>
              </w:rPr>
              <w:t>Exon 5</w:t>
            </w:r>
          </w:p>
        </w:tc>
        <w:tc>
          <w:tcPr>
            <w:tcW w:w="1417" w:type="dxa"/>
            <w:noWrap/>
            <w:vAlign w:val="center"/>
          </w:tcPr>
          <w:p w:rsidR="00B342C8" w:rsidRPr="00C935E5" w:rsidRDefault="00B342C8" w:rsidP="00B342C8">
            <w:pPr>
              <w:pStyle w:val="NoSpacing"/>
              <w:spacing w:line="256" w:lineRule="auto"/>
              <w:jc w:val="center"/>
              <w:rPr>
                <w:rFonts w:eastAsia="Times New Roman" w:cstheme="minorHAnsi"/>
                <w:sz w:val="18"/>
                <w:szCs w:val="16"/>
              </w:rPr>
            </w:pPr>
            <w:r w:rsidRPr="00C935E5">
              <w:rPr>
                <w:rFonts w:eastAsia="Times New Roman" w:cstheme="minorHAnsi"/>
                <w:sz w:val="18"/>
                <w:szCs w:val="16"/>
              </w:rPr>
              <w:t>G2470A</w:t>
            </w:r>
          </w:p>
        </w:tc>
        <w:tc>
          <w:tcPr>
            <w:tcW w:w="1701" w:type="dxa"/>
            <w:noWrap/>
            <w:vAlign w:val="center"/>
          </w:tcPr>
          <w:p w:rsidR="00B342C8" w:rsidRPr="00C935E5" w:rsidRDefault="00B342C8" w:rsidP="00B342C8">
            <w:pPr>
              <w:pStyle w:val="NoSpacing"/>
              <w:spacing w:line="256" w:lineRule="auto"/>
              <w:jc w:val="center"/>
              <w:rPr>
                <w:rFonts w:eastAsia="Times New Roman" w:cstheme="minorHAnsi"/>
                <w:sz w:val="18"/>
                <w:szCs w:val="16"/>
              </w:rPr>
            </w:pPr>
            <w:r w:rsidRPr="00C935E5">
              <w:rPr>
                <w:rFonts w:eastAsia="Times New Roman" w:cstheme="minorHAnsi"/>
                <w:sz w:val="18"/>
                <w:szCs w:val="16"/>
              </w:rPr>
              <w:t>D824N</w:t>
            </w:r>
          </w:p>
        </w:tc>
        <w:tc>
          <w:tcPr>
            <w:tcW w:w="1701" w:type="dxa"/>
            <w:shd w:val="clear" w:color="auto" w:fill="BDD6EE" w:themeFill="accent1" w:themeFillTint="66"/>
          </w:tcPr>
          <w:p w:rsidR="00B342C8" w:rsidRPr="00DD64DB" w:rsidRDefault="00B342C8" w:rsidP="00B342C8">
            <w:pPr>
              <w:pStyle w:val="NoSpacing"/>
              <w:jc w:val="center"/>
              <w:rPr>
                <w:rFonts w:eastAsia="Times New Roman" w:cstheme="minorHAnsi"/>
                <w:sz w:val="18"/>
                <w:szCs w:val="16"/>
              </w:rPr>
            </w:pPr>
            <w:r w:rsidRPr="00DD64DB">
              <w:rPr>
                <w:rFonts w:eastAsia="Times New Roman" w:cstheme="minorHAnsi"/>
                <w:sz w:val="18"/>
                <w:szCs w:val="16"/>
              </w:rPr>
              <w:t>No</w:t>
            </w:r>
          </w:p>
        </w:tc>
        <w:tc>
          <w:tcPr>
            <w:tcW w:w="10773" w:type="dxa"/>
          </w:tcPr>
          <w:p w:rsidR="00B342C8" w:rsidRPr="00DD64DB" w:rsidRDefault="00B342C8" w:rsidP="00B342C8">
            <w:pPr>
              <w:pStyle w:val="NoSpacing"/>
              <w:spacing w:line="256" w:lineRule="auto"/>
              <w:jc w:val="center"/>
              <w:rPr>
                <w:rFonts w:eastAsia="Times New Roman" w:cstheme="minorHAnsi"/>
                <w:sz w:val="18"/>
                <w:szCs w:val="16"/>
              </w:rPr>
            </w:pPr>
          </w:p>
        </w:tc>
        <w:tc>
          <w:tcPr>
            <w:tcW w:w="3260" w:type="dxa"/>
          </w:tcPr>
          <w:p w:rsidR="00B342C8" w:rsidRPr="00DD64DB" w:rsidRDefault="00B342C8" w:rsidP="00B342C8">
            <w:pPr>
              <w:pStyle w:val="NoSpacing"/>
              <w:spacing w:line="256" w:lineRule="auto"/>
              <w:jc w:val="center"/>
              <w:rPr>
                <w:rFonts w:eastAsia="Times New Roman" w:cstheme="minorHAnsi"/>
                <w:sz w:val="18"/>
                <w:szCs w:val="16"/>
              </w:rPr>
            </w:pPr>
          </w:p>
        </w:tc>
      </w:tr>
      <w:tr w:rsidR="001E6D4A" w:rsidRPr="00DD64DB" w:rsidTr="004F76A5">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NOD2</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16</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6</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A2555G</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N852S</w:t>
            </w:r>
          </w:p>
        </w:tc>
        <w:tc>
          <w:tcPr>
            <w:tcW w:w="1701" w:type="dxa"/>
            <w:shd w:val="clear" w:color="auto" w:fill="BDD6EE" w:themeFill="accent1" w:themeFillTint="66"/>
          </w:tcPr>
          <w:p w:rsidR="001E6D4A" w:rsidRPr="00DD64DB" w:rsidRDefault="001E6D4A" w:rsidP="001E6D4A">
            <w:pPr>
              <w:pStyle w:val="NoSpacing"/>
              <w:jc w:val="center"/>
              <w:rPr>
                <w:rFonts w:eastAsia="Times New Roman" w:cstheme="minorHAnsi"/>
                <w:sz w:val="18"/>
                <w:szCs w:val="16"/>
              </w:rPr>
            </w:pPr>
            <w:r w:rsidRPr="00DD64DB">
              <w:rPr>
                <w:rFonts w:eastAsia="Times New Roman" w:cstheme="minorHAnsi"/>
                <w:sz w:val="18"/>
                <w:szCs w:val="16"/>
              </w:rPr>
              <w:t>No</w:t>
            </w:r>
          </w:p>
        </w:tc>
        <w:tc>
          <w:tcPr>
            <w:tcW w:w="10773" w:type="dxa"/>
          </w:tcPr>
          <w:p w:rsidR="001E6D4A" w:rsidRPr="00DD64DB" w:rsidRDefault="001E6D4A" w:rsidP="001E6D4A">
            <w:pPr>
              <w:pStyle w:val="NoSpacing"/>
              <w:spacing w:line="256" w:lineRule="auto"/>
              <w:jc w:val="center"/>
              <w:rPr>
                <w:rFonts w:eastAsia="Times New Roman" w:cstheme="minorHAnsi"/>
                <w:sz w:val="18"/>
                <w:szCs w:val="18"/>
              </w:rPr>
            </w:pPr>
            <w:r w:rsidRPr="00DD64DB">
              <w:rPr>
                <w:rFonts w:eastAsia="Times New Roman" w:cstheme="minorHAnsi"/>
                <w:sz w:val="18"/>
                <w:szCs w:val="18"/>
              </w:rPr>
              <w:t xml:space="preserve">Located in the </w:t>
            </w:r>
            <w:r w:rsidRPr="00DD64DB">
              <w:rPr>
                <w:sz w:val="18"/>
                <w:szCs w:val="18"/>
              </w:rPr>
              <w:t>4</w:t>
            </w:r>
            <w:r w:rsidRPr="00DD64DB">
              <w:rPr>
                <w:sz w:val="18"/>
                <w:szCs w:val="18"/>
                <w:vertAlign w:val="superscript"/>
              </w:rPr>
              <w:t>th</w:t>
            </w:r>
            <w:r w:rsidRPr="00DD64DB">
              <w:rPr>
                <w:sz w:val="18"/>
                <w:szCs w:val="18"/>
              </w:rPr>
              <w:t xml:space="preserve"> </w:t>
            </w:r>
            <w:r w:rsidRPr="00DD64DB">
              <w:rPr>
                <w:rFonts w:eastAsia="Times New Roman" w:cstheme="minorHAnsi"/>
                <w:sz w:val="18"/>
                <w:szCs w:val="18"/>
              </w:rPr>
              <w:t xml:space="preserve">LRR domain, widely reported association </w:t>
            </w:r>
            <w:r>
              <w:rPr>
                <w:rFonts w:eastAsia="Times New Roman" w:cstheme="minorHAnsi"/>
                <w:sz w:val="18"/>
                <w:szCs w:val="18"/>
              </w:rPr>
              <w:t>but no absolute functional evidence</w:t>
            </w:r>
          </w:p>
        </w:tc>
        <w:tc>
          <w:tcPr>
            <w:tcW w:w="3260" w:type="dxa"/>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Parkhouse et al</w:t>
            </w:r>
            <w:r w:rsidRPr="00DD64DB">
              <w:rPr>
                <w:rFonts w:eastAsia="Times New Roman" w:cstheme="minorHAnsi"/>
                <w:sz w:val="18"/>
                <w:szCs w:val="16"/>
              </w:rPr>
              <w:fldChar w:fldCharType="begin" w:fldLock="1"/>
            </w:r>
            <w:r>
              <w:rPr>
                <w:rFonts w:eastAsia="Times New Roman" w:cstheme="minorHAnsi"/>
                <w:sz w:val="18"/>
                <w:szCs w:val="16"/>
              </w:rPr>
              <w:instrText>ADDIN CSL_CITATION {"citationItems":[{"id":"ITEM-1","itemData":{"DOI":"10.3389/fimmu.2015.00521","ISSN":"1664-3224","author":[{"dropping-particle":"","family":"Parkhouse","given":"Rhiannon","non-dropping-particle":"","parse-names":false,"suffix":""},{"dropping-particle":"","family":"Monie","given":"Tom P.","non-dropping-particle":"","parse-names":false,"suffix":""}],"container-title":"Frontiers in Immunology","id":"ITEM-1","issued":{"date-parts":[["2015","10","8"]]},"title":"Dysfunctional Crohn’s Disease-Associated NOD2 Polymorphisms Cannot be Reliably Predicted on the Basis of RIPK2 Binding or Membrane Association","type":"article-journal","volume":"6"},"uris":["http://www.mendeley.com/documents/?uuid=cc8e546d-ea48-362b-99f0-274e44ae5438"]}],"mendeley":{"formattedCitation":"&lt;sup&gt;14&lt;/sup&gt;","plainTextFormattedCitation":"14","previouslyFormattedCitation":"&lt;sup&gt;13&lt;/sup&gt;"},"properties":{"noteIndex":0},"schema":"https://github.com/citation-style-language/schema/raw/master/csl-citation.json"}</w:instrText>
            </w:r>
            <w:r w:rsidRPr="00DD64DB">
              <w:rPr>
                <w:rFonts w:eastAsia="Times New Roman" w:cstheme="minorHAnsi"/>
                <w:sz w:val="18"/>
                <w:szCs w:val="16"/>
              </w:rPr>
              <w:fldChar w:fldCharType="separate"/>
            </w:r>
            <w:r w:rsidRPr="00BA6717">
              <w:rPr>
                <w:rFonts w:eastAsia="Times New Roman" w:cstheme="minorHAnsi"/>
                <w:noProof/>
                <w:sz w:val="18"/>
                <w:szCs w:val="16"/>
                <w:vertAlign w:val="superscript"/>
              </w:rPr>
              <w:t>14</w:t>
            </w:r>
            <w:r w:rsidRPr="00DD64DB">
              <w:rPr>
                <w:rFonts w:eastAsia="Times New Roman" w:cstheme="minorHAnsi"/>
                <w:sz w:val="18"/>
                <w:szCs w:val="16"/>
              </w:rPr>
              <w:fldChar w:fldCharType="end"/>
            </w:r>
            <w:r w:rsidRPr="00DD64DB">
              <w:rPr>
                <w:rFonts w:eastAsia="Times New Roman" w:cstheme="minorHAnsi"/>
                <w:sz w:val="18"/>
                <w:szCs w:val="16"/>
              </w:rPr>
              <w:t>, Tukel et al</w:t>
            </w:r>
            <w:r w:rsidRPr="00DD64DB">
              <w:rPr>
                <w:rFonts w:eastAsia="Times New Roman" w:cstheme="minorHAnsi"/>
                <w:sz w:val="18"/>
                <w:szCs w:val="16"/>
              </w:rPr>
              <w:fldChar w:fldCharType="begin" w:fldLock="1"/>
            </w:r>
            <w:r>
              <w:rPr>
                <w:rFonts w:eastAsia="Times New Roman" w:cstheme="minorHAnsi"/>
                <w:sz w:val="18"/>
                <w:szCs w:val="16"/>
              </w:rPr>
              <w:instrText>ADDIN CSL_CITATION {"citationItems":[{"id":"ITEM-1","itemData":{"DOI":"10.1086/382226","ISSN":"0002-9297","abstract":"Crohn disease (CD), an inflammatory bowel disease, is a multifactorial trait with the highest frequency in Ashkenazi Jewish (AJ) individuals of Central European origin. Recently, three common predisposing CARD15 mutations (R702W, G908R, and 1007fs) and a polymorphism (P268S) were identified. To determine whether CARD15 mutations account for the higher prevalence of CD in AJ individuals, the haplotypes and allele frequencies of the common mutations and variants were assessed in 219 members of 50 AJ and 53 members of 10 Sephardi/Oriental Jewish (SOJ) multiplex families with CD, in 36 AJ patients with sporadic CD, and in 246 AJ and 82 SOJ controls. A higher frequency of CARD15 mutations was found in AJ patients from multiplex families with CD from Central (44.0%) versus Eastern (24.0%) Europe, especially for G908R and 1007fs, and in SOJ patients (34.5%) compared with AJ (10.1%) or SOJ (5.4%) controls. Contrary to expectation, the frequency of the common mutations was slightly lower in AJ patients with CD (30.1%) than in SOJ patients with CD (34.5%). The 702W allele was associated with both the P268 and 268S alleles. CARD15 mutation frequencies were greater in affected sib pairs than in sporadic CD cases but actually decreased in families with three or more affected sibs, raising the possibility of genetic heterogeneity. Similarly, our linkage evidence on chromosome 16 was diminished in the families with three or more affected sibs compared with sib pairs. Screening the CARD15 gene for rare variants revealed five novel changes (D113N, D357A, I363F, L550V, and N852S) of which N852S occurred only in AJ individuals and may be disease predisposing. Also, there was no evidence for increased risk associated with the recently described IVS+158 single-nucleotide polymorphism. Although the AJ controls appear to have a higher frequency of CARD15 mutations than the SOJ controls, it is unlikely that this difference fully explains the excess frequency of CD in the AJ population.","author":[{"dropping-particle":"","family":"Tukel","given":"Turgut","non-dropping-particle":"","parse-names":false,"suffix":""},{"dropping-particle":"","family":"Present","given":"Daniel","non-dropping-particle":"","parse-names":false,"suffix":""},{"dropping-particle":"","family":"Rachmilewitz","given":"Daniel","non-dropping-particle":"","parse-names":false,"suffix":""},{"dropping-particle":"","family":"Mayer","given":"Lloyd","non-dropping-particle":"","parse-names":false,"suffix":""},{"dropping-particle":"","family":"Grant","given":"Deniera","non-dropping-particle":"","parse-names":false,"suffix":""},{"dropping-particle":"","family":"Risch","given":"Neil","non-dropping-particle":"","parse-names":false,"suffix":""},{"dropping-particle":"","family":"Shalata","given":"Adel","non-dropping-particle":"","parse-names":false,"suffix":""},{"dropping-particle":"","family":"Desnick","given":"Robert J.","non-dropping-particle":"","parse-names":false,"suffix":""}],"container-title":"The American Journal of Human Genetics","id":"ITEM-1","issue":"4","issued":{"date-parts":[["2004","4","1"]]},"page":"623-636","publisher":"Cell Press","title":"Crohn Disease: Frequency and Nature of CARD15 Mutations in Ashkenazi and Sephardi/Oriental Jewish Families","type":"article-journal","volume":"74"},"uris":["http://www.mendeley.com/documents/?uuid=99f5c4d4-6fef-3201-a850-c7c37538c0f6"]}],"mendeley":{"formattedCitation":"&lt;sup&gt;16&lt;/sup&gt;","plainTextFormattedCitation":"16","previouslyFormattedCitation":"&lt;sup&gt;15&lt;/sup&gt;"},"properties":{"noteIndex":0},"schema":"https://github.com/citation-style-language/schema/raw/master/csl-citation.json"}</w:instrText>
            </w:r>
            <w:r w:rsidRPr="00DD64DB">
              <w:rPr>
                <w:rFonts w:eastAsia="Times New Roman" w:cstheme="minorHAnsi"/>
                <w:sz w:val="18"/>
                <w:szCs w:val="16"/>
              </w:rPr>
              <w:fldChar w:fldCharType="separate"/>
            </w:r>
            <w:r w:rsidRPr="00BA6717">
              <w:rPr>
                <w:rFonts w:eastAsia="Times New Roman" w:cstheme="minorHAnsi"/>
                <w:noProof/>
                <w:sz w:val="18"/>
                <w:szCs w:val="16"/>
                <w:vertAlign w:val="superscript"/>
              </w:rPr>
              <w:t>16</w:t>
            </w:r>
            <w:r w:rsidRPr="00DD64DB">
              <w:rPr>
                <w:rFonts w:eastAsia="Times New Roman" w:cstheme="minorHAnsi"/>
                <w:sz w:val="18"/>
                <w:szCs w:val="16"/>
              </w:rPr>
              <w:fldChar w:fldCharType="end"/>
            </w: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NOD2</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16</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8</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G2722C</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G908R</w:t>
            </w:r>
          </w:p>
        </w:tc>
        <w:tc>
          <w:tcPr>
            <w:tcW w:w="1701" w:type="dxa"/>
            <w:shd w:val="clear" w:color="auto" w:fill="F5554D"/>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Reduced levels of NF-κB activation, greatly reduced response to lipopolysaccharide and peptidoglycan stimulation</w:t>
            </w:r>
          </w:p>
        </w:tc>
        <w:tc>
          <w:tcPr>
            <w:tcW w:w="3260" w:type="dxa"/>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Bonen et al</w:t>
            </w:r>
            <w:r w:rsidRPr="00DD64DB">
              <w:rPr>
                <w:rFonts w:eastAsia="Times New Roman" w:cstheme="minorHAnsi"/>
                <w:sz w:val="18"/>
                <w:szCs w:val="16"/>
              </w:rPr>
              <w:fldChar w:fldCharType="begin" w:fldLock="1"/>
            </w:r>
            <w:r>
              <w:rPr>
                <w:rFonts w:eastAsia="Times New Roman" w:cstheme="minorHAnsi"/>
                <w:sz w:val="18"/>
                <w:szCs w:val="16"/>
              </w:rPr>
              <w:instrText>ADDIN CSL_CITATION {"citationItems":[{"id":"ITEM-1","itemData":{"DOI":"10.1053/gast.2003.50019","ISSN":"00165085","PMID":"12512038","abstract":"BACKGROUND &amp; AIMS The NOD2 variants R702W, G908R, and L1007fsinsC are strongly associated with Crohn's disease (CD) in both European and American populations, but whether this susceptibility extends to all ethnic groups remains unknown. Except for the L1007fsinsC mutation, which produces a truncated NOD2 protein, the functional activity of the major CD-associated variants G908R and R702W is unknown. METHODS Individuals were genotyped for R702W, G908R, and L1007fsinsC. The ability of G908R, R702W, and L1007fsinsC variants in the presence and absence of P268S to confer responsiveness to lipopolysaccharide (LPS) and peptidoglycan (PGN) was determined in HEK293T kidney cells. RESULTS G908R and L1007fsinsC, but not R702W, were associated with disease susceptibility in Ashkenazi Jews. Ashkenazi Jews with CD had significantly higher allele frequency carriage of G908R and lower carriage of R702W compared with non-Jewish whites with CD. Functional studies revealed that the G908R, R702W, and L1007fsinsC variants in the presence and absence of P268S are defective in their ability to respond to bacterial LPS and PGN, whereas P268S alone exhibited wild-type activity. CONCLUSIONS R702W is not associated with susceptibility to CD in Ashkenazi Jews. The G908R, R702W, and L1007fsinsC variants share a common signaling defect in response to bacterial components, providing evidence for a unifying molecular mechanism whereby NOD2 mutations contribute to disease susceptibility.","author":[{"dropping-particle":"","family":"Bonen","given":"Denise K.","non-dropping-particle":"","parse-names":false,"suffix":""},{"dropping-particle":"","family":"Ogura","given":"Yasunori","non-dropping-particle":"","parse-names":false,"suffix":""},{"dropping-particle":"","family":"Nicolae","given":"Dan L.","non-dropping-particle":"","parse-names":false,"suffix":""},{"dropping-particle":"","family":"Inohara","given":"Naohiro","non-dropping-particle":"","parse-names":false,"suffix":""},{"dropping-particle":"","family":"Saab","given":"Lisa","non-dropping-particle":"","parse-names":false,"suffix":""},{"dropping-particle":"","family":"Tanabe","given":"Tsuyoshi","non-dropping-particle":"","parse-names":false,"suffix":""},{"dropping-particle":"","family":"Chen","given":"Felicia F.","non-dropping-particle":"","parse-names":false,"suffix":""},{"dropping-particle":"","family":"Foster","given":"Simon J.","non-dropping-particle":"","parse-names":false,"suffix":""},{"dropping-particle":"","family":"Duerr","given":"Richard H.","non-dropping-particle":"","parse-names":false,"suffix":""},{"dropping-particle":"","family":"Brant","given":"Steven R.","non-dropping-particle":"","parse-names":false,"suffix":""},{"dropping-particle":"","family":"Cho","given":"Judy H.","non-dropping-particle":"","parse-names":false,"suffix":""},{"dropping-particle":"","family":"Nuñez","given":"Gabriel","non-dropping-particle":"","parse-names":false,"suffix":""}],"container-title":"Gastroenterology","id":"ITEM-1","issue":"1","issued":{"date-parts":[["2003","1"]]},"page":"140-146","title":"Crohn's disease-associated NOD2 variants share a signaling defect in response to lipopolysaccharide and peptidoglycan","type":"article-journal","volume":"124"},"uris":["http://www.mendeley.com/documents/?uuid=a0691271-540e-36de-993e-2e8afb4cac91"]}],"mendeley":{"formattedCitation":"&lt;sup&gt;13&lt;/sup&gt;","plainTextFormattedCitation":"13","previouslyFormattedCitation":"&lt;sup&gt;12&lt;/sup&gt;"},"properties":{"noteIndex":0},"schema":"https://github.com/citation-style-language/schema/raw/master/csl-citation.json"}</w:instrText>
            </w:r>
            <w:r w:rsidRPr="00DD64DB">
              <w:rPr>
                <w:rFonts w:eastAsia="Times New Roman" w:cstheme="minorHAnsi"/>
                <w:sz w:val="18"/>
                <w:szCs w:val="16"/>
              </w:rPr>
              <w:fldChar w:fldCharType="separate"/>
            </w:r>
            <w:r w:rsidRPr="00BA6717">
              <w:rPr>
                <w:rFonts w:eastAsia="Times New Roman" w:cstheme="minorHAnsi"/>
                <w:noProof/>
                <w:sz w:val="18"/>
                <w:szCs w:val="16"/>
                <w:vertAlign w:val="superscript"/>
              </w:rPr>
              <w:t>13</w:t>
            </w:r>
            <w:r w:rsidRPr="00DD64DB">
              <w:rPr>
                <w:rFonts w:eastAsia="Times New Roman" w:cstheme="minorHAnsi"/>
                <w:sz w:val="18"/>
                <w:szCs w:val="16"/>
              </w:rPr>
              <w:fldChar w:fldCharType="end"/>
            </w: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NOD2</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16</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11</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3017dupC</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A1007fs</w:t>
            </w:r>
          </w:p>
        </w:tc>
        <w:tc>
          <w:tcPr>
            <w:tcW w:w="1701" w:type="dxa"/>
            <w:shd w:val="clear" w:color="auto" w:fill="F5554D"/>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Reduced levels of NF-κB activation, no response to lipopolysaccharide and peptidoglycan stimulation</w:t>
            </w:r>
          </w:p>
        </w:tc>
        <w:tc>
          <w:tcPr>
            <w:tcW w:w="3260" w:type="dxa"/>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Bonen et al</w:t>
            </w:r>
            <w:r w:rsidRPr="00DD64DB">
              <w:rPr>
                <w:rFonts w:eastAsia="Times New Roman" w:cstheme="minorHAnsi"/>
                <w:sz w:val="18"/>
                <w:szCs w:val="16"/>
              </w:rPr>
              <w:fldChar w:fldCharType="begin" w:fldLock="1"/>
            </w:r>
            <w:r>
              <w:rPr>
                <w:rFonts w:eastAsia="Times New Roman" w:cstheme="minorHAnsi"/>
                <w:sz w:val="18"/>
                <w:szCs w:val="16"/>
              </w:rPr>
              <w:instrText>ADDIN CSL_CITATION {"citationItems":[{"id":"ITEM-1","itemData":{"DOI":"10.1053/gast.2003.50019","ISSN":"00165085","PMID":"12512038","abstract":"BACKGROUND &amp; AIMS The NOD2 variants R702W, G908R, and L1007fsinsC are strongly associated with Crohn's disease (CD) in both European and American populations, but whether this susceptibility extends to all ethnic groups remains unknown. Except for the L1007fsinsC mutation, which produces a truncated NOD2 protein, the functional activity of the major CD-associated variants G908R and R702W is unknown. METHODS Individuals were genotyped for R702W, G908R, and L1007fsinsC. The ability of G908R, R702W, and L1007fsinsC variants in the presence and absence of P268S to confer responsiveness to lipopolysaccharide (LPS) and peptidoglycan (PGN) was determined in HEK293T kidney cells. RESULTS G908R and L1007fsinsC, but not R702W, were associated with disease susceptibility in Ashkenazi Jews. Ashkenazi Jews with CD had significantly higher allele frequency carriage of G908R and lower carriage of R702W compared with non-Jewish whites with CD. Functional studies revealed that the G908R, R702W, and L1007fsinsC variants in the presence and absence of P268S are defective in their ability to respond to bacterial LPS and PGN, whereas P268S alone exhibited wild-type activity. CONCLUSIONS R702W is not associated with susceptibility to CD in Ashkenazi Jews. The G908R, R702W, and L1007fsinsC variants share a common signaling defect in response to bacterial components, providing evidence for a unifying molecular mechanism whereby NOD2 mutations contribute to disease susceptibility.","author":[{"dropping-particle":"","family":"Bonen","given":"Denise K.","non-dropping-particle":"","parse-names":false,"suffix":""},{"dropping-particle":"","family":"Ogura","given":"Yasunori","non-dropping-particle":"","parse-names":false,"suffix":""},{"dropping-particle":"","family":"Nicolae","given":"Dan L.","non-dropping-particle":"","parse-names":false,"suffix":""},{"dropping-particle":"","family":"Inohara","given":"Naohiro","non-dropping-particle":"","parse-names":false,"suffix":""},{"dropping-particle":"","family":"Saab","given":"Lisa","non-dropping-particle":"","parse-names":false,"suffix":""},{"dropping-particle":"","family":"Tanabe","given":"Tsuyoshi","non-dropping-particle":"","parse-names":false,"suffix":""},{"dropping-particle":"","family":"Chen","given":"Felicia F.","non-dropping-particle":"","parse-names":false,"suffix":""},{"dropping-particle":"","family":"Foster","given":"Simon J.","non-dropping-particle":"","parse-names":false,"suffix":""},{"dropping-particle":"","family":"Duerr","given":"Richard H.","non-dropping-particle":"","parse-names":false,"suffix":""},{"dropping-particle":"","family":"Brant","given":"Steven R.","non-dropping-particle":"","parse-names":false,"suffix":""},{"dropping-particle":"","family":"Cho","given":"Judy H.","non-dropping-particle":"","parse-names":false,"suffix":""},{"dropping-particle":"","family":"Nuñez","given":"Gabriel","non-dropping-particle":"","parse-names":false,"suffix":""}],"container-title":"Gastroenterology","id":"ITEM-1","issue":"1","issued":{"date-parts":[["2003","1"]]},"page":"140-146","title":"Crohn's disease-associated NOD2 variants share a signaling defect in response to lipopolysaccharide and peptidoglycan","type":"article-journal","volume":"124"},"uris":["http://www.mendeley.com/documents/?uuid=a0691271-540e-36de-993e-2e8afb4cac91"]}],"mendeley":{"formattedCitation":"&lt;sup&gt;13&lt;/sup&gt;","plainTextFormattedCitation":"13","previouslyFormattedCitation":"&lt;sup&gt;12&lt;/sup&gt;"},"properties":{"noteIndex":0},"schema":"https://github.com/citation-style-language/schema/raw/master/csl-citation.json"}</w:instrText>
            </w:r>
            <w:r w:rsidRPr="00DD64DB">
              <w:rPr>
                <w:rFonts w:eastAsia="Times New Roman" w:cstheme="minorHAnsi"/>
                <w:sz w:val="18"/>
                <w:szCs w:val="16"/>
              </w:rPr>
              <w:fldChar w:fldCharType="separate"/>
            </w:r>
            <w:r w:rsidRPr="00BA6717">
              <w:rPr>
                <w:rFonts w:eastAsia="Times New Roman" w:cstheme="minorHAnsi"/>
                <w:noProof/>
                <w:sz w:val="18"/>
                <w:szCs w:val="16"/>
                <w:vertAlign w:val="superscript"/>
              </w:rPr>
              <w:t>13</w:t>
            </w:r>
            <w:r w:rsidRPr="00DD64DB">
              <w:rPr>
                <w:rFonts w:eastAsia="Times New Roman" w:cstheme="minorHAnsi"/>
                <w:sz w:val="18"/>
                <w:szCs w:val="16"/>
              </w:rPr>
              <w:fldChar w:fldCharType="end"/>
            </w: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NOD2</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16</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4</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C2230T</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R744W</w:t>
            </w:r>
          </w:p>
        </w:tc>
        <w:tc>
          <w:tcPr>
            <w:tcW w:w="1701" w:type="dxa"/>
            <w:shd w:val="clear" w:color="auto" w:fill="BDD6EE" w:themeFill="accent1" w:themeFillTint="66"/>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No</w:t>
            </w:r>
          </w:p>
        </w:tc>
        <w:tc>
          <w:tcPr>
            <w:tcW w:w="10773" w:type="dxa"/>
          </w:tcPr>
          <w:p w:rsidR="001E6D4A" w:rsidRPr="00DD64DB" w:rsidRDefault="001E6D4A" w:rsidP="001E6D4A">
            <w:pPr>
              <w:pStyle w:val="NoSpacing"/>
              <w:spacing w:line="256" w:lineRule="auto"/>
              <w:jc w:val="center"/>
              <w:rPr>
                <w:rFonts w:eastAsia="Times New Roman" w:cstheme="minorHAnsi"/>
                <w:sz w:val="18"/>
                <w:szCs w:val="16"/>
              </w:rPr>
            </w:pPr>
          </w:p>
        </w:tc>
        <w:tc>
          <w:tcPr>
            <w:tcW w:w="3260" w:type="dxa"/>
          </w:tcPr>
          <w:p w:rsidR="001E6D4A" w:rsidRPr="00DD64DB" w:rsidRDefault="001E6D4A" w:rsidP="001E6D4A">
            <w:pPr>
              <w:pStyle w:val="NoSpacing"/>
              <w:spacing w:line="256" w:lineRule="auto"/>
              <w:jc w:val="center"/>
              <w:rPr>
                <w:rFonts w:eastAsia="Times New Roman" w:cstheme="minorHAnsi"/>
                <w:sz w:val="18"/>
                <w:szCs w:val="16"/>
              </w:rPr>
            </w:pP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NOD2</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16</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4</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G2123A</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R708H</w:t>
            </w:r>
          </w:p>
        </w:tc>
        <w:tc>
          <w:tcPr>
            <w:tcW w:w="1701" w:type="dxa"/>
            <w:shd w:val="clear" w:color="auto" w:fill="BDD6EE" w:themeFill="accent1" w:themeFillTint="66"/>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No</w:t>
            </w:r>
          </w:p>
        </w:tc>
        <w:tc>
          <w:tcPr>
            <w:tcW w:w="10773" w:type="dxa"/>
          </w:tcPr>
          <w:p w:rsidR="001E6D4A" w:rsidRPr="00DD64DB" w:rsidRDefault="001E6D4A" w:rsidP="001E6D4A">
            <w:pPr>
              <w:pStyle w:val="NoSpacing"/>
              <w:spacing w:line="256" w:lineRule="auto"/>
              <w:jc w:val="center"/>
              <w:rPr>
                <w:rFonts w:eastAsia="Times New Roman" w:cstheme="minorHAnsi"/>
                <w:sz w:val="18"/>
                <w:szCs w:val="16"/>
              </w:rPr>
            </w:pPr>
          </w:p>
        </w:tc>
        <w:tc>
          <w:tcPr>
            <w:tcW w:w="3260" w:type="dxa"/>
          </w:tcPr>
          <w:p w:rsidR="001E6D4A" w:rsidRPr="00DD64DB" w:rsidRDefault="001E6D4A" w:rsidP="001E6D4A">
            <w:pPr>
              <w:pStyle w:val="NoSpacing"/>
              <w:spacing w:line="256" w:lineRule="auto"/>
              <w:jc w:val="center"/>
              <w:rPr>
                <w:rFonts w:eastAsia="Times New Roman" w:cstheme="minorHAnsi"/>
                <w:sz w:val="18"/>
                <w:szCs w:val="16"/>
              </w:rPr>
            </w:pP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NOD2</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16</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10</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A2888G</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E963G</w:t>
            </w:r>
          </w:p>
        </w:tc>
        <w:tc>
          <w:tcPr>
            <w:tcW w:w="1701" w:type="dxa"/>
            <w:shd w:val="clear" w:color="auto" w:fill="A8D08D" w:themeFill="accent6" w:themeFillTint="99"/>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Novel</w:t>
            </w:r>
          </w:p>
        </w:tc>
        <w:tc>
          <w:tcPr>
            <w:tcW w:w="10773" w:type="dxa"/>
          </w:tcPr>
          <w:p w:rsidR="001E6D4A" w:rsidRPr="00DD64DB" w:rsidRDefault="001E6D4A" w:rsidP="001E6D4A">
            <w:pPr>
              <w:pStyle w:val="NoSpacing"/>
              <w:spacing w:line="256" w:lineRule="auto"/>
              <w:jc w:val="center"/>
              <w:rPr>
                <w:rFonts w:eastAsia="Times New Roman" w:cstheme="minorHAnsi"/>
                <w:sz w:val="18"/>
                <w:szCs w:val="16"/>
              </w:rPr>
            </w:pPr>
          </w:p>
        </w:tc>
        <w:tc>
          <w:tcPr>
            <w:tcW w:w="3260" w:type="dxa"/>
          </w:tcPr>
          <w:p w:rsidR="001E6D4A" w:rsidRPr="00DD64DB" w:rsidRDefault="001E6D4A" w:rsidP="001E6D4A">
            <w:pPr>
              <w:pStyle w:val="NoSpacing"/>
              <w:spacing w:line="256" w:lineRule="auto"/>
              <w:jc w:val="center"/>
              <w:rPr>
                <w:rFonts w:eastAsia="Times New Roman" w:cstheme="minorHAnsi"/>
                <w:sz w:val="18"/>
                <w:szCs w:val="16"/>
              </w:rPr>
            </w:pP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BTK</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X</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7</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A720C</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E240D</w:t>
            </w:r>
          </w:p>
        </w:tc>
        <w:tc>
          <w:tcPr>
            <w:tcW w:w="1701" w:type="dxa"/>
            <w:shd w:val="clear" w:color="auto" w:fill="BDD6EE" w:themeFill="accent1" w:themeFillTint="66"/>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No</w:t>
            </w:r>
          </w:p>
        </w:tc>
        <w:tc>
          <w:tcPr>
            <w:tcW w:w="10773" w:type="dxa"/>
          </w:tcPr>
          <w:p w:rsidR="001E6D4A" w:rsidRPr="00DD64DB" w:rsidRDefault="001E6D4A" w:rsidP="001E6D4A">
            <w:pPr>
              <w:pStyle w:val="NoSpacing"/>
              <w:spacing w:line="256" w:lineRule="auto"/>
              <w:jc w:val="center"/>
              <w:rPr>
                <w:rFonts w:eastAsia="Times New Roman" w:cstheme="minorHAnsi"/>
                <w:sz w:val="18"/>
                <w:szCs w:val="16"/>
              </w:rPr>
            </w:pPr>
          </w:p>
        </w:tc>
        <w:tc>
          <w:tcPr>
            <w:tcW w:w="3260" w:type="dxa"/>
          </w:tcPr>
          <w:p w:rsidR="001E6D4A" w:rsidRPr="00DD64DB" w:rsidRDefault="001E6D4A" w:rsidP="001E6D4A">
            <w:pPr>
              <w:pStyle w:val="NoSpacing"/>
              <w:spacing w:line="256" w:lineRule="auto"/>
              <w:jc w:val="center"/>
              <w:rPr>
                <w:rFonts w:eastAsia="Times New Roman" w:cstheme="minorHAnsi"/>
                <w:sz w:val="18"/>
                <w:szCs w:val="16"/>
              </w:rPr>
            </w:pP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CD40LG</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X</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5</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G655A</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G219R</w:t>
            </w:r>
          </w:p>
        </w:tc>
        <w:tc>
          <w:tcPr>
            <w:tcW w:w="1701" w:type="dxa"/>
            <w:shd w:val="clear" w:color="auto" w:fill="F5554D"/>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Yes</w:t>
            </w:r>
          </w:p>
        </w:tc>
        <w:tc>
          <w:tcPr>
            <w:tcW w:w="10773" w:type="dxa"/>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Deleterious in vivo alongside XIAP mutations. In vitro functional evidence of reduced binding of CD40LG to CD40 leading possible affects on CD40L-mediated interactions</w:t>
            </w:r>
          </w:p>
        </w:tc>
        <w:tc>
          <w:tcPr>
            <w:tcW w:w="3260" w:type="dxa"/>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Rigaud et al</w:t>
            </w:r>
            <w:r w:rsidRPr="00DD64DB">
              <w:rPr>
                <w:rFonts w:cstheme="minorHAnsi"/>
                <w:sz w:val="18"/>
                <w:szCs w:val="16"/>
              </w:rPr>
              <w:fldChar w:fldCharType="begin" w:fldLock="1"/>
            </w:r>
            <w:r>
              <w:rPr>
                <w:rFonts w:cstheme="minorHAnsi"/>
                <w:sz w:val="18"/>
                <w:szCs w:val="16"/>
              </w:rPr>
              <w:instrText>ADDIN CSL_CITATION {"citationItems":[{"id":"ITEM-1","itemData":{"DOI":"10.1182/blood-2011-01-328849","ISSN":"0006-4971","PMID":"21543760","abstract":"The present study focuses on a large family with an X-linked immunodeficiency in which there are variable clinical and laboratory phenotypes, including recurrent viral and bacterial infections, hypogammaglobulinemia, Epstein-Barr virus-driven lymphoproliferation, splenomegaly, colitis, and liver disease. Molecular and genetic analyses revealed that affected males were carriers of a hypomorphic hemizygous mutation in XIAP (XIAP(G466X)) that cosegregated with a rare polymorphism in CD40LG (CD40 ligand(G219R)). These genes are involved in the X-linked lymphoproliferative syndrome 2 and the X-linked hyper-IgM syndrome, respectively. Single expression of XIAP(G466X) or CD40L(G219R) had no or minimal effect in vivo, although in vitro, they lead to altered functional activities of their gene products, which suggests that the combination of XIAP and CD40LG mutations contributed to the expression of clinical manifestations observed in affected individuals. Our report of a primary X-linked immunodeficiency of oligogenic origin emphasizes that primary immunodeficiencies are not caused by a single defective gene, which leads to restricted manifestations, but are likely to be the result of an interplay between several genetic determinants, which leads to more variable clinical phenotypes.","author":[{"dropping-particle":"","family":"Rigaud","given":"S.","non-dropping-particle":"","parse-names":false,"suffix":""},{"dropping-particle":"","family":"Lopez-Granados","given":"E.","non-dropping-particle":"","parse-names":false,"suffix":""},{"dropping-particle":"","family":"Siberil","given":"S.","non-dropping-particle":"","parse-names":false,"suffix":""},{"dropping-particle":"","family":"Gloire","given":"G.","non-dropping-particle":"","parse-names":false,"suffix":""},{"dropping-particle":"","family":"Lambert","given":"N.","non-dropping-particle":"","parse-names":false,"suffix":""},{"dropping-particle":"","family":"Lenoir","given":"C.","non-dropping-particle":"","parse-names":false,"suffix":""},{"dropping-particle":"","family":"Synaeve","given":"C.","non-dropping-particle":"","parse-names":false,"suffix":""},{"dropping-particle":"","family":"Stacey","given":"M.","non-dropping-particle":"","parse-names":false,"suffix":""},{"dropping-particle":"","family":"Fugger","given":"L.","non-dropping-particle":"","parse-names":false,"suffix":""},{"dropping-particle":"","family":"Stephan","given":"J.-L.","non-dropping-particle":"","parse-names":false,"suffix":""},{"dropping-particle":"","family":"Fischer","given":"A.","non-dropping-particle":"","parse-names":false,"suffix":""},{"dropping-particle":"","family":"Picard","given":"C.","non-dropping-particle":"","parse-names":false,"suffix":""},{"dropping-particle":"","family":"Durandy","given":"A.","non-dropping-particle":"","parse-names":false,"suffix":""},{"dropping-particle":"","family":"Chapel","given":"H.","non-dropping-particle":"","parse-names":false,"suffix":""},{"dropping-particle":"","family":"Latour","given":"S.","non-dropping-particle":"","parse-names":false,"suffix":""}],"container-title":"Blood","id":"ITEM-1","issue":"2","issued":{"date-parts":[["2011","7","14"]]},"page":"252-261","title":"Human X-linked variable immunodeficiency caused by a hypomorphic mutation in XIAP in association with a rare polymorphism in CD40LG","type":"article-journal","volume":"118"},"uris":["http://www.mendeley.com/documents/?uuid=117fd80d-e818-3d71-bf89-b4244bcf3a4a"]}],"mendeley":{"formattedCitation":"&lt;sup&gt;17&lt;/sup&gt;","plainTextFormattedCitation":"17","previouslyFormattedCitation":"&lt;sup&gt;16&lt;/sup&gt;"},"properties":{"noteIndex":0},"schema":"https://github.com/citation-style-language/schema/raw/master/csl-citation.json"}</w:instrText>
            </w:r>
            <w:r w:rsidRPr="00DD64DB">
              <w:rPr>
                <w:rFonts w:cstheme="minorHAnsi"/>
                <w:sz w:val="18"/>
                <w:szCs w:val="16"/>
              </w:rPr>
              <w:fldChar w:fldCharType="separate"/>
            </w:r>
            <w:r w:rsidRPr="00BA6717">
              <w:rPr>
                <w:rFonts w:cstheme="minorHAnsi"/>
                <w:noProof/>
                <w:sz w:val="18"/>
                <w:szCs w:val="16"/>
                <w:vertAlign w:val="superscript"/>
              </w:rPr>
              <w:t>17</w:t>
            </w:r>
            <w:r w:rsidRPr="00DD64DB">
              <w:rPr>
                <w:rFonts w:cstheme="minorHAnsi"/>
                <w:sz w:val="18"/>
                <w:szCs w:val="16"/>
              </w:rPr>
              <w:fldChar w:fldCharType="end"/>
            </w:r>
            <w:r w:rsidRPr="00DD64DB">
              <w:rPr>
                <w:rFonts w:cstheme="minorHAnsi"/>
                <w:sz w:val="18"/>
                <w:szCs w:val="16"/>
              </w:rPr>
              <w:t>, Barnhart et al</w:t>
            </w:r>
            <w:r w:rsidRPr="00DD64DB">
              <w:rPr>
                <w:rFonts w:cstheme="minorHAnsi"/>
                <w:sz w:val="18"/>
                <w:szCs w:val="16"/>
              </w:rPr>
              <w:fldChar w:fldCharType="begin" w:fldLock="1"/>
            </w:r>
            <w:r>
              <w:rPr>
                <w:rFonts w:cstheme="minorHAnsi"/>
                <w:sz w:val="18"/>
                <w:szCs w:val="16"/>
              </w:rPr>
              <w:instrText>ADDIN CSL_CITATION {"citationItems":[{"id":"ITEM-1","itemData":{"ISSN":"0019-2805","PMID":"10651941","abstract":"We report the characterization of a naturally occurring polymorphism in CD40 ligand (CD40L, CD154) expressed by activated T cells from a young female patient. This polymorphism encodes a nonconservative Gly --&gt; Arg substitution in amino acid 219 in the extracellular, CD40 binding domain of the molecule. Studies carried out with 293 epithelial cells ectopically expressing the polymorphic protein (CD154/G219R) revealed reduced levels of binding to different anti-CD154 monoclonal antibodies (mAb) and CD40-immunoglobulin (CD40-Ig). However, recognition of the polymorphic and wild-type CD154 molecules by a polyclonal antiserum was comparable, suggesting that the polymorphism affects the ability of the protein to interact with CD40 but does not significantly alter its surface expression. To determine if reduced cross-linking of CD40 mediated decreased functional effects, three CD40-dependent properties were measured. We found that pathways leading to the induction of surface CD23, CD80, and Igamma transcription were activated in response to CD154/G219R signalling. However, the decrease in affinity for CD40 by the mutated CD154 affected the ability of CD40-Ig to efficiently interfere with the binding and effectively block induced CD80 expression. In contrast, we found that the 5c8 mAb, which recognized the polymorphic molecule to a similar extent as wild-type CD154, effectively blocked the interaction between CD154/G219R and CD40 as measured by CD80 expression. These findings suggest that naturally occurring polymorphisms in the CD154 molecule may affect the ability of CD40-mediated functions to be blocked by soluble CD40 or anti-CD154 mAb in the therapeutic treatment of disease and graft rejection.","author":[{"dropping-particle":"","family":"Barnhart","given":"B","non-dropping-particle":"","parse-names":false,"suffix":""},{"dropping-particle":"","family":"Ford","given":"G S","non-dropping-particle":"","parse-names":false,"suffix":""},{"dropping-particle":"","family":"Bhushan","given":"A","non-dropping-particle":"","parse-names":false,"suffix":""},{"dropping-particle":"","family":"Song","given":"C","non-dropping-particle":"","parse-names":false,"suffix":""},{"dropping-particle":"","family":"Covey","given":"L R","non-dropping-particle":"","parse-names":false,"suffix":""}],"container-title":"Immunology","id":"ITEM-1","issue":"1","issued":{"date-parts":[["2000","1"]]},"page":"54-61","title":"A polymorphic CD40 ligand (CD154) molecule mediates CD40-dependent signalling but interferes with the ability of soluble CD40 to functionally block CD154:CD40 interactions.","type":"article-journal","volume":"99"},"uris":["http://www.mendeley.com/documents/?uuid=ce808ce5-33c0-32a2-9ae5-01da3d82b12d"]}],"mendeley":{"formattedCitation":"&lt;sup&gt;18&lt;/sup&gt;","plainTextFormattedCitation":"18","previouslyFormattedCitation":"&lt;sup&gt;17&lt;/sup&gt;"},"properties":{"noteIndex":0},"schema":"https://github.com/citation-style-language/schema/raw/master/csl-citation.json"}</w:instrText>
            </w:r>
            <w:r w:rsidRPr="00DD64DB">
              <w:rPr>
                <w:rFonts w:cstheme="minorHAnsi"/>
                <w:sz w:val="18"/>
                <w:szCs w:val="16"/>
              </w:rPr>
              <w:fldChar w:fldCharType="separate"/>
            </w:r>
            <w:r w:rsidRPr="00BA6717">
              <w:rPr>
                <w:rFonts w:cstheme="minorHAnsi"/>
                <w:noProof/>
                <w:sz w:val="18"/>
                <w:szCs w:val="16"/>
                <w:vertAlign w:val="superscript"/>
              </w:rPr>
              <w:t>18</w:t>
            </w:r>
            <w:r w:rsidRPr="00DD64DB">
              <w:rPr>
                <w:rFonts w:cstheme="minorHAnsi"/>
                <w:sz w:val="18"/>
                <w:szCs w:val="16"/>
              </w:rPr>
              <w:fldChar w:fldCharType="end"/>
            </w: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WAS</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X</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4</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G391A</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E131K</w:t>
            </w:r>
          </w:p>
        </w:tc>
        <w:tc>
          <w:tcPr>
            <w:tcW w:w="1701" w:type="dxa"/>
            <w:shd w:val="clear" w:color="auto" w:fill="F5554D"/>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Yes</w:t>
            </w:r>
          </w:p>
        </w:tc>
        <w:tc>
          <w:tcPr>
            <w:tcW w:w="10773" w:type="dxa"/>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 xml:space="preserve">Absent WAS protein expression through Western blot analysis </w:t>
            </w:r>
          </w:p>
        </w:tc>
        <w:tc>
          <w:tcPr>
            <w:tcW w:w="3260" w:type="dxa"/>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Stewart et al</w:t>
            </w:r>
            <w:r w:rsidRPr="00DD64DB">
              <w:rPr>
                <w:rFonts w:cstheme="minorHAnsi"/>
                <w:sz w:val="18"/>
                <w:szCs w:val="16"/>
              </w:rPr>
              <w:fldChar w:fldCharType="begin" w:fldLock="1"/>
            </w:r>
            <w:r>
              <w:rPr>
                <w:rFonts w:cstheme="minorHAnsi"/>
                <w:sz w:val="18"/>
                <w:szCs w:val="16"/>
              </w:rPr>
              <w:instrText>ADDIN CSL_CITATION {"citationItems":[{"id":"ITEM-1","itemData":{"DOI":"10.4049/jimmunol.175.2.1329","ISSN":"0022-1767","PMID":"10202051","abstract":"Wiskott-Aldrich syndrome (WAS) is an X-linked recessive disorder characterized by thrombocytopenia, eczema, immune deficiency, and a proclivity toward lymphoid malignancy. Lymphocytes of affected individuals show defects of activation, motility, and cytoskeletal structure. The disease gene encodes a 502-amino acid protein named the WAS protein (WASP). Studies have identified a number of important interactions that place WASP in a role of integrating signaling pathways with cytoskeletal function. We performed a two-hybrid screen to identify proteins interacting with WASP and cloned a proline-rich protein as a specific WASP interactor. Our clone of this protein, termed WASP interacting protein (WIP) by others, shows a difference in seven amino acid residues, compared with the previously published sequence revealing an additional profilin binding motif. Deletion mutant analysis reveals that WASP residues 101-151 are necessary for WASP-WIP interaction. Point mutant analyses in the two-hybrid system and in vitro show impairment of WASP-WIP interaction with three WASP missense mutants known to cause WAS. We conclude that impaired WASP-WIP interaction may contribute to WAS.","author":[{"dropping-particle":"","family":"Stewart","given":"D M","non-dropping-particle":"","parse-names":false,"suffix":""},{"dropping-particle":"","family":"Tian","given":"L","non-dropping-particle":"","parse-names":false,"suffix":""},{"dropping-particle":"","family":"Nelson","given":"D L","non-dropping-particle":"","parse-names":false,"suffix":""}],"container-title":"Journal of immunology (Baltimore, Md. : 1950)","id":"ITEM-1","issue":"8","issued":{"date-parts":[["1999","4","15"]]},"page":"5019-24","publisher":"American Association of Immunologists","title":"Mutations that cause the Wiskott-Aldrich syndrome impair the interaction of Wiskott-Aldrich syndrome protein (WASP) with WASP interacting protein.","type":"article-journal","volume":"162"},"uris":["http://www.mendeley.com/documents/?uuid=df635f17-7974-3671-bc58-73c7d9662418"]}],"mendeley":{"formattedCitation":"&lt;sup&gt;19&lt;/sup&gt;","plainTextFormattedCitation":"19","previouslyFormattedCitation":"&lt;sup&gt;18&lt;/sup&gt;"},"properties":{"noteIndex":0},"schema":"https://github.com/citation-style-language/schema/raw/master/csl-citation.json"}</w:instrText>
            </w:r>
            <w:r w:rsidRPr="00DD64DB">
              <w:rPr>
                <w:rFonts w:cstheme="minorHAnsi"/>
                <w:sz w:val="18"/>
                <w:szCs w:val="16"/>
              </w:rPr>
              <w:fldChar w:fldCharType="separate"/>
            </w:r>
            <w:r w:rsidRPr="00BA6717">
              <w:rPr>
                <w:rFonts w:cstheme="minorHAnsi"/>
                <w:noProof/>
                <w:sz w:val="18"/>
                <w:szCs w:val="16"/>
                <w:vertAlign w:val="superscript"/>
              </w:rPr>
              <w:t>19</w:t>
            </w:r>
            <w:r w:rsidRPr="00DD64DB">
              <w:rPr>
                <w:rFonts w:cstheme="minorHAnsi"/>
                <w:sz w:val="18"/>
                <w:szCs w:val="16"/>
              </w:rPr>
              <w:fldChar w:fldCharType="end"/>
            </w:r>
            <w:r w:rsidRPr="00DD64DB">
              <w:rPr>
                <w:rFonts w:cstheme="minorHAnsi"/>
                <w:sz w:val="18"/>
                <w:szCs w:val="16"/>
              </w:rPr>
              <w:t>, Jin et al</w:t>
            </w:r>
            <w:r w:rsidRPr="00DD64DB">
              <w:rPr>
                <w:rFonts w:cstheme="minorHAnsi"/>
                <w:sz w:val="18"/>
                <w:szCs w:val="16"/>
              </w:rPr>
              <w:fldChar w:fldCharType="begin" w:fldLock="1"/>
            </w:r>
            <w:r>
              <w:rPr>
                <w:rFonts w:cstheme="minorHAnsi"/>
                <w:sz w:val="18"/>
                <w:szCs w:val="16"/>
              </w:rPr>
              <w:instrText>ADDIN CSL_CITATION {"citationItems":[{"id":"ITEM-1","itemData":{"DOI":"10.1182/blood-2003-05-1592","ISSN":"0006-4971","PMID":"15284122","abstract":"The Wiskott-Aldrich syndrome (WAS) is an X-linked recessive immune deficiency disorder characterized by thrombocytopenia, small platelet size, eczema, recurrent infections, and increased risk of autoimmune disorders and malignancies. X-linked thrombocytopenia (XLT) is an allelic variant of WAS which presents with a milder phenotype, generally limited to thrombocytopenia. WAS and XLT are caused by mutations of the Wiskott-Aldrich syndrome protein (WASP) gene which encodes a 502-amino acid protein, named WASP. WASP is thought to play a role in actin cytoskeleton organization and cell signaling. Here, we report the identification of 141 unique mutations, 71 not previously reported, from 227 WAS/XLT families with a total of 262 affected members. When possible we studied the effects of these mutations on transcription, RNA splicing, and protein expression. By analyzing a large number of patients with WAS/XLT at the molecular level we identified 5 mutational hotspots in the WASP gene and have been able to establish a strong association between genotype and phenotype.","author":[{"dropping-particle":"","family":"Jin","given":"Yinzhu","non-dropping-particle":"","parse-names":false,"suffix":""},{"dropping-particle":"","family":"Mazza","given":"Cinzia","non-dropping-particle":"","parse-names":false,"suffix":""},{"dropping-particle":"","family":"Christie","given":"Jacinda R","non-dropping-particle":"","parse-names":false,"suffix":""},{"dropping-particle":"","family":"Giliani","given":"Silvia","non-dropping-particle":"","parse-names":false,"suffix":""},{"dropping-particle":"","family":"Fiorini","given":"Maurilia","non-dropping-particle":"","parse-names":false,"suffix":""},{"dropping-particle":"","family":"Mella","given":"Patrizia","non-dropping-particle":"","parse-names":false,"suffix":""},{"dropping-particle":"","family":"Gandellini","given":"Francesca","non-dropping-particle":"","parse-names":false,"suffix":""},{"dropping-particle":"","family":"Stewart","given":"Donn M","non-dropping-particle":"","parse-names":false,"suffix":""},{"dropping-particle":"","family":"Zhu","given":"Qili","non-dropping-particle":"","parse-names":false,"suffix":""},{"dropping-particle":"","family":"Nelson","given":"David L","non-dropping-particle":"","parse-names":false,"suffix":""},{"dropping-particle":"","family":"Notarangelo","given":"Luigi D","non-dropping-particle":"","parse-names":false,"suffix":""},{"dropping-particle":"","family":"Ochs","given":"Hans D","non-dropping-particle":"","parse-names":false,"suffix":""}],"container-title":"Blood","id":"ITEM-1","issue":"13","issued":{"date-parts":[["2004","12","15"]]},"page":"4010-9","publisher":"American Society of Hematology","title":"Mutations of the Wiskott-Aldrich Syndrome Protein (WASP): hotspots, effect on transcription, and translation and phenotype/genotype correlation.","type":"article-journal","volume":"104"},"uris":["http://www.mendeley.com/documents/?uuid=63169081-5479-3cd4-a0c9-ddc855ab9447"]}],"mendeley":{"formattedCitation":"&lt;sup&gt;20&lt;/sup&gt;","plainTextFormattedCitation":"20","previouslyFormattedCitation":"&lt;sup&gt;19&lt;/sup&gt;"},"properties":{"noteIndex":0},"schema":"https://github.com/citation-style-language/schema/raw/master/csl-citation.json"}</w:instrText>
            </w:r>
            <w:r w:rsidRPr="00DD64DB">
              <w:rPr>
                <w:rFonts w:cstheme="minorHAnsi"/>
                <w:sz w:val="18"/>
                <w:szCs w:val="16"/>
              </w:rPr>
              <w:fldChar w:fldCharType="separate"/>
            </w:r>
            <w:r w:rsidRPr="00BA6717">
              <w:rPr>
                <w:rFonts w:cstheme="minorHAnsi"/>
                <w:noProof/>
                <w:sz w:val="18"/>
                <w:szCs w:val="16"/>
                <w:vertAlign w:val="superscript"/>
              </w:rPr>
              <w:t>20</w:t>
            </w:r>
            <w:r w:rsidRPr="00DD64DB">
              <w:rPr>
                <w:rFonts w:cstheme="minorHAnsi"/>
                <w:sz w:val="18"/>
                <w:szCs w:val="16"/>
              </w:rPr>
              <w:fldChar w:fldCharType="end"/>
            </w: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WAS</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X</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11</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C1378T</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P460S</w:t>
            </w:r>
          </w:p>
        </w:tc>
        <w:tc>
          <w:tcPr>
            <w:tcW w:w="1701" w:type="dxa"/>
            <w:shd w:val="clear" w:color="auto" w:fill="F5554D"/>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Yes</w:t>
            </w:r>
          </w:p>
        </w:tc>
        <w:tc>
          <w:tcPr>
            <w:tcW w:w="10773" w:type="dxa"/>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Slowed cell growth, increased actin polymerisation impacting on cellular proliferation</w:t>
            </w:r>
          </w:p>
        </w:tc>
        <w:tc>
          <w:tcPr>
            <w:tcW w:w="3260" w:type="dxa"/>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Zheng et al</w:t>
            </w:r>
            <w:r w:rsidRPr="00DD64DB">
              <w:rPr>
                <w:rFonts w:cstheme="minorHAnsi"/>
                <w:sz w:val="18"/>
                <w:szCs w:val="16"/>
              </w:rPr>
              <w:fldChar w:fldCharType="begin" w:fldLock="1"/>
            </w:r>
            <w:r>
              <w:rPr>
                <w:rFonts w:cstheme="minorHAnsi"/>
                <w:sz w:val="18"/>
                <w:szCs w:val="16"/>
              </w:rPr>
              <w:instrText>ADDIN CSL_CITATION {"citationItems":[{"id":"ITEM-1","itemData":{"author":[{"dropping-particle":"","family":"Zheng","given":"Yunjing","non-dropping-particle":"","parse-names":false,"suffix":""},{"dropping-particle":"","family":"Wu","given":"Shuiyan","non-dropping-particle":"","parse-names":false,"suffix":""},{"dropping-particle":"","family":"Yu","given":"Xiaoliang","non-dropping-particle":"","parse-names":false,"suffix":""},{"dropping-particle":"","family":"Wu","given":"Meng","non-dropping-particle":"","parse-names":false,"suffix":""},{"dropping-particle":"","family":"Lu","given":"Qin","non-dropping-particle":"","parse-names":false,"suffix":""},{"dropping-particle":"","family":"He","given":"Sudan","non-dropping-particle":"","parse-names":false,"suffix":""},{"dropping-particle":"","family":"Hu","given":"Shaoyan","non-dropping-particle":"","parse-names":false,"suffix":""}],"container-title":"Blood","id":"ITEM-1","issue":"Suppl 1","issued":{"date-parts":[["2017"]]},"title":"The WASP P460S Mutation Causes a New Phenotype of WASP Mutations Related Disorder: X-Linked Pancytopenia","type":"article-journal","volume":"130"},"uris":["http://www.mendeley.com/documents/?uuid=d58502b0-6795-342e-b2cf-d2451fbf94bb"]}],"mendeley":{"formattedCitation":"&lt;sup&gt;21&lt;/sup&gt;","plainTextFormattedCitation":"21","previouslyFormattedCitation":"&lt;sup&gt;20&lt;/sup&gt;"},"properties":{"noteIndex":0},"schema":"https://github.com/citation-style-language/schema/raw/master/csl-citation.json"}</w:instrText>
            </w:r>
            <w:r w:rsidRPr="00DD64DB">
              <w:rPr>
                <w:rFonts w:cstheme="minorHAnsi"/>
                <w:sz w:val="18"/>
                <w:szCs w:val="16"/>
              </w:rPr>
              <w:fldChar w:fldCharType="separate"/>
            </w:r>
            <w:r w:rsidRPr="00BA6717">
              <w:rPr>
                <w:rFonts w:cstheme="minorHAnsi"/>
                <w:noProof/>
                <w:sz w:val="18"/>
                <w:szCs w:val="16"/>
                <w:vertAlign w:val="superscript"/>
              </w:rPr>
              <w:t>21</w:t>
            </w:r>
            <w:r w:rsidRPr="00DD64DB">
              <w:rPr>
                <w:rFonts w:cstheme="minorHAnsi"/>
                <w:sz w:val="18"/>
                <w:szCs w:val="16"/>
              </w:rPr>
              <w:fldChar w:fldCharType="end"/>
            </w: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DKC1</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X</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UTR5</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142C&gt;G</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p>
        </w:tc>
        <w:tc>
          <w:tcPr>
            <w:tcW w:w="1701" w:type="dxa"/>
            <w:shd w:val="clear" w:color="auto" w:fill="F5554D"/>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Yes</w:t>
            </w:r>
          </w:p>
        </w:tc>
        <w:tc>
          <w:tcPr>
            <w:tcW w:w="10773" w:type="dxa"/>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 xml:space="preserve">Disruption of </w:t>
            </w:r>
            <w:r w:rsidRPr="00DD64DB">
              <w:rPr>
                <w:sz w:val="18"/>
              </w:rPr>
              <w:t xml:space="preserve"> </w:t>
            </w:r>
            <w:r w:rsidRPr="00DD64DB">
              <w:rPr>
                <w:rFonts w:eastAsia="Times New Roman" w:cstheme="minorHAnsi"/>
                <w:sz w:val="18"/>
                <w:szCs w:val="16"/>
              </w:rPr>
              <w:t xml:space="preserve">Sp1 transcription factor binding site leading to reduced promotor activity </w:t>
            </w:r>
          </w:p>
        </w:tc>
        <w:tc>
          <w:tcPr>
            <w:tcW w:w="3260" w:type="dxa"/>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Salowsky et al</w:t>
            </w:r>
            <w:r w:rsidRPr="00DD64DB">
              <w:rPr>
                <w:rFonts w:eastAsia="Times New Roman" w:cstheme="minorHAnsi"/>
                <w:sz w:val="18"/>
                <w:szCs w:val="16"/>
              </w:rPr>
              <w:fldChar w:fldCharType="begin" w:fldLock="1"/>
            </w:r>
            <w:r>
              <w:rPr>
                <w:rFonts w:eastAsia="Times New Roman" w:cstheme="minorHAnsi"/>
                <w:sz w:val="18"/>
                <w:szCs w:val="16"/>
              </w:rPr>
              <w:instrText>ADDIN CSL_CITATION {"citationItems":[{"id":"ITEM-1","itemData":{"ISSN":"0378-1119","PMID":"12137939","abstract":"The multisystem disorder dyskeratosis congenita (DKC) is caused by mutations in the DKC1 gene. The protein dyskerin is a component of the box H+ACA small nucleolar RNAs (snoRNAs) and is also functionally associated with the RNA component of the human telomerase. The majority of mutations are missense mutations, although single examples of non-coding mutations have been described. One of these is a point mutation in a putative Sp1 binding site in the 5'-upstream region of the DKC1 gene which presumably represents the promoter region of the gene. In this report, we compare the promoter sequences of both the human and mouse genes and provide a first functional characterisation of the human DKC1 promoter. This includes a characterisation of the disease-associated implications caused by the mutation identified in one patient. By reporter gene analysis, functional regions of the DKC1 promoter were delineated. The core promoter region critical for basal level of transcription was found to lie at -10 to -180. Bandshift- and supershift experiments clearly demonstrated a mutual binding of transcription factors Sp1 and Sp3 to two of five putative GC-box/Sp1-binding sites located within the core promoter region. An additional GC-box interacts only with the Sp1 transcription factor. Further, we provide evidence that the DKC1 mutation in one of the Sp1 binding sites results in reduced promoter activity.","author":[{"dropping-particle":"","family":"Salowsky","given":"Rüdiger","non-dropping-particle":"","parse-names":false,"suffix":""},{"dropping-particle":"","family":"Heiss","given":"Nina S","non-dropping-particle":"","parse-names":false,"suffix":""},{"dropping-particle":"","family":"Benner","given":"Axel","non-dropping-particle":"","parse-names":false,"suffix":""},{"dropping-particle":"","family":"Wittig","given":"Rainer","non-dropping-particle":"","parse-names":false,"suffix":""},{"dropping-particle":"","family":"Poustka","given":"Annemarie","non-dropping-particle":"","parse-names":false,"suffix":""}],"container-title":"Gene","id":"ITEM-1","issue":"1-2","issued":{"date-parts":[["2002","6","26"]]},"page":"9-19","title":"Basal transcription activity of the dyskeratosis congenita gene is mediated by Sp1 and Sp3 and a patient mutation in a Sp1 binding site is associated with decreased promoter activity.","type":"article-journal","volume":"293"},"uris":["http://www.mendeley.com/documents/?uuid=9195cce9-f5c9-3b1e-b6b5-2c91d0288b3e"]}],"mendeley":{"formattedCitation":"&lt;sup&gt;22&lt;/sup&gt;","plainTextFormattedCitation":"22","previouslyFormattedCitation":"&lt;sup&gt;21&lt;/sup&gt;"},"properties":{"noteIndex":0},"schema":"https://github.com/citation-style-language/schema/raw/master/csl-citation.json"}</w:instrText>
            </w:r>
            <w:r w:rsidRPr="00DD64DB">
              <w:rPr>
                <w:rFonts w:eastAsia="Times New Roman" w:cstheme="minorHAnsi"/>
                <w:sz w:val="18"/>
                <w:szCs w:val="16"/>
              </w:rPr>
              <w:fldChar w:fldCharType="separate"/>
            </w:r>
            <w:r w:rsidRPr="00BA6717">
              <w:rPr>
                <w:rFonts w:eastAsia="Times New Roman" w:cstheme="minorHAnsi"/>
                <w:noProof/>
                <w:sz w:val="18"/>
                <w:szCs w:val="16"/>
                <w:vertAlign w:val="superscript"/>
              </w:rPr>
              <w:t>22</w:t>
            </w:r>
            <w:r w:rsidRPr="00DD64DB">
              <w:rPr>
                <w:rFonts w:eastAsia="Times New Roman" w:cstheme="minorHAnsi"/>
                <w:sz w:val="18"/>
                <w:szCs w:val="16"/>
              </w:rPr>
              <w:fldChar w:fldCharType="end"/>
            </w:r>
            <w:r w:rsidRPr="00DD64DB">
              <w:rPr>
                <w:rFonts w:eastAsia="Times New Roman" w:cstheme="minorHAnsi"/>
                <w:sz w:val="18"/>
                <w:szCs w:val="16"/>
              </w:rPr>
              <w:t>, Knight et al</w:t>
            </w:r>
            <w:r w:rsidRPr="00DD64DB">
              <w:rPr>
                <w:rFonts w:eastAsia="Times New Roman" w:cstheme="minorHAnsi"/>
                <w:sz w:val="18"/>
                <w:szCs w:val="16"/>
              </w:rPr>
              <w:fldChar w:fldCharType="begin" w:fldLock="1"/>
            </w:r>
            <w:r>
              <w:rPr>
                <w:rFonts w:eastAsia="Times New Roman" w:cstheme="minorHAnsi"/>
                <w:sz w:val="18"/>
                <w:szCs w:val="16"/>
              </w:rPr>
              <w:instrText>ADDIN CSL_CITATION {"citationItems":[{"id":"ITEM-1","itemData":{"ISSN":"0340-6717","PMID":"11379875","abstract":"Dyskeratosis congenita (DC) is characterised by the failure of those tissues that are rapidly dividing in the adult, particularly the skin and haemopoietic system. The X-linked form of the disease is caused by mutations in the DKC1 gene. To date the only DKC1 mutations detected result in alterations in the amino acid sequence of dyskerin. Dyskerin is the catalytic subunit of the H+ACA box small nucleolar RNA particles responsible for the site-specific pseudouridination of rRNA and in humans is also a component of the telomerase complex. In order to further characterise the disease at the molecular level, male DC patients from 25 families were screened for mutations in the DKC1 gene. Sequence variations were detected in 10 of these families. In five families, previously identified mutations were detected. Of the five novel sequence changes, three were coding changes: R158 W, S280R and P384L. A fourth sequence change was detected in the 5'-flanking region that disrupts a putative Spl transcription factor binding site. An intronic change was also detected that resulted in the partial incorporation of a portion of intron 1 into the mRNA. The identification of this mutation highlights the importance of screening for mutations that cause the partial aberrant splicing of mRNA. This is the first report of DKC1 mutations that are predicted to affect the level of expression of dyskerin. This suggests that a decrease in the amount of the normal protein may cause the disease.","author":[{"dropping-particle":"","family":"Knight","given":"S W","non-dropping-particle":"","parse-names":false,"suffix":""},{"dropping-particle":"","family":"Vulliamy","given":"T J","non-dropping-particle":"","parse-names":false,"suffix":""},{"dropping-particle":"","family":"Morgan","given":"B","non-dropping-particle":"","parse-names":false,"suffix":""},{"dropping-particle":"","family":"Devriendt","given":"K","non-dropping-particle":"","parse-names":false,"suffix":""},{"dropping-particle":"","family":"Mason","given":"P J","non-dropping-particle":"","parse-names":false,"suffix":""},{"dropping-particle":"","family":"Dokal","given":"I","non-dropping-particle":"","parse-names":false,"suffix":""}],"container-title":"Human genetics","id":"ITEM-1","issue":"4","issued":{"date-parts":[["2001","4"]]},"page":"299-303","title":"Identification of novel DKC1 mutations in patients with dyskeratosis congenita: implications for pathophysiology and diagnosis.","type":"article-journal","volume":"108"},"uris":["http://www.mendeley.com/documents/?uuid=44720558-9918-3f46-b22c-a3f57ba61823"]}],"mendeley":{"formattedCitation":"&lt;sup&gt;23&lt;/sup&gt;","plainTextFormattedCitation":"23","previouslyFormattedCitation":"&lt;sup&gt;22&lt;/sup&gt;"},"properties":{"noteIndex":0},"schema":"https://github.com/citation-style-language/schema/raw/master/csl-citation.json"}</w:instrText>
            </w:r>
            <w:r w:rsidRPr="00DD64DB">
              <w:rPr>
                <w:rFonts w:eastAsia="Times New Roman" w:cstheme="minorHAnsi"/>
                <w:sz w:val="18"/>
                <w:szCs w:val="16"/>
              </w:rPr>
              <w:fldChar w:fldCharType="separate"/>
            </w:r>
            <w:r w:rsidRPr="00BA6717">
              <w:rPr>
                <w:rFonts w:eastAsia="Times New Roman" w:cstheme="minorHAnsi"/>
                <w:noProof/>
                <w:sz w:val="18"/>
                <w:szCs w:val="16"/>
                <w:vertAlign w:val="superscript"/>
              </w:rPr>
              <w:t>23</w:t>
            </w:r>
            <w:r w:rsidRPr="00DD64DB">
              <w:rPr>
                <w:rFonts w:eastAsia="Times New Roman" w:cstheme="minorHAnsi"/>
                <w:sz w:val="18"/>
                <w:szCs w:val="16"/>
              </w:rPr>
              <w:fldChar w:fldCharType="end"/>
            </w: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eastAsia="Times New Roman" w:cstheme="minorHAnsi"/>
                <w:sz w:val="18"/>
                <w:szCs w:val="16"/>
                <w:lang w:eastAsia="en-GB"/>
              </w:rPr>
            </w:pPr>
            <w:r w:rsidRPr="00C935E5">
              <w:rPr>
                <w:rFonts w:cstheme="minorHAnsi"/>
                <w:sz w:val="18"/>
                <w:szCs w:val="16"/>
              </w:rPr>
              <w:t>FOXP3</w:t>
            </w:r>
          </w:p>
        </w:tc>
        <w:tc>
          <w:tcPr>
            <w:tcW w:w="1276" w:type="dxa"/>
            <w:noWrap/>
            <w:vAlign w:val="center"/>
          </w:tcPr>
          <w:p w:rsidR="001E6D4A" w:rsidRPr="00C935E5" w:rsidRDefault="001E6D4A" w:rsidP="001E6D4A">
            <w:pPr>
              <w:pStyle w:val="NoSpacing"/>
              <w:spacing w:line="256" w:lineRule="auto"/>
              <w:jc w:val="center"/>
              <w:rPr>
                <w:rFonts w:eastAsia="Times New Roman" w:cstheme="minorHAnsi"/>
                <w:sz w:val="18"/>
                <w:szCs w:val="16"/>
                <w:lang w:eastAsia="en-GB"/>
              </w:rPr>
            </w:pPr>
            <w:r w:rsidRPr="00C935E5">
              <w:rPr>
                <w:rFonts w:cstheme="minorHAnsi"/>
                <w:sz w:val="18"/>
                <w:szCs w:val="16"/>
              </w:rPr>
              <w:t>X</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6</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C543T</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S181S</w:t>
            </w:r>
          </w:p>
        </w:tc>
        <w:tc>
          <w:tcPr>
            <w:tcW w:w="1701" w:type="dxa"/>
            <w:shd w:val="clear" w:color="auto" w:fill="BDD6EE" w:themeFill="accent1" w:themeFillTint="66"/>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No</w:t>
            </w:r>
          </w:p>
        </w:tc>
        <w:tc>
          <w:tcPr>
            <w:tcW w:w="10773" w:type="dxa"/>
          </w:tcPr>
          <w:p w:rsidR="001E6D4A" w:rsidRPr="00DD64DB" w:rsidRDefault="001E6D4A" w:rsidP="001E6D4A">
            <w:pPr>
              <w:pStyle w:val="NoSpacing"/>
              <w:spacing w:line="256" w:lineRule="auto"/>
              <w:jc w:val="center"/>
              <w:rPr>
                <w:rFonts w:cstheme="minorHAnsi"/>
                <w:sz w:val="18"/>
                <w:szCs w:val="16"/>
              </w:rPr>
            </w:pPr>
          </w:p>
        </w:tc>
        <w:tc>
          <w:tcPr>
            <w:tcW w:w="3260" w:type="dxa"/>
          </w:tcPr>
          <w:p w:rsidR="001E6D4A" w:rsidRPr="00DD64DB" w:rsidRDefault="001E6D4A" w:rsidP="001E6D4A">
            <w:pPr>
              <w:pStyle w:val="NoSpacing"/>
              <w:spacing w:line="256" w:lineRule="auto"/>
              <w:jc w:val="center"/>
              <w:rPr>
                <w:rFonts w:cstheme="minorHAnsi"/>
                <w:sz w:val="18"/>
                <w:szCs w:val="16"/>
              </w:rPr>
            </w:pP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SH2D1A</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X</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1</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C48T</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G16G</w:t>
            </w:r>
          </w:p>
        </w:tc>
        <w:tc>
          <w:tcPr>
            <w:tcW w:w="1701" w:type="dxa"/>
            <w:shd w:val="clear" w:color="auto" w:fill="BDD6EE" w:themeFill="accent1" w:themeFillTint="66"/>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No</w:t>
            </w:r>
          </w:p>
        </w:tc>
        <w:tc>
          <w:tcPr>
            <w:tcW w:w="10773" w:type="dxa"/>
          </w:tcPr>
          <w:p w:rsidR="001E6D4A" w:rsidRPr="00DD64DB" w:rsidRDefault="001E6D4A" w:rsidP="001E6D4A">
            <w:pPr>
              <w:pStyle w:val="NoSpacing"/>
              <w:spacing w:line="256" w:lineRule="auto"/>
              <w:jc w:val="center"/>
              <w:rPr>
                <w:rFonts w:cstheme="minorHAnsi"/>
                <w:sz w:val="18"/>
                <w:szCs w:val="16"/>
              </w:rPr>
            </w:pPr>
          </w:p>
        </w:tc>
        <w:tc>
          <w:tcPr>
            <w:tcW w:w="3260" w:type="dxa"/>
          </w:tcPr>
          <w:p w:rsidR="001E6D4A" w:rsidRPr="00DD64DB" w:rsidRDefault="001E6D4A" w:rsidP="001E6D4A">
            <w:pPr>
              <w:pStyle w:val="NoSpacing"/>
              <w:spacing w:line="256" w:lineRule="auto"/>
              <w:jc w:val="center"/>
              <w:rPr>
                <w:rFonts w:cstheme="minorHAnsi"/>
                <w:sz w:val="18"/>
                <w:szCs w:val="16"/>
              </w:rPr>
            </w:pP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XIAP</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X</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7</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A1408T</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T470S</w:t>
            </w:r>
          </w:p>
        </w:tc>
        <w:tc>
          <w:tcPr>
            <w:tcW w:w="1701" w:type="dxa"/>
            <w:shd w:val="clear" w:color="auto" w:fill="FFE599" w:themeFill="accent4" w:themeFillTint="66"/>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Conflicting</w:t>
            </w:r>
          </w:p>
        </w:tc>
        <w:tc>
          <w:tcPr>
            <w:tcW w:w="10773" w:type="dxa"/>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 xml:space="preserve">Too common to be disease causing, may contribute to disease in conjunction with additional variants </w:t>
            </w:r>
          </w:p>
        </w:tc>
        <w:tc>
          <w:tcPr>
            <w:tcW w:w="3260" w:type="dxa"/>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Uhlig et al</w:t>
            </w:r>
            <w:r w:rsidRPr="00DD64DB">
              <w:rPr>
                <w:rFonts w:cstheme="minorHAnsi"/>
                <w:sz w:val="18"/>
                <w:szCs w:val="16"/>
              </w:rPr>
              <w:fldChar w:fldCharType="begin" w:fldLock="1"/>
            </w:r>
            <w:r>
              <w:rPr>
                <w:rFonts w:cstheme="minorHAnsi"/>
                <w:sz w:val="18"/>
                <w:szCs w:val="16"/>
              </w:rPr>
              <w:instrText>ADDIN CSL_CITATION {"citationItems":[{"id":"ITEM-1","itemData":{"DOI":"10.1053/j.gastro.2018.05.001","ISBN":"2014;147:680689","author":[{"dropping-particle":"","family":"Uhlig","given":"Holm H","non-dropping-particle":"","parse-names":false,"suffix":""},{"dropping-particle":"","family":"Booth","given":"Claire","non-dropping-particle":"","parse-names":false,"suffix":""}],"container-title":"Gastroenterology","id":"ITEM-1","issued":{"date-parts":[["2018"]]},"page":"2022-2024","title":"A Spectrum of Genetic Variants Contributes to Immune Defects and Pathogenesis of Inflammatory Bowel Diseases","type":"article-journal","volume":"154"},"uris":["http://www.mendeley.com/documents/?uuid=a8bf98dd-7e04-3ff0-b42c-0611eb4e8d97"]}],"mendeley":{"formattedCitation":"&lt;sup&gt;24&lt;/sup&gt;","plainTextFormattedCitation":"24","previouslyFormattedCitation":"&lt;sup&gt;23&lt;/sup&gt;"},"properties":{"noteIndex":0},"schema":"https://github.com/citation-style-language/schema/raw/master/csl-citation.json"}</w:instrText>
            </w:r>
            <w:r w:rsidRPr="00DD64DB">
              <w:rPr>
                <w:rFonts w:cstheme="minorHAnsi"/>
                <w:sz w:val="18"/>
                <w:szCs w:val="16"/>
              </w:rPr>
              <w:fldChar w:fldCharType="separate"/>
            </w:r>
            <w:r w:rsidRPr="00BA6717">
              <w:rPr>
                <w:rFonts w:cstheme="minorHAnsi"/>
                <w:noProof/>
                <w:sz w:val="18"/>
                <w:szCs w:val="16"/>
                <w:vertAlign w:val="superscript"/>
              </w:rPr>
              <w:t>24</w:t>
            </w:r>
            <w:r w:rsidRPr="00DD64DB">
              <w:rPr>
                <w:rFonts w:cstheme="minorHAnsi"/>
                <w:sz w:val="18"/>
                <w:szCs w:val="16"/>
              </w:rPr>
              <w:fldChar w:fldCharType="end"/>
            </w: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CYBB</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X</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9</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G1090C</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cstheme="minorHAnsi"/>
                <w:sz w:val="18"/>
                <w:szCs w:val="16"/>
              </w:rPr>
              <w:t>G364R</w:t>
            </w:r>
          </w:p>
        </w:tc>
        <w:tc>
          <w:tcPr>
            <w:tcW w:w="1701" w:type="dxa"/>
            <w:shd w:val="clear" w:color="auto" w:fill="FFE599" w:themeFill="accent4" w:themeFillTint="66"/>
          </w:tcPr>
          <w:p w:rsidR="001E6D4A" w:rsidRPr="00DD64DB" w:rsidRDefault="001E6D4A" w:rsidP="001E6D4A">
            <w:pPr>
              <w:pStyle w:val="NoSpacing"/>
              <w:jc w:val="center"/>
              <w:rPr>
                <w:rFonts w:eastAsia="Times New Roman" w:cstheme="minorHAnsi"/>
                <w:sz w:val="18"/>
                <w:szCs w:val="16"/>
              </w:rPr>
            </w:pPr>
            <w:r w:rsidRPr="00DD64DB">
              <w:rPr>
                <w:rFonts w:eastAsia="Times New Roman" w:cstheme="minorHAnsi"/>
                <w:sz w:val="18"/>
                <w:szCs w:val="16"/>
              </w:rPr>
              <w:t>Possible</w:t>
            </w:r>
          </w:p>
        </w:tc>
        <w:tc>
          <w:tcPr>
            <w:tcW w:w="10773" w:type="dxa"/>
          </w:tcPr>
          <w:p w:rsidR="001E6D4A" w:rsidRPr="00DD64DB" w:rsidRDefault="001E6D4A" w:rsidP="001E6D4A">
            <w:pPr>
              <w:pStyle w:val="NoSpacing"/>
              <w:spacing w:line="256" w:lineRule="auto"/>
              <w:jc w:val="center"/>
              <w:rPr>
                <w:rFonts w:cstheme="minorHAnsi"/>
                <w:sz w:val="18"/>
                <w:szCs w:val="16"/>
              </w:rPr>
            </w:pPr>
            <w:r w:rsidRPr="00DD64DB">
              <w:rPr>
                <w:rFonts w:cstheme="minorHAnsi"/>
                <w:sz w:val="18"/>
                <w:szCs w:val="16"/>
              </w:rPr>
              <w:t xml:space="preserve">Constituent of gp91phox adjacent to the FAD-binding domain. Widely reported but lacks functional validation to demonstrate reduced reactive oxygen species production </w:t>
            </w:r>
          </w:p>
        </w:tc>
        <w:tc>
          <w:tcPr>
            <w:tcW w:w="3260" w:type="dxa"/>
          </w:tcPr>
          <w:p w:rsidR="001E6D4A" w:rsidRPr="00DD64DB" w:rsidRDefault="001E6D4A" w:rsidP="001E6D4A">
            <w:pPr>
              <w:pStyle w:val="NoSpacing"/>
              <w:spacing w:line="256" w:lineRule="auto"/>
              <w:jc w:val="center"/>
              <w:rPr>
                <w:rFonts w:cstheme="minorHAnsi"/>
                <w:sz w:val="18"/>
                <w:szCs w:val="16"/>
              </w:rPr>
            </w:pPr>
            <w:r w:rsidRPr="00DD64DB">
              <w:rPr>
                <w:rFonts w:eastAsia="Times New Roman" w:cstheme="minorHAnsi"/>
                <w:sz w:val="18"/>
                <w:szCs w:val="16"/>
              </w:rPr>
              <w:t>Dhillon et al</w:t>
            </w:r>
            <w:r w:rsidRPr="00DD64DB">
              <w:rPr>
                <w:rFonts w:eastAsia="Times New Roman" w:cstheme="minorHAnsi"/>
                <w:sz w:val="18"/>
                <w:szCs w:val="16"/>
              </w:rPr>
              <w:fldChar w:fldCharType="begin" w:fldLock="1"/>
            </w:r>
            <w:r>
              <w:rPr>
                <w:rFonts w:eastAsia="Times New Roman" w:cstheme="minorHAnsi"/>
                <w:sz w:val="18"/>
                <w:szCs w:val="16"/>
              </w:rPr>
              <w:instrText>ADDIN CSL_CITATION {"citationItems":[{"id":"ITEM-1","itemData":{"DOI":"10.1053/j.gastro.2014.06.005","ISSN":"1528-0012","PMID":"24931457","abstract":"BACKGROUND &amp; AIMS The colitis observed in patients with very early onset inflammatory bowel disease (VEOIBD; defined as onset of disease at younger than 6 years of age) often resembles that of chronic granulomatous disease (CGD) in extent and features of colonic inflammation observed by endoscopy and histology. CGD is a severe immunodeficiency caused by defects in the genes that encode components of the nicotinamide adenine dinucleotide phosphate (NADPH) oxidase complex. We investigated whether variants in genes that encode NADPH oxidase components affect susceptibility to VEOIBD using independent approaches. METHODS We performed targeted exome sequencing of genes that encode components of NADPH oxidases (cytochrome b light chain and encodes p22(phox) protein; cytochrome b-245 or NADPH oxidase 2, and encodes Nox2 or gp91(phox); neutrophil cytosol factor 1 and encodes p47 (phox) protein; neutrophil cytosol factor 2 and encodes p67 (phox) protein; neutrophil cytosol factor 4 and encodes p40 (phox) protein; and Ras-related C3 botulinum toxin substrate 1 and 2) in 122 patients with VEOIBD diagnosed at The Hospital for Sick Children, University of Toronto, from 1994 through 2012. Gene variants were validated in an independent International Early Onset Pediatric IBD Cohort Study cohort of patients with VEOIBD. In a second approach, we examined Tag single nucleotide polymorphisms in a subset of patients with VEOIBD in which the NOX2 NADPH oxidase genes sequence had been previously analyzed. We then looked for single nucleotide polymorphisms associated with the disease in an independent International Early Onset Pediatric IBD Cohort Study cohort of patients. We analyzed the functional effects of variants associated with VEOIBD. RESULTS Targeted exome sequencing and Tag single nucleotide polymorphism genotyping identified 11 variants associated with VEOIBD; the majority of patients were heterozygous for these variants. Expression of these variants in cells either reduced oxidative burst or altered interactions among proteins in the NADPH oxidase complex. Variants in the noncoding regulatory and splicing elements resulted in reduced levels of proteins, or expression of altered forms of the proteins, in blood cells from VEOIBD patients. CONCLUSIONS We found that VEOIBD patients carry heterozygous functional hypomorphic variants in components of the NOX2 NADPH oxidase complex. These do not cause overt immunodeficiency, but instead determine susceptibility to VEOIBD…","author":[{"dropping-particle":"","family":"Dhillon","given":"Sandeep S","non-dropping-particle":"","parse-names":false,"suffix":""},{"dropping-particle":"","family":"Fattouh","given":"Ramzi","non-dropping-particle":"","parse-names":false,"suffix":""},{"dropping-particle":"","family":"Elkadri","given":"Abdul","non-dropping-particle":"","parse-names":false,"suffix":""},{"dropping-particle":"","family":"Xu","given":"Wei","non-dropping-particle":"","parse-names":false,"suffix":""},{"dropping-particle":"","family":"Murchie","given":"Ryan","non-dropping-particle":"","parse-names":false,"suffix":""},{"dropping-particle":"","family":"Walters","given":"Thomas","non-dropping-particle":"","parse-names":false,"suffix":""},{"dropping-particle":"","family":"Guo","given":"Conghui","non-dropping-particle":"","parse-names":false,"suffix":""},{"dropping-particle":"","family":"Mack","given":"David","non-dropping-particle":"","parse-names":false,"suffix":""},{"dropping-particle":"","family":"Huynh","given":"Hien Q","non-dropping-particle":"","parse-names":false,"suffix":""},{"dropping-particle":"","family":"Baksh","given":"Shairaz","non-dropping-particle":"","parse-names":false,"suffix":""},{"dropping-particle":"","family":"Silverberg","given":"Mark S","non-dropping-particle":"","parse-names":false,"suffix":""},{"dropping-particle":"","family":"Griffiths","given":"Anne M","non-dropping-particle":"","parse-names":false,"suffix":""},{"dropping-particle":"","family":"Snapper","given":"Scott B","non-dropping-particle":"","parse-names":false,"suffix":""},{"dropping-particle":"","family":"Brumell","given":"John H","non-dropping-particle":"","parse-names":false,"suffix":""},{"dropping-particle":"","family":"Muise","given":"Aleixo M","non-dropping-particle":"","parse-names":false,"suffix":""}],"container-title":"Gastroenterology","id":"ITEM-1","issue":"3","issued":{"date-parts":[["2014","9","1"]]},"page":"680-689.e2","publisher":"Elsevier","title":"Variants in nicotinamide adenine dinucleotide phosphate oxidase complex components determine susceptibility to very early onset inflammatory bowel disease.","type":"article-journal","volume":"147"},"uris":["http://www.mendeley.com/documents/?uuid=913157b0-075f-3eed-a6fd-1767b8a9f880"]}],"mendeley":{"formattedCitation":"&lt;sup&gt;3&lt;/sup&gt;","plainTextFormattedCitation":"3","previouslyFormattedCitation":"&lt;sup&gt;2&lt;/sup&gt;"},"properties":{"noteIndex":0},"schema":"https://github.com/citation-style-language/schema/raw/master/csl-citation.json"}</w:instrText>
            </w:r>
            <w:r w:rsidRPr="00DD64DB">
              <w:rPr>
                <w:rFonts w:eastAsia="Times New Roman" w:cstheme="minorHAnsi"/>
                <w:sz w:val="18"/>
                <w:szCs w:val="16"/>
              </w:rPr>
              <w:fldChar w:fldCharType="separate"/>
            </w:r>
            <w:r w:rsidRPr="00BA6717">
              <w:rPr>
                <w:rFonts w:eastAsia="Times New Roman" w:cstheme="minorHAnsi"/>
                <w:noProof/>
                <w:sz w:val="18"/>
                <w:szCs w:val="16"/>
                <w:vertAlign w:val="superscript"/>
              </w:rPr>
              <w:t>3</w:t>
            </w:r>
            <w:r w:rsidRPr="00DD64DB">
              <w:rPr>
                <w:rFonts w:eastAsia="Times New Roman" w:cstheme="minorHAnsi"/>
                <w:sz w:val="18"/>
                <w:szCs w:val="16"/>
              </w:rPr>
              <w:fldChar w:fldCharType="end"/>
            </w:r>
            <w:r w:rsidRPr="00DD64DB">
              <w:rPr>
                <w:rFonts w:eastAsia="Times New Roman" w:cstheme="minorHAnsi"/>
                <w:sz w:val="18"/>
                <w:szCs w:val="16"/>
              </w:rPr>
              <w:t>,  Dennison et al</w:t>
            </w:r>
            <w:r w:rsidRPr="00DD64DB">
              <w:rPr>
                <w:rFonts w:eastAsia="Times New Roman" w:cstheme="minorHAnsi"/>
                <w:sz w:val="18"/>
                <w:szCs w:val="16"/>
              </w:rPr>
              <w:fldChar w:fldCharType="begin" w:fldLock="1"/>
            </w:r>
            <w:r>
              <w:rPr>
                <w:rFonts w:eastAsia="Times New Roman" w:cstheme="minorHAnsi"/>
                <w:sz w:val="18"/>
                <w:szCs w:val="16"/>
              </w:rPr>
              <w:instrText>ADDIN CSL_CITATION {"citationItems":[{"id":"ITEM-1","itemData":{"DOI":"10.1053/j.gastro.2018.02.016","ISSN":"00165085","PMID":"29454792","abstract":"BACKGROUND &amp; AIMS Individuals with monogenic disorders of phagocyte function develop chronic colitis that resembles Crohn's disease (CD). We tested for associations between mutations in genes encoding reduced nicotinamide adenine dinucleotide phosphate (NADPH) oxidases, neutrophil function, and phenotypes of CD in pediatric patients. METHODS We performed whole-exome sequence analysis to identify mutations in genes encoding NADPH oxidases (such as CYBA, CYBB, NCF1, NCF2, NCF4, RAC1, and RAC2) using DNA from 543 pediatric patients with inflammatory bowel diseases. Blood samples were collected from an additional 129 pediatric patients with CD and 26 children without IBD (controls); we performed assays for neutrophil activation, reactive oxygen species (ROS) production, and bacteria uptake and killing. Whole-exome sequence analysis was performed using DNA from 46 of the children with CD to examine associations with NADPH gene mutations; RNA sequence analyses were performed using blood cells from 46 children with CD to test for variations in neutrophil gene expression associated with ROS production. RESULTS We identified 26 missense mutations in CYBA, CYBB, NCF1, NCF2, and NCF4. Patients with CD who carried mutations in these genes were 3-fold more likely to have perianal disease (P = .0008) and stricturing complications (P = .002) than children with CD without these mutations. Among patients with CD with none of these mutations, 9% had undergone abdominal surgery; among patients with mutations in these NADPH oxidase genes, 31% had undergone abdominal surgery (P = .0004). A higher proportion of neutrophils from children with CD had low ROS production (47%) than from controls (15%) among the 129 patients tested for ROS (P = .002). Minor alleles of the NADPH genes were detected in 7% of children with CD whose neutrophils produced normal levels of ROS vs 38% of children whose neutrophils produced low levels of ROS (P = .009). Neutrophils that produced low levels of ROS had specific alterations in genes that regulate glucose metabolism and antimicrobial responses. CONCLUSIONS We identified missense mutations in genes that encode NADPH oxidases in children with CD; these were associated with a more aggressive disease course and reduced ROS production by neutrophils from the patients.","author":[{"dropping-particle":"","family":"Denson","given":"Lee A.","non-dropping-particle":"","parse-names":false,"suffix":""},{"dropping-particle":"","family":"Jurickova","given":"Ingrid","non-dropping-particle":"","parse-names":false,"suffix":""},{"dropping-particle":"","family":"Karns","given":"Rebekah","non-dropping-particle":"","parse-names":false,"suffix":""},{"dropping-particle":"","family":"Shaw","given":"Kelly A.","non-dropping-particle":"","parse-names":false,"suffix":""},{"dropping-particle":"","family":"Cutler","given":"David J.","non-dropping-particle":"","parse-names":false,"suffix":""},{"dropping-particle":"","family":"Okou","given":"David T.","non-dropping-particle":"","parse-names":false,"suffix":""},{"dropping-particle":"","family":"Dodd","given":"Anne","non-dropping-particle":"","parse-names":false,"suffix":""},{"dropping-particle":"","family":"Quinn","given":"Kathryn","non-dropping-particle":"","parse-names":false,"suffix":""},{"dropping-particle":"","family":"Mondal","given":"Kajari","non-dropping-particle":"","parse-names":false,"suffix":""},{"dropping-particle":"","family":"Aronow","given":"Bruce J.","non-dropping-particle":"","parse-names":false,"suffix":""},{"dropping-particle":"","family":"Haberman","given":"Yael","non-dropping-particle":"","parse-names":false,"suffix":""},{"dropping-particle":"","family":"Linn","given":"Aaron","non-dropping-particle":"","parse-names":false,"suffix":""},{"dropping-particle":"","family":"Price","given":"Adam","non-dropping-particle":"","parse-names":false,"suffix":""},{"dropping-particle":"","family":"Bezold","given":"Ramona","non-dropping-particle":"","parse-names":false,"suffix":""},{"dropping-particle":"","family":"Lake","given":"Kathleen","non-dropping-particle":"","parse-names":false,"suffix":""},{"dropping-particle":"","family":"Jackson","given":"Kimberly","non-dropping-particle":"","parse-names":false,"suffix":""},{"dropping-particle":"","family":"Walters","given":"Thomas D.","non-dropping-particle":"","parse-names":false,"suffix":""},{"dropping-particle":"","family":"Griffiths","given":"Anne","non-dropping-particle":"","parse-names":false,"suffix":""},{"dropping-particle":"","family":"Baldassano","given":"Robert N.","non-dropping-particle":"","parse-names":false,"suffix":""},{"dropping-particle":"","family":"Noe","given":"Joshua D.","non-dropping-particle":"","parse-names":false,"suffix":""},{"dropping-particle":"","family":"Hyams","given":"Jeffrey S.","non-dropping-particle":"","parse-names":false,"suffix":""},{"dropping-particle":"V.","family":"Crandall","given":"Wallace","non-dropping-particle":"","parse-names":false,"suffix":""},{"dropping-particle":"","family":"Kirschner","given":"Barbara S.","non-dropping-particle":"","parse-names":false,"suffix":""},{"dropping-particle":"","family":"Heyman","given":"Melvin B.","non-dropping-particle":"","parse-names":false,"suffix":""},{"dropping-particle":"","family":"Snapper","given":"Scott","non-dropping-particle":"","parse-names":false,"suffix":""},{"dropping-particle":"","family":"Guthery","given":"Stephen L.","non-dropping-particle":"","parse-names":false,"suffix":""},{"dropping-particle":"","family":"Dubinsky","given":"Marla C.","non-dropping-particle":"","parse-names":false,"suffix":""},{"dropping-particle":"","family":"Leleiko","given":"Neal S.","non-dropping-particle":"","parse-names":false,"suffix":""},{"dropping-particle":"","family":"Otley","given":"Anthony R.","non-dropping-particle":"","parse-names":false,"suffix":""},{"dropping-particle":"","family":"Xavier","given":"Ramnik J.","non-dropping-particle":"","parse-names":false,"suffix":""},{"dropping-particle":"","family":"Stevens","given":"Christine","non-dropping-particle":"","parse-names":false,"suffix":""},{"dropping-particle":"","family":"Daly","given":"Mark J.","non-dropping-particle":"","parse-names":false,"suffix":""},{"dropping-particle":"","family":"Zwick","given":"Michael E.","non-dropping-particle":"","parse-names":false,"suffix":""},{"dropping-particle":"","family":"Kugathasan","given":"Subra","non-dropping-particle":"","parse-names":false,"suffix":""}],"container-title":"Gastroenterology","id":"ITEM-1","issue":"8","issued":{"date-parts":[["2018","6"]]},"page":"2097-2110","title":"Clinical and Genomic Correlates of Neutrophil Reactive Oxygen Species Production in Pediatric Patients With Crohn’s Disease","type":"article-journal","volume":"154"},"uris":["http://www.mendeley.com/documents/?uuid=8eff195c-106d-30de-9750-77d795151aa5"]}],"mendeley":{"formattedCitation":"&lt;sup&gt;5&lt;/sup&gt;","plainTextFormattedCitation":"5","previouslyFormattedCitation":"&lt;sup&gt;4&lt;/sup&gt;"},"properties":{"noteIndex":0},"schema":"https://github.com/citation-style-language/schema/raw/master/csl-citation.json"}</w:instrText>
            </w:r>
            <w:r w:rsidRPr="00DD64DB">
              <w:rPr>
                <w:rFonts w:eastAsia="Times New Roman" w:cstheme="minorHAnsi"/>
                <w:sz w:val="18"/>
                <w:szCs w:val="16"/>
              </w:rPr>
              <w:fldChar w:fldCharType="separate"/>
            </w:r>
            <w:r w:rsidRPr="00BA6717">
              <w:rPr>
                <w:rFonts w:eastAsia="Times New Roman" w:cstheme="minorHAnsi"/>
                <w:noProof/>
                <w:sz w:val="18"/>
                <w:szCs w:val="16"/>
                <w:vertAlign w:val="superscript"/>
              </w:rPr>
              <w:t>5</w:t>
            </w:r>
            <w:r w:rsidRPr="00DD64DB">
              <w:rPr>
                <w:rFonts w:eastAsia="Times New Roman" w:cstheme="minorHAnsi"/>
                <w:sz w:val="18"/>
                <w:szCs w:val="16"/>
              </w:rPr>
              <w:fldChar w:fldCharType="end"/>
            </w:r>
            <w:r w:rsidRPr="00DD64DB">
              <w:rPr>
                <w:rFonts w:eastAsia="Times New Roman" w:cstheme="minorHAnsi"/>
                <w:sz w:val="18"/>
                <w:szCs w:val="16"/>
              </w:rPr>
              <w:t xml:space="preserve">, </w:t>
            </w:r>
            <w:r w:rsidRPr="00DD64DB">
              <w:rPr>
                <w:sz w:val="18"/>
              </w:rPr>
              <w:t xml:space="preserve"> </w:t>
            </w:r>
            <w:r w:rsidRPr="00DD64DB">
              <w:rPr>
                <w:rFonts w:eastAsia="Times New Roman" w:cstheme="minorHAnsi"/>
                <w:sz w:val="18"/>
                <w:szCs w:val="16"/>
              </w:rPr>
              <w:t>O’Neill et al</w:t>
            </w:r>
            <w:r w:rsidRPr="00DD64DB">
              <w:rPr>
                <w:rFonts w:eastAsia="Times New Roman" w:cstheme="minorHAnsi"/>
                <w:sz w:val="18"/>
                <w:szCs w:val="16"/>
              </w:rPr>
              <w:fldChar w:fldCharType="begin" w:fldLock="1"/>
            </w:r>
            <w:r>
              <w:rPr>
                <w:rFonts w:eastAsia="Times New Roman" w:cstheme="minorHAnsi"/>
                <w:sz w:val="18"/>
                <w:szCs w:val="16"/>
              </w:rPr>
              <w:instrText>ADDIN CSL_CITATION {"citationItems":[{"id":"ITEM-1","itemData":{"DOI":"10.1016/j.redox.2015.07.009","ISSN":"2213-2317","PMID":"26210446","abstract":"Maintaining the redox balance between generation and elimination of reactive oxygen species (ROS) is critical for health. Disturbances such as continuously elevated ROS levels will result in oxidative stress and development of disease, but likewise, insufficient ROS production will be detrimental to health. Reduced or even complete loss of ROS generation originates mainly from inactivating variants in genes encoding for NADPH oxidase complexes. In particular, deficiency in phagocyte Nox2 oxidase function due to genetic variants (CYBB, CYBA, NCF1, NCF2, NCF4) has been recognized as a direct cause of chronic granulomatous disease (CGD), an inherited immune disorder. More recently, additional diseases have been linked to functionally altered variants in genes encoding for other NADPH oxidases, such as for DUOX2/DUOXA2 in congenital hypothyroidism, or for the Nox2 complex, NOX1 and DUOX2 as risk factors for inflammatory bowel disease. A comprehensive overview of novel developments in terms of Nox/Duox-deficiency disorders is presented, combined with insights gained from structure-function studies that will aid in predicting functional defects of clinical variants.","author":[{"dropping-particle":"","family":"O'Neill","given":"Sharon","non-dropping-particle":"","parse-names":false,"suffix":""},{"dropping-particle":"","family":"Brault","given":"Julie","non-dropping-particle":"","parse-names":false,"suffix":""},{"dropping-particle":"","family":"Stasia","given":"Marie-Jose","non-dropping-particle":"","parse-names":false,"suffix":""},{"dropping-particle":"","family":"Knaus","given":"Ulla G","non-dropping-particle":"","parse-names":false,"suffix":""}],"container-title":"Redox biology","id":"ITEM-1","issued":{"date-parts":[["2015","12"]]},"page":"135-56","publisher":"Elsevier","title":"Genetic disorders coupled to ROS deficiency.","type":"article-journal","volume":"6"},"uris":["http://www.mendeley.com/documents/?uuid=0ef4964b-4047-3a7e-afdf-f576070c1d48"]}],"mendeley":{"formattedCitation":"&lt;sup&gt;25&lt;/sup&gt;","plainTextFormattedCitation":"25","previouslyFormattedCitation":"&lt;sup&gt;24&lt;/sup&gt;"},"properties":{"noteIndex":0},"schema":"https://github.com/citation-style-language/schema/raw/master/csl-citation.json"}</w:instrText>
            </w:r>
            <w:r w:rsidRPr="00DD64DB">
              <w:rPr>
                <w:rFonts w:eastAsia="Times New Roman" w:cstheme="minorHAnsi"/>
                <w:sz w:val="18"/>
                <w:szCs w:val="16"/>
              </w:rPr>
              <w:fldChar w:fldCharType="separate"/>
            </w:r>
            <w:r w:rsidRPr="00BA6717">
              <w:rPr>
                <w:rFonts w:eastAsia="Times New Roman" w:cstheme="minorHAnsi"/>
                <w:noProof/>
                <w:sz w:val="18"/>
                <w:szCs w:val="16"/>
                <w:vertAlign w:val="superscript"/>
              </w:rPr>
              <w:t>25</w:t>
            </w:r>
            <w:r w:rsidRPr="00DD64DB">
              <w:rPr>
                <w:rFonts w:eastAsia="Times New Roman" w:cstheme="minorHAnsi"/>
                <w:sz w:val="18"/>
                <w:szCs w:val="16"/>
              </w:rPr>
              <w:fldChar w:fldCharType="end"/>
            </w:r>
          </w:p>
        </w:tc>
      </w:tr>
      <w:tr w:rsidR="001E6D4A" w:rsidRPr="00DD64DB" w:rsidTr="00DD64DB">
        <w:trPr>
          <w:trHeight w:val="216"/>
        </w:trPr>
        <w:tc>
          <w:tcPr>
            <w:tcW w:w="1271" w:type="dxa"/>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POLA1</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X</w:t>
            </w:r>
          </w:p>
        </w:tc>
        <w:tc>
          <w:tcPr>
            <w:tcW w:w="1276" w:type="dxa"/>
            <w:noWrap/>
            <w:vAlign w:val="center"/>
          </w:tcPr>
          <w:p w:rsidR="001E6D4A" w:rsidRPr="00C935E5" w:rsidRDefault="001E6D4A" w:rsidP="001E6D4A">
            <w:pPr>
              <w:pStyle w:val="NoSpacing"/>
              <w:spacing w:line="256" w:lineRule="auto"/>
              <w:jc w:val="center"/>
              <w:rPr>
                <w:rFonts w:cstheme="minorHAnsi"/>
                <w:sz w:val="18"/>
                <w:szCs w:val="16"/>
              </w:rPr>
            </w:pPr>
            <w:r w:rsidRPr="00C935E5">
              <w:rPr>
                <w:rFonts w:cstheme="minorHAnsi"/>
                <w:sz w:val="18"/>
                <w:szCs w:val="16"/>
              </w:rPr>
              <w:t>Exon 32</w:t>
            </w:r>
          </w:p>
        </w:tc>
        <w:tc>
          <w:tcPr>
            <w:tcW w:w="1417"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G3604C</w:t>
            </w:r>
          </w:p>
        </w:tc>
        <w:tc>
          <w:tcPr>
            <w:tcW w:w="1701" w:type="dxa"/>
            <w:noWrap/>
            <w:vAlign w:val="center"/>
          </w:tcPr>
          <w:p w:rsidR="001E6D4A" w:rsidRPr="00C935E5" w:rsidRDefault="001E6D4A" w:rsidP="001E6D4A">
            <w:pPr>
              <w:pStyle w:val="NoSpacing"/>
              <w:spacing w:line="256" w:lineRule="auto"/>
              <w:jc w:val="center"/>
              <w:rPr>
                <w:rFonts w:eastAsia="Times New Roman" w:cstheme="minorHAnsi"/>
                <w:sz w:val="18"/>
                <w:szCs w:val="16"/>
              </w:rPr>
            </w:pPr>
            <w:r w:rsidRPr="00C935E5">
              <w:rPr>
                <w:rFonts w:eastAsia="Times New Roman" w:cstheme="minorHAnsi"/>
                <w:sz w:val="18"/>
                <w:szCs w:val="16"/>
              </w:rPr>
              <w:t>D1202H</w:t>
            </w:r>
          </w:p>
        </w:tc>
        <w:tc>
          <w:tcPr>
            <w:tcW w:w="1701" w:type="dxa"/>
            <w:shd w:val="clear" w:color="auto" w:fill="BDD6EE" w:themeFill="accent1" w:themeFillTint="66"/>
          </w:tcPr>
          <w:p w:rsidR="001E6D4A" w:rsidRPr="00DD64DB" w:rsidRDefault="001E6D4A" w:rsidP="001E6D4A">
            <w:pPr>
              <w:pStyle w:val="NoSpacing"/>
              <w:spacing w:line="256" w:lineRule="auto"/>
              <w:jc w:val="center"/>
              <w:rPr>
                <w:rFonts w:eastAsia="Times New Roman" w:cstheme="minorHAnsi"/>
                <w:sz w:val="18"/>
                <w:szCs w:val="16"/>
              </w:rPr>
            </w:pPr>
            <w:r w:rsidRPr="00DD64DB">
              <w:rPr>
                <w:rFonts w:eastAsia="Times New Roman" w:cstheme="minorHAnsi"/>
                <w:sz w:val="18"/>
                <w:szCs w:val="16"/>
              </w:rPr>
              <w:t>No</w:t>
            </w:r>
          </w:p>
        </w:tc>
        <w:tc>
          <w:tcPr>
            <w:tcW w:w="10773" w:type="dxa"/>
          </w:tcPr>
          <w:p w:rsidR="001E6D4A" w:rsidRPr="00DD64DB" w:rsidRDefault="001E6D4A" w:rsidP="001E6D4A">
            <w:pPr>
              <w:pStyle w:val="NoSpacing"/>
              <w:spacing w:line="256" w:lineRule="auto"/>
              <w:jc w:val="center"/>
              <w:rPr>
                <w:rFonts w:eastAsia="Times New Roman" w:cstheme="minorHAnsi"/>
                <w:sz w:val="18"/>
                <w:szCs w:val="16"/>
              </w:rPr>
            </w:pPr>
          </w:p>
        </w:tc>
        <w:tc>
          <w:tcPr>
            <w:tcW w:w="3260" w:type="dxa"/>
          </w:tcPr>
          <w:p w:rsidR="001E6D4A" w:rsidRPr="00DD64DB" w:rsidRDefault="001E6D4A" w:rsidP="001E6D4A">
            <w:pPr>
              <w:pStyle w:val="NoSpacing"/>
              <w:spacing w:line="256" w:lineRule="auto"/>
              <w:jc w:val="center"/>
              <w:rPr>
                <w:rFonts w:eastAsia="Times New Roman" w:cstheme="minorHAnsi"/>
                <w:sz w:val="18"/>
                <w:szCs w:val="16"/>
              </w:rPr>
            </w:pPr>
          </w:p>
        </w:tc>
      </w:tr>
    </w:tbl>
    <w:p w:rsidR="00DD64DB" w:rsidRPr="00E5344E" w:rsidRDefault="00B9713B" w:rsidP="00DD64DB">
      <w:pPr>
        <w:rPr>
          <w:sz w:val="24"/>
        </w:rPr>
      </w:pPr>
      <w:r>
        <w:rPr>
          <w:sz w:val="24"/>
        </w:rPr>
        <w:t>Supplementary table 2-</w:t>
      </w:r>
      <w:r w:rsidR="00DD64DB">
        <w:rPr>
          <w:sz w:val="24"/>
        </w:rPr>
        <w:t xml:space="preserve"> S</w:t>
      </w:r>
      <w:r w:rsidR="00DD64DB" w:rsidRPr="00E5344E">
        <w:rPr>
          <w:sz w:val="24"/>
        </w:rPr>
        <w:t xml:space="preserve">ummary of functional evidence for significant </w:t>
      </w:r>
      <w:r w:rsidR="00DD64DB">
        <w:rPr>
          <w:sz w:val="24"/>
        </w:rPr>
        <w:t xml:space="preserve">monogenic IBD </w:t>
      </w:r>
      <w:r w:rsidR="00DD64DB" w:rsidRPr="00E5344E">
        <w:rPr>
          <w:sz w:val="24"/>
        </w:rPr>
        <w:t xml:space="preserve">variants </w:t>
      </w:r>
      <w:r w:rsidR="00DD64DB">
        <w:rPr>
          <w:sz w:val="24"/>
        </w:rPr>
        <w:t xml:space="preserve">identified within the Wessex cohort. Variants are coded as confirmed functional impact (red), possible or conflicting impact (yellow), no reported functional validation (blue) or novel variants (green). </w:t>
      </w:r>
    </w:p>
    <w:p w:rsidR="00217654" w:rsidRDefault="00217654"/>
    <w:p w:rsidR="00217654" w:rsidRPr="00284E74" w:rsidRDefault="00217654" w:rsidP="00284E74">
      <w:pPr>
        <w:spacing w:line="240" w:lineRule="auto"/>
        <w:rPr>
          <w:b/>
          <w:sz w:val="16"/>
          <w:u w:val="single"/>
        </w:rPr>
      </w:pPr>
      <w:r w:rsidRPr="00284E74">
        <w:rPr>
          <w:b/>
          <w:sz w:val="16"/>
          <w:u w:val="single"/>
        </w:rPr>
        <w:t xml:space="preserve">References </w:t>
      </w:r>
    </w:p>
    <w:p w:rsidR="00BA6717" w:rsidRPr="00BA6717" w:rsidRDefault="00217654" w:rsidP="00BA6717">
      <w:pPr>
        <w:widowControl w:val="0"/>
        <w:autoSpaceDE w:val="0"/>
        <w:autoSpaceDN w:val="0"/>
        <w:adjustRightInd w:val="0"/>
        <w:spacing w:line="240" w:lineRule="auto"/>
        <w:ind w:left="640" w:hanging="640"/>
        <w:rPr>
          <w:rFonts w:ascii="Calibri" w:hAnsi="Calibri" w:cs="Calibri"/>
          <w:noProof/>
          <w:sz w:val="16"/>
          <w:szCs w:val="24"/>
        </w:rPr>
      </w:pPr>
      <w:r w:rsidRPr="00284E74">
        <w:rPr>
          <w:sz w:val="16"/>
        </w:rPr>
        <w:fldChar w:fldCharType="begin" w:fldLock="1"/>
      </w:r>
      <w:r w:rsidRPr="00284E74">
        <w:rPr>
          <w:sz w:val="16"/>
        </w:rPr>
        <w:instrText xml:space="preserve">ADDIN Mendeley Bibliography CSL_BIBLIOGRAPHY </w:instrText>
      </w:r>
      <w:r w:rsidRPr="00284E74">
        <w:rPr>
          <w:sz w:val="16"/>
        </w:rPr>
        <w:fldChar w:fldCharType="separate"/>
      </w:r>
      <w:r w:rsidR="00BA6717" w:rsidRPr="00BA6717">
        <w:rPr>
          <w:rFonts w:ascii="Calibri" w:hAnsi="Calibri" w:cs="Calibri"/>
          <w:noProof/>
          <w:sz w:val="16"/>
          <w:szCs w:val="24"/>
        </w:rPr>
        <w:t xml:space="preserve">1. </w:t>
      </w:r>
      <w:r w:rsidR="00BA6717" w:rsidRPr="00BA6717">
        <w:rPr>
          <w:rFonts w:ascii="Calibri" w:hAnsi="Calibri" w:cs="Calibri"/>
          <w:noProof/>
          <w:sz w:val="16"/>
          <w:szCs w:val="24"/>
        </w:rPr>
        <w:tab/>
        <w:t>Stengaard-Pedersen K, Thiel S, Gadjeva M, et al. Inherited Deficiency of Mannan-Binding Lectin–Associated Serine Protease 2. N Engl J Med 2003;349:554–560. Available at: http://www.ncbi.nlm.nih.gov/pubmed/12904520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2. </w:t>
      </w:r>
      <w:r w:rsidRPr="00BA6717">
        <w:rPr>
          <w:rFonts w:ascii="Calibri" w:hAnsi="Calibri" w:cs="Calibri"/>
          <w:noProof/>
          <w:sz w:val="16"/>
          <w:szCs w:val="24"/>
        </w:rPr>
        <w:tab/>
        <w:t>Thiel S, Steffensen R, Christensen IJ, et al. Deficiency of mannan-binding lectin associated serine protease-2 due to missense polymorphisms. Genes Immun 2007;8:154–163. Available at: http://www.ncbi.nlm.nih.gov/pubmed/17252003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3. </w:t>
      </w:r>
      <w:r w:rsidRPr="00BA6717">
        <w:rPr>
          <w:rFonts w:ascii="Calibri" w:hAnsi="Calibri" w:cs="Calibri"/>
          <w:noProof/>
          <w:sz w:val="16"/>
          <w:szCs w:val="24"/>
        </w:rPr>
        <w:tab/>
        <w:t>Dhillon SS, Fattouh R, Elkadri A, et al. Variants in nicotinamide adenine dinucleotide phosphate oxidase complex components determine susceptibility to very early onset inflammatory bowel disease. Gastroenterology 2014;147:680–689.e2. Available at: http://www.ncbi.nlm.nih.gov/pubmed/24931457 [Accessed November 6,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4. </w:t>
      </w:r>
      <w:r w:rsidRPr="00BA6717">
        <w:rPr>
          <w:rFonts w:ascii="Calibri" w:hAnsi="Calibri" w:cs="Calibri"/>
          <w:noProof/>
          <w:sz w:val="16"/>
          <w:szCs w:val="24"/>
        </w:rPr>
        <w:tab/>
        <w:t>Armstrong DL, Eisenstein M, Zidovetzki R, et al. Systemic lupus erythematosus-associated neutrophil cytosolic factor 2 mutation affects the structure of NADPH oxidase complex. J Biol Chem 2015;290:12595–602. Available at: http://www.ncbi.nlm.nih.gov/pubmed/25795782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5. </w:t>
      </w:r>
      <w:r w:rsidRPr="00BA6717">
        <w:rPr>
          <w:rFonts w:ascii="Calibri" w:hAnsi="Calibri" w:cs="Calibri"/>
          <w:noProof/>
          <w:sz w:val="16"/>
          <w:szCs w:val="24"/>
        </w:rPr>
        <w:tab/>
        <w:t>Denson LA, Jurickova I, Karns R, et al. Clinical and Genomic Correlates of Neutrophil Reactive Oxygen Species Production in Pediatric Patients With Crohn’s Disease. Gastroenterology 2018;154:2097–2110. Available at: http://www.ncbi.nlm.nih.gov/pubmed/29454792 [Accessed August 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6. </w:t>
      </w:r>
      <w:r w:rsidRPr="00BA6717">
        <w:rPr>
          <w:rFonts w:ascii="Calibri" w:hAnsi="Calibri" w:cs="Calibri"/>
          <w:noProof/>
          <w:sz w:val="16"/>
          <w:szCs w:val="24"/>
        </w:rPr>
        <w:tab/>
        <w:t>Sancho-Shimizu V, Malo D. Sequencing, expression, and functional analyses support the candidacy of Ncf2 in susceptibility to Salmonella typhimurium infection in wild-derived mice. J Immunol 2006;176:6954–61. Available at: http://www.ncbi.nlm.nih.gov/pubmed/16709856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7. </w:t>
      </w:r>
      <w:r w:rsidRPr="00BA6717">
        <w:rPr>
          <w:rFonts w:ascii="Calibri" w:hAnsi="Calibri" w:cs="Calibri"/>
          <w:noProof/>
          <w:sz w:val="16"/>
          <w:szCs w:val="24"/>
        </w:rPr>
        <w:tab/>
        <w:t>Uzel G, Sampaio EP, Lawrence MG, et al. Dominant gain-of-function STAT1 mutations in FOXP3 wild-type immune dysregulation–polyendocrinopathy–enteropathy–X-linked–like syndrome. J Allergy Clin Immunol 2013;131:1611–1623.e3. Available at: http://www.ncbi.nlm.nih.gov/pubmed/23534974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8. </w:t>
      </w:r>
      <w:r w:rsidRPr="00BA6717">
        <w:rPr>
          <w:rFonts w:ascii="Calibri" w:hAnsi="Calibri" w:cs="Calibri"/>
          <w:noProof/>
          <w:sz w:val="16"/>
          <w:szCs w:val="24"/>
        </w:rPr>
        <w:tab/>
        <w:t>Depner M, Fuchs S, Raabe J, et al. The Extended Clinical Phenotype of 26 Patients with Chronic Mucocutaneous Candidiasis due to Gain-of-Function Mutations in STAT1. J Clin Immunol 2016;36:73–84. Available at: http://www.ncbi.nlm.nih.gov/pubmed/26604104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9. </w:t>
      </w:r>
      <w:r w:rsidRPr="00BA6717">
        <w:rPr>
          <w:rFonts w:ascii="Calibri" w:hAnsi="Calibri" w:cs="Calibri"/>
          <w:noProof/>
          <w:sz w:val="16"/>
          <w:szCs w:val="24"/>
        </w:rPr>
        <w:tab/>
        <w:t>Zhao J, Ma J, Deng Y, et al. A missense variant in NCF1 is associated with susceptibility to multiple autoimmune diseases. Nat Genet 2017;49:433–437. Available at: http://www.ncbi.nlm.nih.gov/pubmed/28135245 [Accessed November 6,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lastRenderedPageBreak/>
        <w:t xml:space="preserve">10. </w:t>
      </w:r>
      <w:r w:rsidRPr="00BA6717">
        <w:rPr>
          <w:rFonts w:ascii="Calibri" w:hAnsi="Calibri" w:cs="Calibri"/>
          <w:noProof/>
          <w:sz w:val="16"/>
          <w:szCs w:val="24"/>
        </w:rPr>
        <w:tab/>
        <w:t>Woodbine L, Grigoriadou S, Goodarzi AA, et al. An Artemis polymorphic variant reduces Artemis activity and confers cellular radiosensitivity. DNA Repair (Amst) 2010;9:1003–1010. Available at: http://www.ncbi.nlm.nih.gov/pubmed/20674517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11. </w:t>
      </w:r>
      <w:r w:rsidRPr="00BA6717">
        <w:rPr>
          <w:rFonts w:ascii="Calibri" w:hAnsi="Calibri" w:cs="Calibri"/>
          <w:noProof/>
          <w:sz w:val="16"/>
          <w:szCs w:val="24"/>
        </w:rPr>
        <w:tab/>
        <w:t>Li Q, Lee CH, Peters LA, et al. Variants in TRIM22 that Affect NOD2 Signaling Are Associated With Very Early Onset Inflammatory Bowel Disease. Gastroenterology 2016. Available at: http://www.ncbi.nlm.nih.gov/pubmed/26836588.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12. </w:t>
      </w:r>
      <w:r w:rsidRPr="00BA6717">
        <w:rPr>
          <w:rFonts w:ascii="Calibri" w:hAnsi="Calibri" w:cs="Calibri"/>
          <w:noProof/>
          <w:sz w:val="16"/>
          <w:szCs w:val="24"/>
        </w:rPr>
        <w:tab/>
        <w:t>Kelly JN, Barr SD. In silico analysis of functional single nucleotide polymorphisms in the human TRIM22 gene. PLoS One 2014;9:e101436. Available at: http://www.ncbi.nlm.nih.gov/pubmed/24983760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13. </w:t>
      </w:r>
      <w:r w:rsidRPr="00BA6717">
        <w:rPr>
          <w:rFonts w:ascii="Calibri" w:hAnsi="Calibri" w:cs="Calibri"/>
          <w:noProof/>
          <w:sz w:val="16"/>
          <w:szCs w:val="24"/>
        </w:rPr>
        <w:tab/>
        <w:t>Bonen DK, Ogura Y, Nicolae DL, et al. Crohn’s disease-associated NOD2 variants share a signaling defect in response to lipopolysaccharide and peptidoglycan. Gastroenterology 2003;124:140–146. Available at: http://www.ncbi.nlm.nih.gov/pubmed/12512038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14. </w:t>
      </w:r>
      <w:r w:rsidRPr="00BA6717">
        <w:rPr>
          <w:rFonts w:ascii="Calibri" w:hAnsi="Calibri" w:cs="Calibri"/>
          <w:noProof/>
          <w:sz w:val="16"/>
          <w:szCs w:val="24"/>
        </w:rPr>
        <w:tab/>
        <w:t>Parkhouse R, Monie TP. Dysfunctional Crohn’s Disease-Associated NOD2 Polymorphisms Cannot be Reliably Predicted on the Basis of RIPK2 Binding or Membrane Association. Front Immunol 2015;6. Available at: http://journal.frontiersin.org/Article/10.3389/fimmu.2015.00521/abstract [Accessed November 12,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15. </w:t>
      </w:r>
      <w:r w:rsidRPr="00BA6717">
        <w:rPr>
          <w:rFonts w:ascii="Calibri" w:hAnsi="Calibri" w:cs="Calibri"/>
          <w:noProof/>
          <w:sz w:val="16"/>
          <w:szCs w:val="24"/>
        </w:rPr>
        <w:tab/>
        <w:t>Hedegaard CJ, Enevold C, Sellebjerg F, et al. Variation in NOD2 Augments Th2- and Th17 Responses to Myelin Basic Protein in Multiple Sclerosis Sechi LA, ed. PLoS One 2011;6:e20253. Available at: https://dx.plos.org/10.1371/journal.pone.0020253 [Accessed April 4, 2019].</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16. </w:t>
      </w:r>
      <w:r w:rsidRPr="00BA6717">
        <w:rPr>
          <w:rFonts w:ascii="Calibri" w:hAnsi="Calibri" w:cs="Calibri"/>
          <w:noProof/>
          <w:sz w:val="16"/>
          <w:szCs w:val="24"/>
        </w:rPr>
        <w:tab/>
        <w:t>Tukel T, Present D, Rachmilewitz D, et al. Crohn Disease: Frequency and Nature of CARD15 Mutations in Ashkenazi and Sephardi/Oriental Jewish Families. Am J Hum Genet 2004;74:623–636. Available at: https://www.sciencedirect.com/science/article/pii/S0002929707618898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17. </w:t>
      </w:r>
      <w:r w:rsidRPr="00BA6717">
        <w:rPr>
          <w:rFonts w:ascii="Calibri" w:hAnsi="Calibri" w:cs="Calibri"/>
          <w:noProof/>
          <w:sz w:val="16"/>
          <w:szCs w:val="24"/>
        </w:rPr>
        <w:tab/>
        <w:t>Rigaud S, Lopez-Granados E, Siberil S, et al. Human X-linked variable immunodeficiency caused by a hypomorphic mutation in XIAP in association with a rare polymorphism in CD40LG. Blood 2011;118:252–261. Available at: http://www.ncbi.nlm.nih.gov/pubmed/21543760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18. </w:t>
      </w:r>
      <w:r w:rsidRPr="00BA6717">
        <w:rPr>
          <w:rFonts w:ascii="Calibri" w:hAnsi="Calibri" w:cs="Calibri"/>
          <w:noProof/>
          <w:sz w:val="16"/>
          <w:szCs w:val="24"/>
        </w:rPr>
        <w:tab/>
        <w:t>Barnhart B, Ford GS, Bhushan A, et al. A polymorphic CD40 ligand (CD154) molecule mediates CD40-dependent signalling but interferes with the ability of soluble CD40 to functionally block CD154:CD40 interactions. Immunology 2000;99:54–61. Available at: http://www.ncbi.nlm.nih.gov/pubmed/10651941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19. </w:t>
      </w:r>
      <w:r w:rsidRPr="00BA6717">
        <w:rPr>
          <w:rFonts w:ascii="Calibri" w:hAnsi="Calibri" w:cs="Calibri"/>
          <w:noProof/>
          <w:sz w:val="16"/>
          <w:szCs w:val="24"/>
        </w:rPr>
        <w:tab/>
        <w:t>Stewart DM, Tian L, Nelson DL. Mutations that cause the Wiskott-Aldrich syndrome impair the interaction of Wiskott-Aldrich syndrome protein (WASP) with WASP interacting protein. J Immunol 1999;162:5019–24. Available at: http://www.ncbi.nlm.nih.gov/pubmed/10202051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20. </w:t>
      </w:r>
      <w:r w:rsidRPr="00BA6717">
        <w:rPr>
          <w:rFonts w:ascii="Calibri" w:hAnsi="Calibri" w:cs="Calibri"/>
          <w:noProof/>
          <w:sz w:val="16"/>
          <w:szCs w:val="24"/>
        </w:rPr>
        <w:tab/>
        <w:t>Jin Y, Mazza C, Christie JR, et al. Mutations of the Wiskott-Aldrich Syndrome Protein (WASP): hotspots, effect on transcription, and translation and phenotype/genotype correlation. Blood 2004;104:4010–9. Available at: http://www.ncbi.nlm.nih.gov/pubmed/7579329 [Accessed November 6,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21. </w:t>
      </w:r>
      <w:r w:rsidRPr="00BA6717">
        <w:rPr>
          <w:rFonts w:ascii="Calibri" w:hAnsi="Calibri" w:cs="Calibri"/>
          <w:noProof/>
          <w:sz w:val="16"/>
          <w:szCs w:val="24"/>
        </w:rPr>
        <w:tab/>
        <w:t>Zheng Y, Wu S, Yu X, et al. The WASP P460S Mutation Causes a New Phenotype of WASP Mutations Related Disorder: X-Linked Pancytopenia. Blood 2017;130. Available at: http://www.bloodjournal.org/content/130/Suppl_1/1044 [Accessed November 6,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22. </w:t>
      </w:r>
      <w:r w:rsidRPr="00BA6717">
        <w:rPr>
          <w:rFonts w:ascii="Calibri" w:hAnsi="Calibri" w:cs="Calibri"/>
          <w:noProof/>
          <w:sz w:val="16"/>
          <w:szCs w:val="24"/>
        </w:rPr>
        <w:tab/>
        <w:t>Salowsky R, Heiss NS, Benner A, et al. Basal transcription activity of the dyskeratosis congenita gene is mediated by Sp1 and Sp3 and a patient mutation in a Sp1 binding site is associated with decreased promoter activity. Gene 2002;293:9–19. Available at: http://www.ncbi.nlm.nih.gov/pubmed/12137939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23. </w:t>
      </w:r>
      <w:r w:rsidRPr="00BA6717">
        <w:rPr>
          <w:rFonts w:ascii="Calibri" w:hAnsi="Calibri" w:cs="Calibri"/>
          <w:noProof/>
          <w:sz w:val="16"/>
          <w:szCs w:val="24"/>
        </w:rPr>
        <w:tab/>
        <w:t>Knight SW, Vulliamy TJ, Morgan B, et al. Identification of novel DKC1 mutations in patients with dyskeratosis congenita: implications for pathophysiology and diagnosis. Hum Genet 2001;108:299–303. Available at: http://www.ncbi.nlm.nih.gov/pubmed/11379875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szCs w:val="24"/>
        </w:rPr>
      </w:pPr>
      <w:r w:rsidRPr="00BA6717">
        <w:rPr>
          <w:rFonts w:ascii="Calibri" w:hAnsi="Calibri" w:cs="Calibri"/>
          <w:noProof/>
          <w:sz w:val="16"/>
          <w:szCs w:val="24"/>
        </w:rPr>
        <w:t xml:space="preserve">24. </w:t>
      </w:r>
      <w:r w:rsidRPr="00BA6717">
        <w:rPr>
          <w:rFonts w:ascii="Calibri" w:hAnsi="Calibri" w:cs="Calibri"/>
          <w:noProof/>
          <w:sz w:val="16"/>
          <w:szCs w:val="24"/>
        </w:rPr>
        <w:tab/>
        <w:t>Uhlig HH, Booth C. A Spectrum of Genetic Variants Contributes to Immune Defects and Pathogenesis of Inflammatory Bowel Diseases. Gastroenterology 2018;154:2022–2024. Available at: https://doi.org/10.1053/j.gastro.2018.05.001 [Accessed December 19, 2018].</w:t>
      </w:r>
    </w:p>
    <w:p w:rsidR="00BA6717" w:rsidRPr="00BA6717" w:rsidRDefault="00BA6717" w:rsidP="00BA6717">
      <w:pPr>
        <w:widowControl w:val="0"/>
        <w:autoSpaceDE w:val="0"/>
        <w:autoSpaceDN w:val="0"/>
        <w:adjustRightInd w:val="0"/>
        <w:spacing w:line="240" w:lineRule="auto"/>
        <w:ind w:left="640" w:hanging="640"/>
        <w:rPr>
          <w:rFonts w:ascii="Calibri" w:hAnsi="Calibri" w:cs="Calibri"/>
          <w:noProof/>
          <w:sz w:val="16"/>
        </w:rPr>
      </w:pPr>
      <w:r w:rsidRPr="00BA6717">
        <w:rPr>
          <w:rFonts w:ascii="Calibri" w:hAnsi="Calibri" w:cs="Calibri"/>
          <w:noProof/>
          <w:sz w:val="16"/>
          <w:szCs w:val="24"/>
        </w:rPr>
        <w:t xml:space="preserve">25. </w:t>
      </w:r>
      <w:r w:rsidRPr="00BA6717">
        <w:rPr>
          <w:rFonts w:ascii="Calibri" w:hAnsi="Calibri" w:cs="Calibri"/>
          <w:noProof/>
          <w:sz w:val="16"/>
          <w:szCs w:val="24"/>
        </w:rPr>
        <w:tab/>
        <w:t>O’Neill S, Brault J, Stasia M-J, et al. Genetic disorders coupled to ROS deficiency. Redox Biol 2015;6:135–56. Available at: http://www.ncbi.nlm.nih.gov/pubmed/26210446 [Accessed November 6, 2018].</w:t>
      </w:r>
    </w:p>
    <w:p w:rsidR="00217654" w:rsidRDefault="00217654" w:rsidP="00284E74">
      <w:pPr>
        <w:spacing w:line="240" w:lineRule="auto"/>
      </w:pPr>
      <w:r w:rsidRPr="00284E74">
        <w:rPr>
          <w:sz w:val="16"/>
        </w:rPr>
        <w:fldChar w:fldCharType="end"/>
      </w:r>
    </w:p>
    <w:sectPr w:rsidR="00217654" w:rsidSect="00A5061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AF7" w:rsidRDefault="00EC4AF7" w:rsidP="00217654">
      <w:pPr>
        <w:spacing w:after="0" w:line="240" w:lineRule="auto"/>
      </w:pPr>
      <w:r>
        <w:separator/>
      </w:r>
    </w:p>
  </w:endnote>
  <w:endnote w:type="continuationSeparator" w:id="0">
    <w:p w:rsidR="00EC4AF7" w:rsidRDefault="00EC4AF7" w:rsidP="0021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AF7" w:rsidRDefault="00EC4AF7" w:rsidP="00217654">
      <w:pPr>
        <w:spacing w:after="0" w:line="240" w:lineRule="auto"/>
      </w:pPr>
      <w:r>
        <w:separator/>
      </w:r>
    </w:p>
  </w:footnote>
  <w:footnote w:type="continuationSeparator" w:id="0">
    <w:p w:rsidR="00EC4AF7" w:rsidRDefault="00EC4AF7" w:rsidP="00217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54"/>
    <w:rsid w:val="00043C50"/>
    <w:rsid w:val="000C007B"/>
    <w:rsid w:val="001E6D4A"/>
    <w:rsid w:val="00217654"/>
    <w:rsid w:val="00284E74"/>
    <w:rsid w:val="00286B62"/>
    <w:rsid w:val="002B5A7B"/>
    <w:rsid w:val="002D568D"/>
    <w:rsid w:val="002F1068"/>
    <w:rsid w:val="002F298B"/>
    <w:rsid w:val="003B6DBB"/>
    <w:rsid w:val="003F6808"/>
    <w:rsid w:val="004130B0"/>
    <w:rsid w:val="004760EF"/>
    <w:rsid w:val="004D72CF"/>
    <w:rsid w:val="00541FCB"/>
    <w:rsid w:val="005A12A8"/>
    <w:rsid w:val="005A55B7"/>
    <w:rsid w:val="006018C1"/>
    <w:rsid w:val="00676E43"/>
    <w:rsid w:val="007649AE"/>
    <w:rsid w:val="007A6A7C"/>
    <w:rsid w:val="00805231"/>
    <w:rsid w:val="00812CF7"/>
    <w:rsid w:val="00880D02"/>
    <w:rsid w:val="008B430F"/>
    <w:rsid w:val="008C1965"/>
    <w:rsid w:val="00906259"/>
    <w:rsid w:val="0092123F"/>
    <w:rsid w:val="009361B1"/>
    <w:rsid w:val="00943E53"/>
    <w:rsid w:val="009809F6"/>
    <w:rsid w:val="00983957"/>
    <w:rsid w:val="009972F1"/>
    <w:rsid w:val="009B3DE4"/>
    <w:rsid w:val="009F0648"/>
    <w:rsid w:val="009F2435"/>
    <w:rsid w:val="00A177B3"/>
    <w:rsid w:val="00A2489E"/>
    <w:rsid w:val="00A50612"/>
    <w:rsid w:val="00AA1073"/>
    <w:rsid w:val="00B342C8"/>
    <w:rsid w:val="00B371FC"/>
    <w:rsid w:val="00B9713B"/>
    <w:rsid w:val="00BA6717"/>
    <w:rsid w:val="00C935E5"/>
    <w:rsid w:val="00CB668A"/>
    <w:rsid w:val="00CD13ED"/>
    <w:rsid w:val="00CE2A99"/>
    <w:rsid w:val="00D02942"/>
    <w:rsid w:val="00D17892"/>
    <w:rsid w:val="00D9237F"/>
    <w:rsid w:val="00DA7A58"/>
    <w:rsid w:val="00DD4B1B"/>
    <w:rsid w:val="00DD64DB"/>
    <w:rsid w:val="00E32D4D"/>
    <w:rsid w:val="00E5269F"/>
    <w:rsid w:val="00E5344E"/>
    <w:rsid w:val="00EC4AF7"/>
    <w:rsid w:val="00EC669A"/>
    <w:rsid w:val="00ED2E90"/>
    <w:rsid w:val="00EF2797"/>
    <w:rsid w:val="00F71CB7"/>
    <w:rsid w:val="00F7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ED5E"/>
  <w15:chartTrackingRefBased/>
  <w15:docId w15:val="{D016EDEC-E617-4453-93BD-14BDFDE9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65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654"/>
    <w:pPr>
      <w:spacing w:after="0" w:line="240" w:lineRule="auto"/>
    </w:pPr>
    <w:rPr>
      <w:rFonts w:eastAsiaTheme="minorEastAsia"/>
      <w:lang w:eastAsia="zh-CN"/>
    </w:rPr>
  </w:style>
  <w:style w:type="table" w:styleId="TableGrid">
    <w:name w:val="Table Grid"/>
    <w:basedOn w:val="TableNormal"/>
    <w:uiPriority w:val="39"/>
    <w:rsid w:val="0021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54"/>
    <w:rPr>
      <w:rFonts w:eastAsiaTheme="minorEastAsia"/>
      <w:lang w:eastAsia="zh-CN"/>
    </w:rPr>
  </w:style>
  <w:style w:type="paragraph" w:styleId="Footer">
    <w:name w:val="footer"/>
    <w:basedOn w:val="Normal"/>
    <w:link w:val="FooterChar"/>
    <w:uiPriority w:val="99"/>
    <w:unhideWhenUsed/>
    <w:rsid w:val="00217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54"/>
    <w:rPr>
      <w:rFonts w:eastAsiaTheme="minorEastAsia"/>
      <w:lang w:eastAsia="zh-CN"/>
    </w:rPr>
  </w:style>
  <w:style w:type="paragraph" w:styleId="BalloonText">
    <w:name w:val="Balloon Text"/>
    <w:basedOn w:val="Normal"/>
    <w:link w:val="BalloonTextChar"/>
    <w:uiPriority w:val="99"/>
    <w:semiHidden/>
    <w:unhideWhenUsed/>
    <w:rsid w:val="00284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E74"/>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62">
      <w:bodyDiv w:val="1"/>
      <w:marLeft w:val="0"/>
      <w:marRight w:val="0"/>
      <w:marTop w:val="0"/>
      <w:marBottom w:val="0"/>
      <w:divBdr>
        <w:top w:val="none" w:sz="0" w:space="0" w:color="auto"/>
        <w:left w:val="none" w:sz="0" w:space="0" w:color="auto"/>
        <w:bottom w:val="none" w:sz="0" w:space="0" w:color="auto"/>
        <w:right w:val="none" w:sz="0" w:space="0" w:color="auto"/>
      </w:divBdr>
    </w:div>
    <w:div w:id="221017749">
      <w:bodyDiv w:val="1"/>
      <w:marLeft w:val="0"/>
      <w:marRight w:val="0"/>
      <w:marTop w:val="0"/>
      <w:marBottom w:val="0"/>
      <w:divBdr>
        <w:top w:val="none" w:sz="0" w:space="0" w:color="auto"/>
        <w:left w:val="none" w:sz="0" w:space="0" w:color="auto"/>
        <w:bottom w:val="none" w:sz="0" w:space="0" w:color="auto"/>
        <w:right w:val="none" w:sz="0" w:space="0" w:color="auto"/>
      </w:divBdr>
    </w:div>
    <w:div w:id="348265620">
      <w:bodyDiv w:val="1"/>
      <w:marLeft w:val="0"/>
      <w:marRight w:val="0"/>
      <w:marTop w:val="0"/>
      <w:marBottom w:val="0"/>
      <w:divBdr>
        <w:top w:val="none" w:sz="0" w:space="0" w:color="auto"/>
        <w:left w:val="none" w:sz="0" w:space="0" w:color="auto"/>
        <w:bottom w:val="none" w:sz="0" w:space="0" w:color="auto"/>
        <w:right w:val="none" w:sz="0" w:space="0" w:color="auto"/>
      </w:divBdr>
    </w:div>
    <w:div w:id="555823632">
      <w:bodyDiv w:val="1"/>
      <w:marLeft w:val="0"/>
      <w:marRight w:val="0"/>
      <w:marTop w:val="0"/>
      <w:marBottom w:val="0"/>
      <w:divBdr>
        <w:top w:val="none" w:sz="0" w:space="0" w:color="auto"/>
        <w:left w:val="none" w:sz="0" w:space="0" w:color="auto"/>
        <w:bottom w:val="none" w:sz="0" w:space="0" w:color="auto"/>
        <w:right w:val="none" w:sz="0" w:space="0" w:color="auto"/>
      </w:divBdr>
    </w:div>
    <w:div w:id="593435803">
      <w:bodyDiv w:val="1"/>
      <w:marLeft w:val="0"/>
      <w:marRight w:val="0"/>
      <w:marTop w:val="0"/>
      <w:marBottom w:val="0"/>
      <w:divBdr>
        <w:top w:val="none" w:sz="0" w:space="0" w:color="auto"/>
        <w:left w:val="none" w:sz="0" w:space="0" w:color="auto"/>
        <w:bottom w:val="none" w:sz="0" w:space="0" w:color="auto"/>
        <w:right w:val="none" w:sz="0" w:space="0" w:color="auto"/>
      </w:divBdr>
    </w:div>
    <w:div w:id="679086966">
      <w:bodyDiv w:val="1"/>
      <w:marLeft w:val="0"/>
      <w:marRight w:val="0"/>
      <w:marTop w:val="0"/>
      <w:marBottom w:val="0"/>
      <w:divBdr>
        <w:top w:val="none" w:sz="0" w:space="0" w:color="auto"/>
        <w:left w:val="none" w:sz="0" w:space="0" w:color="auto"/>
        <w:bottom w:val="none" w:sz="0" w:space="0" w:color="auto"/>
        <w:right w:val="none" w:sz="0" w:space="0" w:color="auto"/>
      </w:divBdr>
    </w:div>
    <w:div w:id="705955974">
      <w:bodyDiv w:val="1"/>
      <w:marLeft w:val="0"/>
      <w:marRight w:val="0"/>
      <w:marTop w:val="0"/>
      <w:marBottom w:val="0"/>
      <w:divBdr>
        <w:top w:val="none" w:sz="0" w:space="0" w:color="auto"/>
        <w:left w:val="none" w:sz="0" w:space="0" w:color="auto"/>
        <w:bottom w:val="none" w:sz="0" w:space="0" w:color="auto"/>
        <w:right w:val="none" w:sz="0" w:space="0" w:color="auto"/>
      </w:divBdr>
    </w:div>
    <w:div w:id="795953379">
      <w:bodyDiv w:val="1"/>
      <w:marLeft w:val="0"/>
      <w:marRight w:val="0"/>
      <w:marTop w:val="0"/>
      <w:marBottom w:val="0"/>
      <w:divBdr>
        <w:top w:val="none" w:sz="0" w:space="0" w:color="auto"/>
        <w:left w:val="none" w:sz="0" w:space="0" w:color="auto"/>
        <w:bottom w:val="none" w:sz="0" w:space="0" w:color="auto"/>
        <w:right w:val="none" w:sz="0" w:space="0" w:color="auto"/>
      </w:divBdr>
    </w:div>
    <w:div w:id="828056023">
      <w:bodyDiv w:val="1"/>
      <w:marLeft w:val="0"/>
      <w:marRight w:val="0"/>
      <w:marTop w:val="0"/>
      <w:marBottom w:val="0"/>
      <w:divBdr>
        <w:top w:val="none" w:sz="0" w:space="0" w:color="auto"/>
        <w:left w:val="none" w:sz="0" w:space="0" w:color="auto"/>
        <w:bottom w:val="none" w:sz="0" w:space="0" w:color="auto"/>
        <w:right w:val="none" w:sz="0" w:space="0" w:color="auto"/>
      </w:divBdr>
    </w:div>
    <w:div w:id="883447865">
      <w:bodyDiv w:val="1"/>
      <w:marLeft w:val="0"/>
      <w:marRight w:val="0"/>
      <w:marTop w:val="0"/>
      <w:marBottom w:val="0"/>
      <w:divBdr>
        <w:top w:val="none" w:sz="0" w:space="0" w:color="auto"/>
        <w:left w:val="none" w:sz="0" w:space="0" w:color="auto"/>
        <w:bottom w:val="none" w:sz="0" w:space="0" w:color="auto"/>
        <w:right w:val="none" w:sz="0" w:space="0" w:color="auto"/>
      </w:divBdr>
    </w:div>
    <w:div w:id="1375470474">
      <w:bodyDiv w:val="1"/>
      <w:marLeft w:val="0"/>
      <w:marRight w:val="0"/>
      <w:marTop w:val="0"/>
      <w:marBottom w:val="0"/>
      <w:divBdr>
        <w:top w:val="none" w:sz="0" w:space="0" w:color="auto"/>
        <w:left w:val="none" w:sz="0" w:space="0" w:color="auto"/>
        <w:bottom w:val="none" w:sz="0" w:space="0" w:color="auto"/>
        <w:right w:val="none" w:sz="0" w:space="0" w:color="auto"/>
      </w:divBdr>
    </w:div>
    <w:div w:id="1821192964">
      <w:bodyDiv w:val="1"/>
      <w:marLeft w:val="0"/>
      <w:marRight w:val="0"/>
      <w:marTop w:val="0"/>
      <w:marBottom w:val="0"/>
      <w:divBdr>
        <w:top w:val="none" w:sz="0" w:space="0" w:color="auto"/>
        <w:left w:val="none" w:sz="0" w:space="0" w:color="auto"/>
        <w:bottom w:val="none" w:sz="0" w:space="0" w:color="auto"/>
        <w:right w:val="none" w:sz="0" w:space="0" w:color="auto"/>
      </w:divBdr>
    </w:div>
    <w:div w:id="18734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CBE09-EA89-42B7-ADBE-C67930A7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24379</Words>
  <Characters>138962</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Ashton J.</cp:lastModifiedBy>
  <cp:revision>29</cp:revision>
  <cp:lastPrinted>2019-02-28T10:15:00Z</cp:lastPrinted>
  <dcterms:created xsi:type="dcterms:W3CDTF">2018-12-19T12:39:00Z</dcterms:created>
  <dcterms:modified xsi:type="dcterms:W3CDTF">2019-06-11T09:25:00Z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http://www.zotero.org/styles/acta-paediatrica</vt:lpwstr>
  </property>
  <property fmtid="{D5CDD505-2E9C-101B-9397-08002B2CF9AE}" pid="3" name="Mendeley Recent Style Name 0_1">
    <vt:lpwstr>Acta Paediatrica</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http://www.zotero.org/styles/gastroenterology</vt:lpwstr>
  </property>
  <property fmtid="{D5CDD505-2E9C-101B-9397-08002B2CF9AE}" pid="11" name="Mendeley Recent Style Name 4_1">
    <vt:lpwstr>Gastroenterology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dbbddcf1-2576-3385-99ee-f75c9988e972</vt:lpwstr>
  </property>
  <property fmtid="{D5CDD505-2E9C-101B-9397-08002B2CF9AE}" pid="24" name="Mendeley Citation Style_1">
    <vt:lpwstr>http://www.zotero.org/styles/gastroenterology</vt:lpwstr>
  </property>
</Properties>
</file>