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64" w:rsidRPr="00437C87" w:rsidRDefault="00814D64" w:rsidP="00E609B9">
      <w:pPr>
        <w:tabs>
          <w:tab w:val="left" w:pos="7088"/>
        </w:tabs>
        <w:spacing w:after="0"/>
        <w:rPr>
          <w:lang w:val="en-US"/>
        </w:rPr>
      </w:pPr>
      <w:bookmarkStart w:id="0" w:name="_GoBack"/>
      <w:r w:rsidRPr="00437C87">
        <w:rPr>
          <w:b/>
          <w:lang w:val="en-US"/>
        </w:rPr>
        <w:t xml:space="preserve">Supplemental </w:t>
      </w:r>
      <w:r w:rsidR="00B76540" w:rsidRPr="00437C87">
        <w:rPr>
          <w:b/>
          <w:lang w:val="en-US"/>
        </w:rPr>
        <w:t xml:space="preserve">Table </w:t>
      </w:r>
      <w:r w:rsidRPr="00437C87">
        <w:rPr>
          <w:b/>
          <w:lang w:val="en-US"/>
        </w:rPr>
        <w:t>3</w:t>
      </w:r>
      <w:r w:rsidR="00B76540" w:rsidRPr="00437C87">
        <w:rPr>
          <w:lang w:val="en-US"/>
        </w:rPr>
        <w:t>: Demographic</w:t>
      </w:r>
      <w:r w:rsidR="00531A16" w:rsidRPr="00437C87">
        <w:rPr>
          <w:lang w:val="en-US"/>
        </w:rPr>
        <w:t xml:space="preserve"> and clinical characteristics of patients with</w:t>
      </w:r>
    </w:p>
    <w:p w:rsidR="00B76540" w:rsidRPr="00437C87" w:rsidRDefault="00860C22" w:rsidP="00E609B9">
      <w:pPr>
        <w:tabs>
          <w:tab w:val="left" w:pos="7088"/>
        </w:tabs>
        <w:spacing w:after="0"/>
        <w:rPr>
          <w:lang w:val="en-US"/>
        </w:rPr>
      </w:pPr>
      <w:r w:rsidRPr="00437C87">
        <w:rPr>
          <w:rFonts w:eastAsia="Times New Roman" w:cstheme="minorHAnsi"/>
          <w:i/>
          <w:iCs/>
          <w:lang w:val="en-US" w:eastAsia="de-DE"/>
        </w:rPr>
        <w:t>Clostridium difficile-</w:t>
      </w:r>
      <w:r w:rsidRPr="00437C87">
        <w:rPr>
          <w:rFonts w:eastAsia="Times New Roman" w:cstheme="minorHAnsi"/>
          <w:iCs/>
          <w:lang w:val="en-US" w:eastAsia="de-DE"/>
        </w:rPr>
        <w:t>associated infectious colitis</w:t>
      </w:r>
    </w:p>
    <w:bookmarkEnd w:id="0"/>
    <w:tbl>
      <w:tblPr>
        <w:tblStyle w:val="HelleSchattierung"/>
        <w:tblW w:w="4026" w:type="pct"/>
        <w:tblLayout w:type="fixed"/>
        <w:tblLook w:val="0660" w:firstRow="1" w:lastRow="1" w:firstColumn="0" w:lastColumn="0" w:noHBand="1" w:noVBand="1"/>
      </w:tblPr>
      <w:tblGrid>
        <w:gridCol w:w="5229"/>
        <w:gridCol w:w="2076"/>
      </w:tblGrid>
      <w:tr w:rsidR="00973583" w:rsidRPr="001361C1" w:rsidTr="00973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79" w:type="pct"/>
            <w:noWrap/>
          </w:tcPr>
          <w:p w:rsidR="00973583" w:rsidRPr="00B76540" w:rsidRDefault="00973583">
            <w:pPr>
              <w:rPr>
                <w:color w:val="auto"/>
                <w:lang w:val="en-US"/>
              </w:rPr>
            </w:pPr>
          </w:p>
        </w:tc>
        <w:tc>
          <w:tcPr>
            <w:tcW w:w="1421" w:type="pct"/>
          </w:tcPr>
          <w:p w:rsidR="00973583" w:rsidRPr="00823187" w:rsidRDefault="00973583" w:rsidP="00973583">
            <w:pPr>
              <w:ind w:left="-107"/>
              <w:rPr>
                <w:color w:val="auto"/>
                <w:lang w:val="en-US"/>
              </w:rPr>
            </w:pPr>
          </w:p>
        </w:tc>
      </w:tr>
      <w:tr w:rsidR="00973583" w:rsidRPr="00B76540" w:rsidTr="00973583">
        <w:tc>
          <w:tcPr>
            <w:tcW w:w="3579" w:type="pct"/>
            <w:noWrap/>
          </w:tcPr>
          <w:p w:rsidR="00973583" w:rsidRPr="00B76540" w:rsidRDefault="00973583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Demographics</w:t>
            </w:r>
            <w:proofErr w:type="spellEnd"/>
          </w:p>
        </w:tc>
        <w:tc>
          <w:tcPr>
            <w:tcW w:w="1421" w:type="pct"/>
          </w:tcPr>
          <w:p w:rsidR="00973583" w:rsidRPr="00B76540" w:rsidRDefault="00973583">
            <w:pPr>
              <w:rPr>
                <w:rStyle w:val="SchwacheHervorhebung"/>
                <w:color w:val="auto"/>
              </w:rPr>
            </w:pPr>
          </w:p>
        </w:tc>
      </w:tr>
      <w:tr w:rsidR="00973583" w:rsidRPr="00B76540" w:rsidTr="00973583">
        <w:trPr>
          <w:trHeight w:val="4545"/>
        </w:trPr>
        <w:tc>
          <w:tcPr>
            <w:tcW w:w="3579" w:type="pct"/>
            <w:noWrap/>
          </w:tcPr>
          <w:p w:rsidR="00973583" w:rsidRPr="00B76540" w:rsidRDefault="00973583" w:rsidP="009D2372">
            <w:pPr>
              <w:tabs>
                <w:tab w:val="left" w:pos="142"/>
              </w:tabs>
              <w:spacing w:line="276" w:lineRule="auto"/>
              <w:rPr>
                <w:color w:val="auto"/>
                <w:lang w:val="en-US"/>
              </w:rPr>
            </w:pPr>
            <w:r w:rsidRPr="006247DA">
              <w:rPr>
                <w:color w:val="auto"/>
                <w:lang w:val="en-US"/>
              </w:rPr>
              <w:tab/>
            </w:r>
            <w:r>
              <w:rPr>
                <w:color w:val="auto"/>
                <w:lang w:val="en-US"/>
              </w:rPr>
              <w:t>Patients [n</w:t>
            </w:r>
            <w:r w:rsidRPr="00B76540">
              <w:rPr>
                <w:color w:val="auto"/>
                <w:lang w:val="en-US"/>
              </w:rPr>
              <w:t>]</w:t>
            </w:r>
            <w:r w:rsidRPr="00B76540">
              <w:rPr>
                <w:color w:val="auto"/>
                <w:lang w:val="en-US"/>
              </w:rPr>
              <w:tab/>
            </w:r>
          </w:p>
          <w:p w:rsidR="00973583" w:rsidRDefault="00973583" w:rsidP="009D2372">
            <w:pPr>
              <w:tabs>
                <w:tab w:val="left" w:pos="142"/>
              </w:tabs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ab/>
              <w:t>Male</w:t>
            </w:r>
            <w:r w:rsidRPr="00B76540">
              <w:rPr>
                <w:color w:val="auto"/>
                <w:lang w:val="en-US"/>
              </w:rPr>
              <w:t xml:space="preserve"> [n (%)]</w:t>
            </w:r>
            <w:r w:rsidRPr="00B76540">
              <w:rPr>
                <w:color w:val="auto"/>
                <w:lang w:val="en-US"/>
              </w:rPr>
              <w:tab/>
            </w:r>
          </w:p>
          <w:p w:rsidR="00973583" w:rsidRDefault="00973583" w:rsidP="00664E12">
            <w:pPr>
              <w:tabs>
                <w:tab w:val="left" w:pos="142"/>
              </w:tabs>
              <w:spacing w:line="276" w:lineRule="auto"/>
              <w:ind w:right="603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ab/>
              <w:t>Age at study entry, yrs [median (IQR)]</w:t>
            </w:r>
            <w:r>
              <w:rPr>
                <w:color w:val="auto"/>
                <w:lang w:val="en-US"/>
              </w:rPr>
              <w:tab/>
            </w:r>
          </w:p>
          <w:p w:rsidR="00814D64" w:rsidRDefault="00814D64" w:rsidP="00664E12">
            <w:pPr>
              <w:tabs>
                <w:tab w:val="left" w:pos="142"/>
              </w:tabs>
              <w:spacing w:line="276" w:lineRule="auto"/>
              <w:ind w:right="603"/>
              <w:rPr>
                <w:color w:val="auto"/>
                <w:lang w:val="en-US"/>
              </w:rPr>
            </w:pPr>
          </w:p>
          <w:p w:rsidR="00973583" w:rsidRPr="001361C1" w:rsidRDefault="00973583" w:rsidP="00814D64">
            <w:pPr>
              <w:tabs>
                <w:tab w:val="left" w:pos="142"/>
              </w:tabs>
              <w:spacing w:line="276" w:lineRule="auto"/>
              <w:rPr>
                <w:b/>
                <w:color w:val="auto"/>
                <w:lang w:val="en-US"/>
              </w:rPr>
            </w:pPr>
            <w:r w:rsidRPr="001361C1">
              <w:rPr>
                <w:b/>
                <w:color w:val="auto"/>
                <w:lang w:val="en-US"/>
              </w:rPr>
              <w:t>Symptoms [n]</w:t>
            </w:r>
          </w:p>
          <w:p w:rsidR="00973583" w:rsidRDefault="00973583" w:rsidP="009D2372">
            <w:pPr>
              <w:tabs>
                <w:tab w:val="left" w:pos="142"/>
              </w:tabs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ab/>
            </w:r>
            <w:r w:rsidR="00BE5449">
              <w:rPr>
                <w:color w:val="auto"/>
                <w:lang w:val="en-US"/>
              </w:rPr>
              <w:t>Diarrhe</w:t>
            </w:r>
            <w:r>
              <w:rPr>
                <w:color w:val="auto"/>
                <w:lang w:val="en-US"/>
              </w:rPr>
              <w:t>a</w:t>
            </w:r>
            <w:r>
              <w:rPr>
                <w:color w:val="auto"/>
                <w:lang w:val="en-US"/>
              </w:rPr>
              <w:tab/>
            </w:r>
            <w:r>
              <w:rPr>
                <w:color w:val="auto"/>
                <w:lang w:val="en-US"/>
              </w:rPr>
              <w:tab/>
            </w:r>
            <w:r>
              <w:rPr>
                <w:color w:val="auto"/>
                <w:lang w:val="en-US"/>
              </w:rPr>
              <w:tab/>
            </w:r>
          </w:p>
          <w:p w:rsidR="00973583" w:rsidRDefault="00973583" w:rsidP="009D2372">
            <w:pPr>
              <w:tabs>
                <w:tab w:val="left" w:pos="142"/>
              </w:tabs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ab/>
              <w:t>Abdominal pain</w:t>
            </w:r>
          </w:p>
          <w:p w:rsidR="00BE5449" w:rsidRDefault="00BE5449" w:rsidP="009D2372">
            <w:pPr>
              <w:tabs>
                <w:tab w:val="left" w:pos="142"/>
              </w:tabs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ab/>
              <w:t>Reduced well-being</w:t>
            </w:r>
          </w:p>
          <w:p w:rsidR="005974ED" w:rsidRDefault="005974ED" w:rsidP="009D2372">
            <w:pPr>
              <w:tabs>
                <w:tab w:val="left" w:pos="142"/>
              </w:tabs>
              <w:spacing w:line="276" w:lineRule="auto"/>
              <w:rPr>
                <w:color w:val="auto"/>
                <w:lang w:val="en-US"/>
              </w:rPr>
            </w:pPr>
          </w:p>
          <w:p w:rsidR="00973583" w:rsidRDefault="00BE5449" w:rsidP="00BE5449">
            <w:pPr>
              <w:tabs>
                <w:tab w:val="left" w:pos="142"/>
              </w:tabs>
              <w:rPr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Diagnostics</w:t>
            </w:r>
            <w:r w:rsidR="001361C1">
              <w:rPr>
                <w:b/>
                <w:color w:val="auto"/>
                <w:lang w:val="en-US"/>
              </w:rPr>
              <w:t xml:space="preserve"> </w:t>
            </w:r>
            <w:r w:rsidR="001361C1" w:rsidRPr="001361C1">
              <w:rPr>
                <w:b/>
                <w:color w:val="auto"/>
                <w:lang w:val="en-US"/>
              </w:rPr>
              <w:t>[n]</w:t>
            </w:r>
          </w:p>
          <w:p w:rsidR="00973583" w:rsidRPr="00823187" w:rsidRDefault="00973583" w:rsidP="009D2372">
            <w:pPr>
              <w:tabs>
                <w:tab w:val="left" w:pos="142"/>
              </w:tabs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ab/>
            </w:r>
            <w:r w:rsidR="00823187" w:rsidRPr="00823187">
              <w:rPr>
                <w:rFonts w:cs="Arial"/>
                <w:lang w:val="en-US"/>
              </w:rPr>
              <w:t>two -stage algorithm</w:t>
            </w:r>
          </w:p>
          <w:p w:rsidR="00973583" w:rsidRDefault="00973583" w:rsidP="00823187">
            <w:pPr>
              <w:tabs>
                <w:tab w:val="left" w:pos="142"/>
              </w:tabs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ab/>
            </w:r>
            <w:r w:rsidR="00823187">
              <w:rPr>
                <w:color w:val="auto"/>
                <w:lang w:val="en-US"/>
              </w:rPr>
              <w:t>Elevated CRP, mg/dl [n</w:t>
            </w:r>
            <w:r w:rsidR="00823187" w:rsidRPr="00B76540">
              <w:rPr>
                <w:color w:val="auto"/>
                <w:lang w:val="en-US"/>
              </w:rPr>
              <w:t>]</w:t>
            </w:r>
          </w:p>
          <w:p w:rsidR="005974ED" w:rsidRDefault="005974ED" w:rsidP="001239E8">
            <w:pPr>
              <w:tabs>
                <w:tab w:val="left" w:pos="142"/>
              </w:tabs>
              <w:spacing w:line="276" w:lineRule="auto"/>
              <w:rPr>
                <w:color w:val="auto"/>
                <w:lang w:val="en-US"/>
              </w:rPr>
            </w:pPr>
          </w:p>
          <w:p w:rsidR="00823187" w:rsidRPr="00823187" w:rsidRDefault="00823187" w:rsidP="00823187">
            <w:pPr>
              <w:tabs>
                <w:tab w:val="left" w:pos="142"/>
              </w:tabs>
              <w:rPr>
                <w:b/>
                <w:color w:val="auto"/>
                <w:lang w:val="en-US"/>
              </w:rPr>
            </w:pPr>
            <w:proofErr w:type="spellStart"/>
            <w:r>
              <w:rPr>
                <w:b/>
                <w:color w:val="auto"/>
                <w:lang w:val="en-US"/>
              </w:rPr>
              <w:t>Risc</w:t>
            </w:r>
            <w:proofErr w:type="spellEnd"/>
            <w:r>
              <w:rPr>
                <w:b/>
                <w:color w:val="auto"/>
                <w:lang w:val="en-US"/>
              </w:rPr>
              <w:t xml:space="preserve"> factors</w:t>
            </w:r>
          </w:p>
          <w:p w:rsidR="00823187" w:rsidRDefault="00823187" w:rsidP="00823187">
            <w:pPr>
              <w:tabs>
                <w:tab w:val="left" w:pos="142"/>
              </w:tabs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ab/>
              <w:t xml:space="preserve">Age &gt;65 </w:t>
            </w:r>
            <w:proofErr w:type="spellStart"/>
            <w:r>
              <w:rPr>
                <w:color w:val="auto"/>
                <w:lang w:val="en-US"/>
              </w:rPr>
              <w:t>yrs</w:t>
            </w:r>
            <w:proofErr w:type="spellEnd"/>
            <w:r w:rsidR="001361C1">
              <w:rPr>
                <w:color w:val="auto"/>
                <w:lang w:val="en-US"/>
              </w:rPr>
              <w:t xml:space="preserve"> [n</w:t>
            </w:r>
            <w:r w:rsidR="001361C1" w:rsidRPr="00B76540">
              <w:rPr>
                <w:color w:val="auto"/>
                <w:lang w:val="en-US"/>
              </w:rPr>
              <w:t>]</w:t>
            </w:r>
          </w:p>
          <w:p w:rsidR="00973583" w:rsidRPr="00B76540" w:rsidRDefault="00973583" w:rsidP="00814D64">
            <w:pPr>
              <w:tabs>
                <w:tab w:val="left" w:pos="142"/>
              </w:tabs>
              <w:spacing w:line="276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ab/>
            </w:r>
            <w:r w:rsidR="00823187">
              <w:rPr>
                <w:color w:val="auto"/>
                <w:lang w:val="en-US"/>
              </w:rPr>
              <w:t>Prior known antibiotic treatment</w:t>
            </w:r>
            <w:r w:rsidR="001361C1">
              <w:rPr>
                <w:color w:val="auto"/>
                <w:lang w:val="en-US"/>
              </w:rPr>
              <w:t xml:space="preserve"> [n</w:t>
            </w:r>
            <w:r w:rsidR="001361C1" w:rsidRPr="00B76540">
              <w:rPr>
                <w:color w:val="auto"/>
                <w:lang w:val="en-US"/>
              </w:rPr>
              <w:t>]</w:t>
            </w:r>
          </w:p>
        </w:tc>
        <w:tc>
          <w:tcPr>
            <w:tcW w:w="1421" w:type="pct"/>
          </w:tcPr>
          <w:p w:rsidR="00973583" w:rsidRPr="00814D64" w:rsidRDefault="00814D64" w:rsidP="009D2372">
            <w:pPr>
              <w:pStyle w:val="DecimalAligned"/>
              <w:spacing w:line="276" w:lineRule="auto"/>
              <w:ind w:left="175"/>
              <w:jc w:val="both"/>
              <w:rPr>
                <w:color w:val="auto"/>
              </w:rPr>
            </w:pPr>
            <w:r w:rsidRPr="00814D64">
              <w:rPr>
                <w:color w:val="auto"/>
              </w:rPr>
              <w:t>7</w:t>
            </w:r>
            <w:r w:rsidR="00973583" w:rsidRPr="00814D64">
              <w:rPr>
                <w:color w:val="auto"/>
              </w:rPr>
              <w:t xml:space="preserve"> </w:t>
            </w:r>
          </w:p>
          <w:p w:rsidR="00973583" w:rsidRPr="00814D64" w:rsidRDefault="000B4397" w:rsidP="009D2372">
            <w:pPr>
              <w:pStyle w:val="DecimalAligned"/>
              <w:spacing w:line="276" w:lineRule="auto"/>
              <w:ind w:left="175"/>
              <w:jc w:val="both"/>
              <w:rPr>
                <w:color w:val="auto"/>
              </w:rPr>
            </w:pPr>
            <w:r>
              <w:rPr>
                <w:color w:val="auto"/>
              </w:rPr>
              <w:t>5 (71</w:t>
            </w:r>
            <w:r w:rsidR="00973583" w:rsidRPr="00814D64">
              <w:rPr>
                <w:color w:val="auto"/>
              </w:rPr>
              <w:t xml:space="preserve">) </w:t>
            </w:r>
          </w:p>
          <w:p w:rsidR="00973583" w:rsidRPr="00814D64" w:rsidRDefault="00814D64" w:rsidP="00BE5449">
            <w:pPr>
              <w:pStyle w:val="DecimalAligned"/>
              <w:spacing w:line="276" w:lineRule="auto"/>
              <w:ind w:left="175"/>
              <w:jc w:val="both"/>
              <w:rPr>
                <w:color w:val="auto"/>
              </w:rPr>
            </w:pPr>
            <w:r w:rsidRPr="00814D64">
              <w:rPr>
                <w:color w:val="auto"/>
              </w:rPr>
              <w:t xml:space="preserve"> 56</w:t>
            </w:r>
            <w:r w:rsidR="00973583" w:rsidRPr="00814D64">
              <w:rPr>
                <w:color w:val="auto"/>
              </w:rPr>
              <w:t xml:space="preserve"> (</w:t>
            </w:r>
            <w:r w:rsidRPr="00814D64">
              <w:rPr>
                <w:color w:val="auto"/>
              </w:rPr>
              <w:t>59</w:t>
            </w:r>
            <w:r w:rsidR="00973583" w:rsidRPr="00814D64">
              <w:rPr>
                <w:color w:val="auto"/>
              </w:rPr>
              <w:t>)</w:t>
            </w:r>
          </w:p>
          <w:p w:rsidR="00973583" w:rsidRPr="00814D64" w:rsidRDefault="00973583" w:rsidP="006247DA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814D64" w:rsidRPr="00814D64" w:rsidRDefault="00814D64" w:rsidP="006247DA">
            <w:pPr>
              <w:pStyle w:val="DecimalAligned"/>
              <w:ind w:left="175"/>
              <w:jc w:val="both"/>
              <w:rPr>
                <w:color w:val="auto"/>
              </w:rPr>
            </w:pPr>
          </w:p>
          <w:p w:rsidR="00973583" w:rsidRPr="00814D64" w:rsidRDefault="00814D64" w:rsidP="001239E8">
            <w:pPr>
              <w:pStyle w:val="DecimalAligned"/>
              <w:spacing w:line="276" w:lineRule="auto"/>
              <w:jc w:val="both"/>
              <w:rPr>
                <w:color w:val="auto"/>
              </w:rPr>
            </w:pPr>
            <w:r w:rsidRPr="00814D64">
              <w:rPr>
                <w:color w:val="auto"/>
              </w:rPr>
              <w:t>7</w:t>
            </w:r>
            <w:r w:rsidR="00973583" w:rsidRPr="00814D64">
              <w:rPr>
                <w:color w:val="auto"/>
              </w:rPr>
              <w:t xml:space="preserve"> </w:t>
            </w:r>
          </w:p>
          <w:p w:rsidR="00BE5449" w:rsidRPr="00814D64" w:rsidRDefault="00BE5449" w:rsidP="00457369">
            <w:pPr>
              <w:pStyle w:val="DecimalAligned"/>
              <w:spacing w:line="276" w:lineRule="auto"/>
              <w:jc w:val="both"/>
              <w:rPr>
                <w:color w:val="auto"/>
              </w:rPr>
            </w:pPr>
            <w:r w:rsidRPr="00814D64">
              <w:rPr>
                <w:color w:val="auto"/>
              </w:rPr>
              <w:t>4</w:t>
            </w:r>
          </w:p>
          <w:p w:rsidR="00BE5449" w:rsidRPr="00814D64" w:rsidRDefault="00BE5449" w:rsidP="00457369">
            <w:pPr>
              <w:pStyle w:val="DecimalAligned"/>
              <w:spacing w:line="276" w:lineRule="auto"/>
              <w:jc w:val="both"/>
              <w:rPr>
                <w:color w:val="auto"/>
              </w:rPr>
            </w:pPr>
            <w:r w:rsidRPr="00814D64">
              <w:rPr>
                <w:color w:val="auto"/>
              </w:rPr>
              <w:t>2</w:t>
            </w:r>
          </w:p>
          <w:p w:rsidR="00814D64" w:rsidRDefault="00814D64" w:rsidP="00823187">
            <w:pPr>
              <w:pStyle w:val="DecimalAligned"/>
              <w:spacing w:line="276" w:lineRule="auto"/>
              <w:jc w:val="both"/>
              <w:rPr>
                <w:color w:val="auto"/>
              </w:rPr>
            </w:pPr>
          </w:p>
          <w:p w:rsidR="005974ED" w:rsidRPr="00814D64" w:rsidRDefault="005974ED" w:rsidP="00823187">
            <w:pPr>
              <w:pStyle w:val="DecimalAligned"/>
              <w:spacing w:line="276" w:lineRule="auto"/>
              <w:jc w:val="both"/>
              <w:rPr>
                <w:color w:val="auto"/>
              </w:rPr>
            </w:pPr>
          </w:p>
          <w:p w:rsidR="00973583" w:rsidRPr="00814D64" w:rsidRDefault="00823187" w:rsidP="009D2372">
            <w:pPr>
              <w:pStyle w:val="DecimalAligned"/>
              <w:spacing w:line="276" w:lineRule="auto"/>
              <w:ind w:left="175"/>
              <w:jc w:val="both"/>
              <w:rPr>
                <w:color w:val="auto"/>
              </w:rPr>
            </w:pPr>
            <w:r w:rsidRPr="00814D64">
              <w:rPr>
                <w:color w:val="auto"/>
              </w:rPr>
              <w:t>7</w:t>
            </w:r>
            <w:r w:rsidR="00973583" w:rsidRPr="00814D64">
              <w:rPr>
                <w:color w:val="auto"/>
              </w:rPr>
              <w:t xml:space="preserve"> </w:t>
            </w:r>
          </w:p>
          <w:p w:rsidR="00823187" w:rsidRPr="00814D64" w:rsidRDefault="005D3CF5" w:rsidP="009D2372">
            <w:pPr>
              <w:pStyle w:val="DecimalAligned"/>
              <w:spacing w:line="276" w:lineRule="auto"/>
              <w:ind w:left="175"/>
              <w:jc w:val="both"/>
              <w:rPr>
                <w:color w:val="auto"/>
              </w:rPr>
            </w:pPr>
            <w:r w:rsidRPr="00814D64">
              <w:rPr>
                <w:color w:val="auto"/>
              </w:rPr>
              <w:t xml:space="preserve">6 </w:t>
            </w:r>
          </w:p>
          <w:p w:rsidR="00973583" w:rsidRDefault="00973583" w:rsidP="001239E8">
            <w:pPr>
              <w:pStyle w:val="DecimalAligned"/>
              <w:spacing w:line="276" w:lineRule="auto"/>
              <w:ind w:left="175"/>
              <w:jc w:val="both"/>
              <w:rPr>
                <w:color w:val="auto"/>
              </w:rPr>
            </w:pPr>
          </w:p>
          <w:p w:rsidR="00437C87" w:rsidRDefault="00437C87" w:rsidP="00CD19EC">
            <w:pPr>
              <w:pStyle w:val="DecimalAligned"/>
              <w:spacing w:line="276" w:lineRule="auto"/>
              <w:jc w:val="both"/>
              <w:rPr>
                <w:color w:val="auto"/>
              </w:rPr>
            </w:pPr>
          </w:p>
          <w:p w:rsidR="00973583" w:rsidRPr="00814D64" w:rsidRDefault="00823187" w:rsidP="00CD19EC">
            <w:pPr>
              <w:pStyle w:val="DecimalAligned"/>
              <w:spacing w:line="276" w:lineRule="auto"/>
              <w:jc w:val="both"/>
              <w:rPr>
                <w:color w:val="auto"/>
              </w:rPr>
            </w:pPr>
            <w:r w:rsidRPr="00814D64">
              <w:rPr>
                <w:color w:val="auto"/>
              </w:rPr>
              <w:t>4</w:t>
            </w:r>
          </w:p>
          <w:p w:rsidR="00973583" w:rsidRPr="00B76540" w:rsidRDefault="00823187" w:rsidP="00814D64">
            <w:pPr>
              <w:pStyle w:val="DecimalAligned"/>
              <w:spacing w:line="276" w:lineRule="auto"/>
              <w:ind w:left="175"/>
              <w:jc w:val="both"/>
              <w:rPr>
                <w:color w:val="auto"/>
              </w:rPr>
            </w:pPr>
            <w:r w:rsidRPr="00814D64">
              <w:rPr>
                <w:color w:val="auto"/>
              </w:rPr>
              <w:t>3</w:t>
            </w:r>
          </w:p>
        </w:tc>
      </w:tr>
      <w:tr w:rsidR="00973583" w:rsidRPr="00B76540" w:rsidTr="009735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tcW w:w="3579" w:type="pct"/>
            <w:noWrap/>
          </w:tcPr>
          <w:p w:rsidR="00973583" w:rsidRPr="00B76540" w:rsidRDefault="00973583">
            <w:pPr>
              <w:rPr>
                <w:color w:val="auto"/>
              </w:rPr>
            </w:pPr>
          </w:p>
        </w:tc>
        <w:tc>
          <w:tcPr>
            <w:tcW w:w="1421" w:type="pct"/>
          </w:tcPr>
          <w:p w:rsidR="00973583" w:rsidRPr="00B76540" w:rsidRDefault="00973583">
            <w:pPr>
              <w:pStyle w:val="DecimalAligned"/>
              <w:rPr>
                <w:color w:val="auto"/>
              </w:rPr>
            </w:pPr>
          </w:p>
        </w:tc>
      </w:tr>
    </w:tbl>
    <w:p w:rsidR="00814D64" w:rsidRDefault="00814D64">
      <w:pPr>
        <w:pStyle w:val="Funotentext"/>
        <w:rPr>
          <w:rStyle w:val="SchwacheHervorhebung"/>
          <w:i w:val="0"/>
          <w:color w:val="auto"/>
          <w:lang w:val="en-US"/>
        </w:rPr>
      </w:pPr>
      <w:r>
        <w:rPr>
          <w:rStyle w:val="SchwacheHervorhebung"/>
          <w:i w:val="0"/>
          <w:color w:val="auto"/>
          <w:lang w:val="en-US"/>
        </w:rPr>
        <w:t>CRP, C-reactive protein</w:t>
      </w:r>
      <w:r w:rsidR="00823187">
        <w:rPr>
          <w:rStyle w:val="SchwacheHervorhebung"/>
          <w:i w:val="0"/>
          <w:color w:val="auto"/>
          <w:lang w:val="en-US"/>
        </w:rPr>
        <w:t xml:space="preserve">; </w:t>
      </w:r>
      <w:r>
        <w:rPr>
          <w:rStyle w:val="SchwacheHervorhebung"/>
          <w:i w:val="0"/>
          <w:color w:val="auto"/>
          <w:lang w:val="en-US"/>
        </w:rPr>
        <w:t xml:space="preserve">n, number; IQR, interquartile range; </w:t>
      </w:r>
      <w:r w:rsidR="00823187">
        <w:rPr>
          <w:rStyle w:val="SchwacheHervorhebung"/>
          <w:i w:val="0"/>
          <w:color w:val="auto"/>
          <w:lang w:val="en-US"/>
        </w:rPr>
        <w:t>PCR,</w:t>
      </w:r>
      <w:r>
        <w:rPr>
          <w:rStyle w:val="SchwacheHervorhebung"/>
          <w:i w:val="0"/>
          <w:color w:val="auto"/>
          <w:lang w:val="en-US"/>
        </w:rPr>
        <w:t xml:space="preserve"> p</w:t>
      </w:r>
      <w:r w:rsidR="00823187">
        <w:rPr>
          <w:rStyle w:val="SchwacheHervorhebung"/>
          <w:i w:val="0"/>
          <w:color w:val="auto"/>
          <w:lang w:val="en-US"/>
        </w:rPr>
        <w:t xml:space="preserve">olymerase chain reaction; </w:t>
      </w:r>
    </w:p>
    <w:p w:rsidR="00E609B9" w:rsidRPr="00E609B9" w:rsidRDefault="00814D64">
      <w:pPr>
        <w:pStyle w:val="Funotentext"/>
        <w:rPr>
          <w:i/>
          <w:lang w:val="en-US"/>
        </w:rPr>
      </w:pPr>
      <w:proofErr w:type="gramStart"/>
      <w:r>
        <w:rPr>
          <w:rStyle w:val="SchwacheHervorhebung"/>
          <w:i w:val="0"/>
          <w:color w:val="auto"/>
          <w:lang w:val="en-US"/>
        </w:rPr>
        <w:t>two-stage</w:t>
      </w:r>
      <w:proofErr w:type="gramEnd"/>
      <w:r>
        <w:rPr>
          <w:rStyle w:val="SchwacheHervorhebung"/>
          <w:i w:val="0"/>
          <w:color w:val="auto"/>
          <w:lang w:val="en-US"/>
        </w:rPr>
        <w:t xml:space="preserve"> algorithm, testing for glutamate dehydrogenase and Toxin A and B</w:t>
      </w:r>
    </w:p>
    <w:sectPr w:rsidR="00E609B9" w:rsidRPr="00E609B9" w:rsidSect="002F4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C0B29"/>
    <w:multiLevelType w:val="hybridMultilevel"/>
    <w:tmpl w:val="15363800"/>
    <w:lvl w:ilvl="0" w:tplc="8430C474">
      <w:start w:val="8"/>
      <w:numFmt w:val="bullet"/>
      <w:lvlText w:val="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40"/>
    <w:rsid w:val="00002F36"/>
    <w:rsid w:val="000A363D"/>
    <w:rsid w:val="000B4397"/>
    <w:rsid w:val="001239E8"/>
    <w:rsid w:val="001361C1"/>
    <w:rsid w:val="00247CE2"/>
    <w:rsid w:val="00284593"/>
    <w:rsid w:val="002E7C39"/>
    <w:rsid w:val="002F4765"/>
    <w:rsid w:val="00437C87"/>
    <w:rsid w:val="00457369"/>
    <w:rsid w:val="004926D8"/>
    <w:rsid w:val="00531A16"/>
    <w:rsid w:val="005974ED"/>
    <w:rsid w:val="005D3CF5"/>
    <w:rsid w:val="006247DA"/>
    <w:rsid w:val="006608E9"/>
    <w:rsid w:val="00664E12"/>
    <w:rsid w:val="007F4EF3"/>
    <w:rsid w:val="00814D64"/>
    <w:rsid w:val="00823187"/>
    <w:rsid w:val="00860C22"/>
    <w:rsid w:val="00864601"/>
    <w:rsid w:val="00957D65"/>
    <w:rsid w:val="009648FE"/>
    <w:rsid w:val="00973583"/>
    <w:rsid w:val="009D2372"/>
    <w:rsid w:val="009F0480"/>
    <w:rsid w:val="00AE4B96"/>
    <w:rsid w:val="00B76540"/>
    <w:rsid w:val="00BE5449"/>
    <w:rsid w:val="00CD19EC"/>
    <w:rsid w:val="00D143A4"/>
    <w:rsid w:val="00D20A80"/>
    <w:rsid w:val="00D254A7"/>
    <w:rsid w:val="00E609B9"/>
    <w:rsid w:val="00ED7A2D"/>
    <w:rsid w:val="00F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0594"/>
  <w15:docId w15:val="{30134D85-A1F4-4A64-88D7-A83A477C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B76540"/>
    <w:pPr>
      <w:tabs>
        <w:tab w:val="decimal" w:pos="360"/>
      </w:tabs>
    </w:pPr>
    <w:rPr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76540"/>
    <w:pPr>
      <w:spacing w:after="0" w:line="240" w:lineRule="auto"/>
    </w:pPr>
    <w:rPr>
      <w:rFonts w:eastAsiaTheme="minorEastAsia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540"/>
    <w:rPr>
      <w:rFonts w:eastAsiaTheme="minorEastAsia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B76540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B76540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4926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BE5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B939-3C88-47CD-9EF6-63F9500E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Ruhs, Claudia Nicole</dc:creator>
  <cp:lastModifiedBy>Dr. Friederike Cordes</cp:lastModifiedBy>
  <cp:revision>6</cp:revision>
  <dcterms:created xsi:type="dcterms:W3CDTF">2019-12-07T09:47:00Z</dcterms:created>
  <dcterms:modified xsi:type="dcterms:W3CDTF">2019-12-18T21:15:00Z</dcterms:modified>
</cp:coreProperties>
</file>