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6E452" w14:textId="01F1C358" w:rsidR="00751759" w:rsidRPr="005E5E00" w:rsidRDefault="0057672A" w:rsidP="00751759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t xml:space="preserve">Supplementary Table 1. Patient characteristics of </w:t>
      </w:r>
      <w:r w:rsidR="00E92609" w:rsidRPr="005E5E00">
        <w:rPr>
          <w:rFonts w:ascii="Arial" w:hAnsi="Arial" w:cs="Arial"/>
          <w:b/>
        </w:rPr>
        <w:t xml:space="preserve">the </w:t>
      </w:r>
      <w:r w:rsidRPr="005E5E00">
        <w:rPr>
          <w:rFonts w:ascii="Arial" w:hAnsi="Arial" w:cs="Arial"/>
          <w:b/>
        </w:rPr>
        <w:t>control cohorts</w:t>
      </w:r>
      <w:r w:rsidR="00340459" w:rsidRPr="005E5E00">
        <w:rPr>
          <w:rFonts w:ascii="Arial" w:hAnsi="Arial" w:cs="Arial"/>
          <w:b/>
        </w:rPr>
        <w:t xml:space="preserve"> assessed with ELISA</w:t>
      </w:r>
      <w:r w:rsidRPr="005E5E00">
        <w:rPr>
          <w:rFonts w:ascii="Arial" w:hAnsi="Arial" w:cs="Arial"/>
          <w:b/>
        </w:rPr>
        <w:t>.</w:t>
      </w:r>
    </w:p>
    <w:p w14:paraId="51A27C16" w14:textId="77777777" w:rsidR="00E92609" w:rsidRPr="00376C00" w:rsidRDefault="00E92609" w:rsidP="00751759">
      <w:pPr>
        <w:spacing w:line="520" w:lineRule="exact"/>
        <w:rPr>
          <w:rFonts w:ascii="Arial" w:hAnsi="Arial" w:cs="Arial"/>
          <w:b/>
          <w:color w:val="000000" w:themeColor="text1"/>
        </w:rPr>
      </w:pPr>
    </w:p>
    <w:tbl>
      <w:tblPr>
        <w:tblStyle w:val="a7"/>
        <w:tblW w:w="6204" w:type="dxa"/>
        <w:tblInd w:w="1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242"/>
        <w:gridCol w:w="1701"/>
      </w:tblGrid>
      <w:tr w:rsidR="00376C00" w:rsidRPr="00376C00" w14:paraId="46822376" w14:textId="77777777" w:rsidTr="00E9260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07E1F54F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V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ariable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028C912C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65AA04AC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Value</w:t>
            </w:r>
          </w:p>
        </w:tc>
      </w:tr>
      <w:tr w:rsidR="00376C00" w:rsidRPr="00376C00" w14:paraId="32026A3F" w14:textId="77777777" w:rsidTr="00E92609">
        <w:tc>
          <w:tcPr>
            <w:tcW w:w="3261" w:type="dxa"/>
            <w:tcBorders>
              <w:top w:val="single" w:sz="4" w:space="0" w:color="auto"/>
            </w:tcBorders>
          </w:tcPr>
          <w:p w14:paraId="099742B5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Age - year</w:t>
            </w:r>
          </w:p>
        </w:tc>
        <w:tc>
          <w:tcPr>
            <w:tcW w:w="1242" w:type="dxa"/>
            <w:tcBorders>
              <w:top w:val="single" w:sz="4" w:space="0" w:color="auto"/>
            </w:tcBorders>
          </w:tcPr>
          <w:p w14:paraId="0AE6CF42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M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edian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3A9BE9D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64.5</w:t>
            </w:r>
          </w:p>
        </w:tc>
      </w:tr>
      <w:tr w:rsidR="00376C00" w:rsidRPr="00376C00" w14:paraId="61F4472D" w14:textId="77777777" w:rsidTr="00E92609">
        <w:tc>
          <w:tcPr>
            <w:tcW w:w="3261" w:type="dxa"/>
            <w:shd w:val="clear" w:color="auto" w:fill="D0CECE"/>
          </w:tcPr>
          <w:p w14:paraId="21B2CB3B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D0CECE"/>
          </w:tcPr>
          <w:p w14:paraId="632B4FD4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R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ange</w:t>
            </w:r>
          </w:p>
        </w:tc>
        <w:tc>
          <w:tcPr>
            <w:tcW w:w="1701" w:type="dxa"/>
            <w:shd w:val="clear" w:color="auto" w:fill="D0CECE"/>
          </w:tcPr>
          <w:p w14:paraId="0FA2571A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34-82</w:t>
            </w:r>
          </w:p>
        </w:tc>
      </w:tr>
      <w:tr w:rsidR="00376C00" w:rsidRPr="00376C00" w14:paraId="14949BF2" w14:textId="77777777" w:rsidTr="00E92609">
        <w:tc>
          <w:tcPr>
            <w:tcW w:w="3261" w:type="dxa"/>
          </w:tcPr>
          <w:p w14:paraId="735B752B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Gender - no. (%)</w:t>
            </w:r>
          </w:p>
        </w:tc>
        <w:tc>
          <w:tcPr>
            <w:tcW w:w="1242" w:type="dxa"/>
          </w:tcPr>
          <w:p w14:paraId="16AADB13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Male</w:t>
            </w:r>
          </w:p>
        </w:tc>
        <w:tc>
          <w:tcPr>
            <w:tcW w:w="1701" w:type="dxa"/>
          </w:tcPr>
          <w:p w14:paraId="33A32379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18 (75)</w:t>
            </w:r>
          </w:p>
        </w:tc>
      </w:tr>
      <w:tr w:rsidR="00376C00" w:rsidRPr="00376C00" w14:paraId="3B89C3B4" w14:textId="77777777" w:rsidTr="00E92609">
        <w:tc>
          <w:tcPr>
            <w:tcW w:w="3261" w:type="dxa"/>
            <w:shd w:val="clear" w:color="auto" w:fill="D0CECE"/>
          </w:tcPr>
          <w:p w14:paraId="242F553A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D0CECE"/>
          </w:tcPr>
          <w:p w14:paraId="46E56265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Female</w:t>
            </w:r>
          </w:p>
        </w:tc>
        <w:tc>
          <w:tcPr>
            <w:tcW w:w="1701" w:type="dxa"/>
            <w:shd w:val="clear" w:color="auto" w:fill="D0CECE"/>
          </w:tcPr>
          <w:p w14:paraId="68FC8BBD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6 (25)</w:t>
            </w:r>
          </w:p>
        </w:tc>
      </w:tr>
      <w:tr w:rsidR="00376C00" w:rsidRPr="00376C00" w14:paraId="2CA98E63" w14:textId="77777777" w:rsidTr="00E92609">
        <w:tc>
          <w:tcPr>
            <w:tcW w:w="3261" w:type="dxa"/>
          </w:tcPr>
          <w:p w14:paraId="2F259567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Child-Pugh class – no. (%)</w:t>
            </w:r>
          </w:p>
        </w:tc>
        <w:tc>
          <w:tcPr>
            <w:tcW w:w="1242" w:type="dxa"/>
          </w:tcPr>
          <w:p w14:paraId="4FE14F0F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701" w:type="dxa"/>
          </w:tcPr>
          <w:p w14:paraId="11A2C699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22 (92)</w:t>
            </w:r>
          </w:p>
        </w:tc>
      </w:tr>
      <w:tr w:rsidR="00376C00" w:rsidRPr="00376C00" w14:paraId="6509909F" w14:textId="77777777" w:rsidTr="00E92609">
        <w:tc>
          <w:tcPr>
            <w:tcW w:w="3261" w:type="dxa"/>
            <w:shd w:val="clear" w:color="auto" w:fill="D0CECE"/>
          </w:tcPr>
          <w:p w14:paraId="7FC82548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42" w:type="dxa"/>
            <w:shd w:val="clear" w:color="auto" w:fill="D0CECE"/>
          </w:tcPr>
          <w:p w14:paraId="3C4B39A3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1701" w:type="dxa"/>
            <w:shd w:val="clear" w:color="auto" w:fill="D0CECE"/>
          </w:tcPr>
          <w:p w14:paraId="2CEEED12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2 (8)</w:t>
            </w:r>
          </w:p>
        </w:tc>
      </w:tr>
      <w:tr w:rsidR="00376C00" w:rsidRPr="00376C00" w14:paraId="475550AD" w14:textId="77777777" w:rsidTr="00E92609">
        <w:tc>
          <w:tcPr>
            <w:tcW w:w="3261" w:type="dxa"/>
          </w:tcPr>
          <w:p w14:paraId="3AFE0FBC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Etiology of liver diseases - no. (%)</w:t>
            </w:r>
          </w:p>
        </w:tc>
        <w:tc>
          <w:tcPr>
            <w:tcW w:w="1242" w:type="dxa"/>
          </w:tcPr>
          <w:p w14:paraId="3FAE6F52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HBV</w:t>
            </w:r>
          </w:p>
        </w:tc>
        <w:tc>
          <w:tcPr>
            <w:tcW w:w="1701" w:type="dxa"/>
          </w:tcPr>
          <w:p w14:paraId="21F17655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5 (21)</w:t>
            </w:r>
          </w:p>
        </w:tc>
      </w:tr>
      <w:tr w:rsidR="00376C00" w:rsidRPr="00376C00" w14:paraId="7DD9F86D" w14:textId="77777777" w:rsidTr="00E92609">
        <w:tc>
          <w:tcPr>
            <w:tcW w:w="3261" w:type="dxa"/>
            <w:shd w:val="clear" w:color="auto" w:fill="D0CECE"/>
          </w:tcPr>
          <w:p w14:paraId="2F04E6B9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D0CECE"/>
          </w:tcPr>
          <w:p w14:paraId="6A1413EE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HCV</w:t>
            </w:r>
          </w:p>
        </w:tc>
        <w:tc>
          <w:tcPr>
            <w:tcW w:w="1701" w:type="dxa"/>
            <w:shd w:val="clear" w:color="auto" w:fill="D0CECE"/>
          </w:tcPr>
          <w:p w14:paraId="1F4D91AA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1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1 (46)</w:t>
            </w:r>
          </w:p>
        </w:tc>
      </w:tr>
      <w:tr w:rsidR="00376C00" w:rsidRPr="00376C00" w14:paraId="68F71147" w14:textId="77777777" w:rsidTr="00E92609">
        <w:tc>
          <w:tcPr>
            <w:tcW w:w="3261" w:type="dxa"/>
          </w:tcPr>
          <w:p w14:paraId="2E1C6D5A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</w:tcPr>
          <w:p w14:paraId="139BE400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NASH</w:t>
            </w:r>
          </w:p>
        </w:tc>
        <w:tc>
          <w:tcPr>
            <w:tcW w:w="1701" w:type="dxa"/>
          </w:tcPr>
          <w:p w14:paraId="5E86805B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8 (33)</w:t>
            </w:r>
          </w:p>
        </w:tc>
      </w:tr>
      <w:tr w:rsidR="00376C00" w:rsidRPr="00376C00" w14:paraId="5C5E24D6" w14:textId="77777777" w:rsidTr="00E92609">
        <w:tc>
          <w:tcPr>
            <w:tcW w:w="3261" w:type="dxa"/>
            <w:shd w:val="clear" w:color="auto" w:fill="D0CECE"/>
          </w:tcPr>
          <w:p w14:paraId="695EB20C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A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ST - U/l</w:t>
            </w:r>
          </w:p>
        </w:tc>
        <w:tc>
          <w:tcPr>
            <w:tcW w:w="1242" w:type="dxa"/>
            <w:shd w:val="clear" w:color="auto" w:fill="D0CECE"/>
          </w:tcPr>
          <w:p w14:paraId="70E16DB8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M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edian</w:t>
            </w:r>
          </w:p>
        </w:tc>
        <w:tc>
          <w:tcPr>
            <w:tcW w:w="1701" w:type="dxa"/>
            <w:shd w:val="clear" w:color="auto" w:fill="D0CECE"/>
          </w:tcPr>
          <w:p w14:paraId="133B133F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44</w:t>
            </w:r>
          </w:p>
        </w:tc>
      </w:tr>
      <w:tr w:rsidR="00376C00" w:rsidRPr="00376C00" w14:paraId="7F6C0A14" w14:textId="77777777" w:rsidTr="00E92609">
        <w:tc>
          <w:tcPr>
            <w:tcW w:w="3261" w:type="dxa"/>
          </w:tcPr>
          <w:p w14:paraId="22B8147D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</w:tcPr>
          <w:p w14:paraId="0AF6C4B9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R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ange</w:t>
            </w:r>
          </w:p>
        </w:tc>
        <w:tc>
          <w:tcPr>
            <w:tcW w:w="1701" w:type="dxa"/>
          </w:tcPr>
          <w:p w14:paraId="37E5A15C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12-575</w:t>
            </w:r>
          </w:p>
        </w:tc>
      </w:tr>
      <w:tr w:rsidR="00376C00" w:rsidRPr="00376C00" w14:paraId="4D0C48D3" w14:textId="77777777" w:rsidTr="00E92609">
        <w:tc>
          <w:tcPr>
            <w:tcW w:w="3261" w:type="dxa"/>
            <w:shd w:val="clear" w:color="auto" w:fill="D0CECE"/>
          </w:tcPr>
          <w:p w14:paraId="6ECBA24A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A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LT - U/l</w:t>
            </w:r>
          </w:p>
        </w:tc>
        <w:tc>
          <w:tcPr>
            <w:tcW w:w="1242" w:type="dxa"/>
            <w:shd w:val="clear" w:color="auto" w:fill="D0CECE"/>
          </w:tcPr>
          <w:p w14:paraId="151DE8FF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M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edian</w:t>
            </w:r>
          </w:p>
        </w:tc>
        <w:tc>
          <w:tcPr>
            <w:tcW w:w="1701" w:type="dxa"/>
            <w:shd w:val="clear" w:color="auto" w:fill="D0CECE"/>
          </w:tcPr>
          <w:p w14:paraId="378038B5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58.5</w:t>
            </w:r>
          </w:p>
        </w:tc>
      </w:tr>
      <w:tr w:rsidR="00376C00" w:rsidRPr="00376C00" w14:paraId="33B4A59F" w14:textId="77777777" w:rsidTr="00E92609">
        <w:tc>
          <w:tcPr>
            <w:tcW w:w="3261" w:type="dxa"/>
          </w:tcPr>
          <w:p w14:paraId="6B52B505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</w:tcPr>
          <w:p w14:paraId="5EF77002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R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ange</w:t>
            </w:r>
          </w:p>
        </w:tc>
        <w:tc>
          <w:tcPr>
            <w:tcW w:w="1701" w:type="dxa"/>
          </w:tcPr>
          <w:p w14:paraId="5590EBD8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13-1101</w:t>
            </w:r>
          </w:p>
        </w:tc>
      </w:tr>
      <w:tr w:rsidR="00376C00" w:rsidRPr="00376C00" w14:paraId="6B054EBF" w14:textId="77777777" w:rsidTr="00E92609">
        <w:tc>
          <w:tcPr>
            <w:tcW w:w="3261" w:type="dxa"/>
            <w:shd w:val="clear" w:color="auto" w:fill="D0CECE"/>
          </w:tcPr>
          <w:p w14:paraId="34428AAC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P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LT - 10^6/µl</w:t>
            </w:r>
          </w:p>
        </w:tc>
        <w:tc>
          <w:tcPr>
            <w:tcW w:w="1242" w:type="dxa"/>
            <w:shd w:val="clear" w:color="auto" w:fill="D0CECE"/>
          </w:tcPr>
          <w:p w14:paraId="77CEAE04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M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edian</w:t>
            </w:r>
          </w:p>
        </w:tc>
        <w:tc>
          <w:tcPr>
            <w:tcW w:w="1701" w:type="dxa"/>
            <w:shd w:val="clear" w:color="auto" w:fill="D0CECE"/>
          </w:tcPr>
          <w:p w14:paraId="4EF6BEDF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17.6</w:t>
            </w:r>
          </w:p>
        </w:tc>
      </w:tr>
      <w:tr w:rsidR="00376C00" w:rsidRPr="00376C00" w14:paraId="0E3CB3A6" w14:textId="77777777" w:rsidTr="00E92609">
        <w:tc>
          <w:tcPr>
            <w:tcW w:w="3261" w:type="dxa"/>
          </w:tcPr>
          <w:p w14:paraId="45AAD824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</w:tcPr>
          <w:p w14:paraId="4632C681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R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ange</w:t>
            </w:r>
          </w:p>
        </w:tc>
        <w:tc>
          <w:tcPr>
            <w:tcW w:w="1701" w:type="dxa"/>
          </w:tcPr>
          <w:p w14:paraId="24F60C25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6.8-33</w:t>
            </w:r>
          </w:p>
        </w:tc>
      </w:tr>
      <w:tr w:rsidR="00376C00" w:rsidRPr="00376C00" w14:paraId="0858F553" w14:textId="77777777" w:rsidTr="00E92609">
        <w:tc>
          <w:tcPr>
            <w:tcW w:w="3261" w:type="dxa"/>
            <w:shd w:val="clear" w:color="auto" w:fill="D0CECE"/>
          </w:tcPr>
          <w:p w14:paraId="49C4905D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F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IB-4</w:t>
            </w:r>
          </w:p>
        </w:tc>
        <w:tc>
          <w:tcPr>
            <w:tcW w:w="1242" w:type="dxa"/>
            <w:shd w:val="clear" w:color="auto" w:fill="D0CECE"/>
          </w:tcPr>
          <w:p w14:paraId="14E32E4F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M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edian</w:t>
            </w:r>
          </w:p>
        </w:tc>
        <w:tc>
          <w:tcPr>
            <w:tcW w:w="1701" w:type="dxa"/>
            <w:shd w:val="clear" w:color="auto" w:fill="D0CECE"/>
          </w:tcPr>
          <w:p w14:paraId="6A743D1A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2.1</w:t>
            </w:r>
          </w:p>
        </w:tc>
      </w:tr>
      <w:tr w:rsidR="00376C00" w:rsidRPr="00376C00" w14:paraId="3D51B380" w14:textId="77777777" w:rsidTr="00E92609">
        <w:tc>
          <w:tcPr>
            <w:tcW w:w="3261" w:type="dxa"/>
            <w:tcBorders>
              <w:bottom w:val="single" w:sz="4" w:space="0" w:color="auto"/>
            </w:tcBorders>
          </w:tcPr>
          <w:p w14:paraId="57C833B0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3673CC2B" w14:textId="77777777" w:rsidR="00751759" w:rsidRPr="00376C00" w:rsidRDefault="00751759" w:rsidP="00A014CA">
            <w:pPr>
              <w:spacing w:line="520" w:lineRule="exact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R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ange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36C504F" w14:textId="77777777" w:rsidR="00751759" w:rsidRPr="00376C00" w:rsidRDefault="00751759" w:rsidP="00A014CA">
            <w:pPr>
              <w:spacing w:line="520" w:lineRule="exact"/>
              <w:jc w:val="center"/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</w:pPr>
            <w:r w:rsidRPr="00376C00">
              <w:rPr>
                <w:rFonts w:ascii="Arial" w:eastAsia="游明朝" w:hAnsi="Arial" w:cs="Arial" w:hint="eastAsia"/>
                <w:color w:val="000000" w:themeColor="text1"/>
                <w:sz w:val="20"/>
                <w:szCs w:val="20"/>
              </w:rPr>
              <w:t>0</w:t>
            </w:r>
            <w:r w:rsidRPr="00376C00">
              <w:rPr>
                <w:rFonts w:ascii="Arial" w:eastAsia="游明朝" w:hAnsi="Arial" w:cs="Arial"/>
                <w:color w:val="000000" w:themeColor="text1"/>
                <w:sz w:val="20"/>
                <w:szCs w:val="20"/>
              </w:rPr>
              <w:t>.64-9.7</w:t>
            </w:r>
          </w:p>
        </w:tc>
      </w:tr>
    </w:tbl>
    <w:p w14:paraId="1DAB22C3" w14:textId="596DFDE1" w:rsidR="009919E7" w:rsidRPr="00376C00" w:rsidRDefault="00751759" w:rsidP="0088769C">
      <w:pPr>
        <w:spacing w:line="520" w:lineRule="exact"/>
        <w:rPr>
          <w:rFonts w:ascii="Times New Roman" w:eastAsia="游明朝" w:hAnsi="Times New Roman" w:cs="Times New Roman"/>
          <w:color w:val="000000" w:themeColor="text1"/>
        </w:rPr>
      </w:pPr>
      <w:r w:rsidRPr="00376C00">
        <w:rPr>
          <w:rFonts w:ascii="Times New Roman" w:eastAsia="游明朝" w:hAnsi="Times New Roman" w:cs="Times New Roman"/>
          <w:color w:val="000000" w:themeColor="text1"/>
        </w:rPr>
        <w:t xml:space="preserve">HBV, hepatitis B virus; HCV, hepatitis C virus; NASH, </w:t>
      </w:r>
      <w:r w:rsidRPr="00376C00">
        <w:rPr>
          <w:rFonts w:ascii="Times New Roman" w:hAnsi="Times New Roman" w:cs="Times New Roman"/>
          <w:bCs/>
          <w:color w:val="000000" w:themeColor="text1"/>
        </w:rPr>
        <w:t xml:space="preserve">nonalcoholic </w:t>
      </w:r>
      <w:proofErr w:type="spellStart"/>
      <w:r w:rsidRPr="00376C00">
        <w:rPr>
          <w:rFonts w:ascii="Times New Roman" w:hAnsi="Times New Roman" w:cs="Times New Roman"/>
          <w:bCs/>
          <w:color w:val="000000" w:themeColor="text1"/>
        </w:rPr>
        <w:t>steato</w:t>
      </w:r>
      <w:proofErr w:type="spellEnd"/>
      <w:r w:rsidRPr="00376C00">
        <w:rPr>
          <w:rFonts w:ascii="Times New Roman" w:hAnsi="Times New Roman" w:cs="Times New Roman"/>
          <w:bCs/>
          <w:color w:val="000000" w:themeColor="text1"/>
        </w:rPr>
        <w:t>-hepatitis;</w:t>
      </w:r>
      <w:r w:rsidRPr="00376C00">
        <w:rPr>
          <w:rFonts w:ascii="Times New Roman" w:eastAsia="游明朝" w:hAnsi="Times New Roman" w:cs="Times New Roman"/>
          <w:color w:val="000000" w:themeColor="text1"/>
        </w:rPr>
        <w:t xml:space="preserve"> NGSP, National Glycohemoglobin Standardization Program; FIB-4, the Fibrosis-4 index; NA, not available.</w:t>
      </w:r>
    </w:p>
    <w:p w14:paraId="6BB174CE" w14:textId="77777777" w:rsidR="009919E7" w:rsidRPr="005E5E00" w:rsidRDefault="009919E7">
      <w:pPr>
        <w:widowControl/>
        <w:jc w:val="left"/>
        <w:rPr>
          <w:rFonts w:ascii="Times New Roman" w:eastAsia="游明朝" w:hAnsi="Times New Roman" w:cs="Times New Roman"/>
          <w:color w:val="000000" w:themeColor="text1"/>
        </w:rPr>
      </w:pPr>
      <w:r w:rsidRPr="005E5E00">
        <w:rPr>
          <w:rFonts w:ascii="Times New Roman" w:eastAsia="游明朝" w:hAnsi="Times New Roman" w:cs="Times New Roman"/>
          <w:color w:val="000000" w:themeColor="text1"/>
        </w:rPr>
        <w:br w:type="page"/>
      </w:r>
    </w:p>
    <w:p w14:paraId="00799E30" w14:textId="71F80E94" w:rsidR="00376C00" w:rsidRPr="005E5E00" w:rsidRDefault="00376C00" w:rsidP="00376C00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lastRenderedPageBreak/>
        <w:t xml:space="preserve">Supplementary </w:t>
      </w:r>
      <w:r>
        <w:rPr>
          <w:rFonts w:ascii="Arial" w:hAnsi="Arial" w:cs="Arial"/>
          <w:b/>
        </w:rPr>
        <w:t>Table 2</w:t>
      </w:r>
      <w:r w:rsidRPr="005E5E00">
        <w:rPr>
          <w:rFonts w:ascii="Arial" w:hAnsi="Arial" w:cs="Arial"/>
          <w:b/>
        </w:rPr>
        <w:t>. Tumor objective response in RECIST according to FGFR4-IHC.</w:t>
      </w:r>
    </w:p>
    <w:p w14:paraId="54B641D9" w14:textId="77777777" w:rsidR="00376C00" w:rsidRPr="005E5E00" w:rsidRDefault="00376C00" w:rsidP="00376C00">
      <w:pPr>
        <w:rPr>
          <w:rFonts w:ascii="Arial" w:hAnsi="Arial" w:cs="Arial"/>
          <w:b/>
        </w:rPr>
      </w:pPr>
      <w:r w:rsidRPr="005E5E00">
        <w:rPr>
          <w:rFonts w:ascii="Arial" w:hAnsi="Arial" w:cs="Arial"/>
          <w:b/>
          <w:noProof/>
        </w:rPr>
        <w:drawing>
          <wp:inline distT="0" distB="0" distL="0" distR="0" wp14:anchorId="45921F4B" wp14:editId="11C765ED">
            <wp:extent cx="4164594" cy="1512345"/>
            <wp:effectExtent l="0" t="0" r="127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365" cy="15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F454" w14:textId="3EAEAE11" w:rsidR="00376C00" w:rsidRDefault="00376C00" w:rsidP="00376C00">
      <w:pPr>
        <w:spacing w:line="520" w:lineRule="exact"/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</w:rPr>
        <w:t>PD, progression of disease; PR, partial response; SD, stable disease.</w:t>
      </w:r>
    </w:p>
    <w:p w14:paraId="4E58A0F6" w14:textId="77777777" w:rsidR="00376C00" w:rsidRDefault="00376C00">
      <w:pPr>
        <w:widowControl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5DCB9580" w14:textId="0B35F148" w:rsidR="00376C00" w:rsidRPr="005E5E00" w:rsidRDefault="00376C00" w:rsidP="00376C00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lastRenderedPageBreak/>
        <w:t xml:space="preserve">Supplementary </w:t>
      </w:r>
      <w:r>
        <w:rPr>
          <w:rFonts w:ascii="Arial" w:hAnsi="Arial" w:cs="Arial"/>
          <w:b/>
        </w:rPr>
        <w:t>Table 3</w:t>
      </w:r>
      <w:bookmarkStart w:id="0" w:name="_GoBack"/>
      <w:bookmarkEnd w:id="0"/>
      <w:r w:rsidRPr="005E5E00">
        <w:rPr>
          <w:rFonts w:ascii="Arial" w:hAnsi="Arial" w:cs="Arial"/>
          <w:b/>
        </w:rPr>
        <w:t>. Tumor objective response in mRECIST and RECIST according to FGFR4-ELISA.</w:t>
      </w:r>
    </w:p>
    <w:p w14:paraId="66332D88" w14:textId="1395C150" w:rsidR="00376C00" w:rsidRDefault="00376C00" w:rsidP="00376C00">
      <w:pPr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  <w:noProof/>
        </w:rPr>
        <w:drawing>
          <wp:inline distT="0" distB="0" distL="0" distR="0" wp14:anchorId="5466B909" wp14:editId="03D56710">
            <wp:extent cx="4128380" cy="3436951"/>
            <wp:effectExtent l="0" t="0" r="0" b="508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508" cy="34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CA63" w14:textId="77777777" w:rsidR="00376C00" w:rsidRDefault="00376C00">
      <w:pPr>
        <w:widowControl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174A2C64" w14:textId="77777777" w:rsidR="00376C00" w:rsidRPr="005E5E00" w:rsidRDefault="00376C00" w:rsidP="00376C00">
      <w:pPr>
        <w:rPr>
          <w:rFonts w:ascii="Times New Roman" w:hAnsi="Times New Roman" w:cs="Times New Roman"/>
          <w:bCs/>
        </w:rPr>
      </w:pPr>
    </w:p>
    <w:p w14:paraId="55C42EE3" w14:textId="50245A5B" w:rsidR="00951813" w:rsidRPr="005E5E00" w:rsidRDefault="0088769C" w:rsidP="0088769C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t>Supplementary Fig. 1. Expression patterns of ligands of receptor tyrosine kinases (RTKs)</w:t>
      </w:r>
      <w:r w:rsidR="00EC7340" w:rsidRPr="005E5E00">
        <w:rPr>
          <w:rFonts w:ascii="Arial" w:hAnsi="Arial" w:cs="Arial"/>
          <w:b/>
        </w:rPr>
        <w:t>.</w:t>
      </w:r>
    </w:p>
    <w:p w14:paraId="71BD673A" w14:textId="308E1FE6" w:rsidR="00951813" w:rsidRPr="005E5E00" w:rsidRDefault="00951813" w:rsidP="00951813">
      <w:pPr>
        <w:rPr>
          <w:rFonts w:ascii="Arial" w:hAnsi="Arial" w:cs="Arial"/>
          <w:b/>
        </w:rPr>
      </w:pPr>
      <w:r w:rsidRPr="005E5E00">
        <w:rPr>
          <w:rFonts w:ascii="Arial" w:hAnsi="Arial" w:cs="Arial"/>
          <w:b/>
          <w:noProof/>
        </w:rPr>
        <w:drawing>
          <wp:inline distT="0" distB="0" distL="0" distR="0" wp14:anchorId="62FDAF6A" wp14:editId="1BC081EE">
            <wp:extent cx="5971540" cy="2048510"/>
            <wp:effectExtent l="0" t="0" r="0" b="0"/>
            <wp:docPr id="1" name="図 1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Fig. 1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9889" w14:textId="60F09001" w:rsidR="009919E7" w:rsidRPr="005E5E00" w:rsidRDefault="0088769C" w:rsidP="0088769C">
      <w:pPr>
        <w:spacing w:line="520" w:lineRule="exact"/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</w:rPr>
        <w:t>(A) mRNA expression in liver tumors and surrounding liver tissues. Each dot is a single case. (B) Cross-cancer comparison. The red line indicates 1E+6 FPKM-UQ. When log expression was required for zero FPKM-UQ, 1 was added as an offset. FPKM, fragments per kilobase of transcript per million mapped reads. Each dot is a single case.</w:t>
      </w:r>
    </w:p>
    <w:p w14:paraId="07D1506E" w14:textId="77777777" w:rsidR="009919E7" w:rsidRPr="005E5E00" w:rsidRDefault="009919E7">
      <w:pPr>
        <w:widowControl/>
        <w:jc w:val="left"/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</w:rPr>
        <w:br w:type="page"/>
      </w:r>
    </w:p>
    <w:p w14:paraId="2C36BABA" w14:textId="33F7CFF1" w:rsidR="0088769C" w:rsidRPr="005E5E00" w:rsidRDefault="0088769C" w:rsidP="0088769C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lastRenderedPageBreak/>
        <w:t xml:space="preserve">Supplementary Fig. 2. Overall survival in gastric cancer according to the </w:t>
      </w:r>
      <w:r w:rsidR="00376C00">
        <w:rPr>
          <w:rFonts w:ascii="Arial" w:hAnsi="Arial" w:cs="Arial"/>
          <w:b/>
        </w:rPr>
        <w:t xml:space="preserve">tissue </w:t>
      </w:r>
      <w:r w:rsidRPr="005E5E00">
        <w:rPr>
          <w:rFonts w:ascii="Arial" w:hAnsi="Arial" w:cs="Arial"/>
          <w:b/>
          <w:i/>
        </w:rPr>
        <w:t>FGFR4</w:t>
      </w:r>
      <w:r w:rsidRPr="005E5E00">
        <w:rPr>
          <w:rFonts w:ascii="Arial" w:hAnsi="Arial" w:cs="Arial"/>
          <w:b/>
        </w:rPr>
        <w:t xml:space="preserve"> </w:t>
      </w:r>
      <w:r w:rsidR="00376C00">
        <w:rPr>
          <w:rFonts w:ascii="Arial" w:hAnsi="Arial" w:cs="Arial"/>
          <w:b/>
        </w:rPr>
        <w:t xml:space="preserve">mRNA </w:t>
      </w:r>
      <w:r w:rsidRPr="005E5E00">
        <w:rPr>
          <w:rFonts w:ascii="Arial" w:hAnsi="Arial" w:cs="Arial"/>
          <w:b/>
        </w:rPr>
        <w:t>level.</w:t>
      </w:r>
    </w:p>
    <w:p w14:paraId="126CD8D4" w14:textId="1785AB1F" w:rsidR="00951813" w:rsidRPr="005E5E00" w:rsidRDefault="00951813" w:rsidP="00951813">
      <w:pPr>
        <w:rPr>
          <w:rFonts w:ascii="Arial" w:hAnsi="Arial" w:cs="Arial"/>
          <w:b/>
        </w:rPr>
      </w:pPr>
      <w:r w:rsidRPr="005E5E00">
        <w:rPr>
          <w:rFonts w:ascii="Arial" w:hAnsi="Arial" w:cs="Arial"/>
          <w:b/>
          <w:noProof/>
        </w:rPr>
        <w:drawing>
          <wp:inline distT="0" distB="0" distL="0" distR="0" wp14:anchorId="7E028B97" wp14:editId="499065FA">
            <wp:extent cx="2125014" cy="2193197"/>
            <wp:effectExtent l="0" t="0" r="0" b="4445"/>
            <wp:docPr id="2" name="図 2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Fig. 2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253" cy="22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4E2E" w14:textId="70A2F0FA" w:rsidR="009919E7" w:rsidRPr="005E5E00" w:rsidRDefault="0088769C" w:rsidP="0088769C">
      <w:pPr>
        <w:spacing w:line="520" w:lineRule="exact"/>
        <w:rPr>
          <w:rFonts w:ascii="Times New Roman" w:hAnsi="Times New Roman" w:cs="Times New Roman"/>
          <w:b/>
          <w:bCs/>
        </w:rPr>
      </w:pPr>
      <w:r w:rsidRPr="005E5E00">
        <w:rPr>
          <w:rFonts w:ascii="Times New Roman" w:hAnsi="Times New Roman" w:cs="Times New Roman"/>
          <w:bCs/>
        </w:rPr>
        <w:t xml:space="preserve">High expression of FGFR4 was related to significantly longer survival (2.1 vs. 3.6 years). </w:t>
      </w:r>
    </w:p>
    <w:p w14:paraId="4DDE3B42" w14:textId="77777777" w:rsidR="009919E7" w:rsidRPr="005E5E00" w:rsidRDefault="009919E7">
      <w:pPr>
        <w:widowControl/>
        <w:jc w:val="left"/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</w:rPr>
        <w:br w:type="page"/>
      </w:r>
    </w:p>
    <w:p w14:paraId="73F4985A" w14:textId="69F89504" w:rsidR="009919E7" w:rsidRPr="005E5E00" w:rsidRDefault="009919E7">
      <w:pPr>
        <w:widowControl/>
        <w:jc w:val="left"/>
        <w:rPr>
          <w:rFonts w:ascii="Times New Roman" w:hAnsi="Times New Roman" w:cs="Times New Roman"/>
          <w:bCs/>
        </w:rPr>
      </w:pPr>
    </w:p>
    <w:p w14:paraId="78FE6E3B" w14:textId="2DB073E5" w:rsidR="00B1426D" w:rsidRPr="005E5E00" w:rsidRDefault="0088769C" w:rsidP="0088769C">
      <w:pPr>
        <w:spacing w:line="520" w:lineRule="exact"/>
        <w:rPr>
          <w:rFonts w:ascii="Arial" w:hAnsi="Arial" w:cs="Arial"/>
          <w:b/>
        </w:rPr>
      </w:pPr>
      <w:r w:rsidRPr="005E5E00">
        <w:rPr>
          <w:rFonts w:ascii="Arial" w:hAnsi="Arial" w:cs="Arial"/>
          <w:b/>
        </w:rPr>
        <w:t xml:space="preserve">Supplementary Fig. </w:t>
      </w:r>
      <w:r w:rsidR="00376C00">
        <w:rPr>
          <w:rFonts w:ascii="Arial" w:hAnsi="Arial" w:cs="Arial"/>
          <w:b/>
        </w:rPr>
        <w:t>3</w:t>
      </w:r>
      <w:r w:rsidRPr="005E5E00">
        <w:rPr>
          <w:rFonts w:ascii="Arial" w:hAnsi="Arial" w:cs="Arial"/>
          <w:b/>
        </w:rPr>
        <w:t>. Overall survival according to FGFR4-IHC.</w:t>
      </w:r>
    </w:p>
    <w:p w14:paraId="5D99F5F2" w14:textId="3D5425A6" w:rsidR="00B1426D" w:rsidRPr="005E5E00" w:rsidRDefault="00FA7D6A" w:rsidP="00B1426D">
      <w:pPr>
        <w:rPr>
          <w:rFonts w:ascii="Arial" w:hAnsi="Arial" w:cs="Arial"/>
          <w:b/>
        </w:rPr>
      </w:pPr>
      <w:r w:rsidRPr="005E5E00">
        <w:t xml:space="preserve"> </w:t>
      </w:r>
      <w:r w:rsidRPr="005E5E00">
        <w:rPr>
          <w:rFonts w:ascii="Arial" w:hAnsi="Arial" w:cs="Arial"/>
          <w:b/>
          <w:noProof/>
        </w:rPr>
        <w:drawing>
          <wp:inline distT="0" distB="0" distL="0" distR="0" wp14:anchorId="3DEBC71F" wp14:editId="05DE6DF0">
            <wp:extent cx="5971540" cy="151701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9E7" w:rsidRPr="005E5E00">
        <w:t xml:space="preserve"> </w:t>
      </w:r>
    </w:p>
    <w:p w14:paraId="2528E51B" w14:textId="7EF5196E" w:rsidR="00B741D5" w:rsidRPr="005E5E00" w:rsidRDefault="0088769C" w:rsidP="0088769C">
      <w:pPr>
        <w:spacing w:line="520" w:lineRule="exact"/>
        <w:rPr>
          <w:rFonts w:ascii="Times New Roman" w:hAnsi="Times New Roman" w:cs="Times New Roman"/>
          <w:bCs/>
        </w:rPr>
      </w:pPr>
      <w:r w:rsidRPr="005E5E00">
        <w:rPr>
          <w:rFonts w:ascii="Times New Roman" w:hAnsi="Times New Roman" w:cs="Times New Roman"/>
          <w:bCs/>
        </w:rPr>
        <w:t xml:space="preserve">(A) OS according to </w:t>
      </w:r>
      <w:r w:rsidR="00B95138" w:rsidRPr="005E5E00">
        <w:rPr>
          <w:rFonts w:ascii="Times New Roman" w:hAnsi="Times New Roman" w:cs="Times New Roman"/>
          <w:bCs/>
        </w:rPr>
        <w:t xml:space="preserve">the </w:t>
      </w:r>
      <w:r w:rsidRPr="005E5E00">
        <w:rPr>
          <w:rFonts w:ascii="Times New Roman" w:hAnsi="Times New Roman" w:cs="Times New Roman"/>
          <w:bCs/>
        </w:rPr>
        <w:t>percent FGFR-positive cells</w:t>
      </w:r>
      <w:r w:rsidR="00B95138" w:rsidRPr="00255B53">
        <w:rPr>
          <w:rFonts w:ascii="Times New Roman" w:hAnsi="Times New Roman" w:cs="Times New Roman"/>
          <w:bCs/>
        </w:rPr>
        <w:t xml:space="preserve"> in </w:t>
      </w:r>
      <w:r w:rsidR="001C6DDB" w:rsidRPr="00255B53">
        <w:rPr>
          <w:rFonts w:ascii="Times New Roman" w:hAnsi="Times New Roman" w:cs="Times New Roman"/>
          <w:bCs/>
        </w:rPr>
        <w:t xml:space="preserve">tumor </w:t>
      </w:r>
      <w:r w:rsidR="00B95138" w:rsidRPr="00255B53">
        <w:rPr>
          <w:rFonts w:ascii="Times New Roman" w:hAnsi="Times New Roman" w:cs="Times New Roman"/>
          <w:bCs/>
        </w:rPr>
        <w:t>tissue</w:t>
      </w:r>
      <w:r w:rsidRPr="005E5E00">
        <w:rPr>
          <w:rFonts w:ascii="Times New Roman" w:hAnsi="Times New Roman" w:cs="Times New Roman"/>
          <w:bCs/>
        </w:rPr>
        <w:t xml:space="preserve">. Median OS for low (0-10%), moderate (10-50%), and high (&gt;50%) were </w:t>
      </w:r>
      <w:r w:rsidR="00FA7D6A" w:rsidRPr="005E5E00">
        <w:rPr>
          <w:rFonts w:ascii="Times New Roman" w:hAnsi="Times New Roman" w:cs="Times New Roman"/>
          <w:bCs/>
        </w:rPr>
        <w:t xml:space="preserve">11.3 months, </w:t>
      </w:r>
      <w:r w:rsidRPr="005E5E00">
        <w:rPr>
          <w:rFonts w:ascii="Times New Roman" w:hAnsi="Times New Roman" w:cs="Times New Roman"/>
          <w:bCs/>
        </w:rPr>
        <w:t>‘not reached’, and</w:t>
      </w:r>
      <w:r w:rsidR="00FA7D6A" w:rsidRPr="005E5E00">
        <w:rPr>
          <w:rFonts w:ascii="Times New Roman" w:hAnsi="Times New Roman" w:cs="Times New Roman"/>
          <w:bCs/>
        </w:rPr>
        <w:t xml:space="preserve"> 10.4 months</w:t>
      </w:r>
      <w:r w:rsidRPr="005E5E00">
        <w:rPr>
          <w:rFonts w:ascii="Times New Roman" w:hAnsi="Times New Roman" w:cs="Times New Roman"/>
          <w:bCs/>
        </w:rPr>
        <w:t xml:space="preserve">, respectively (p = </w:t>
      </w:r>
      <w:r w:rsidR="00FA7D6A" w:rsidRPr="005E5E00">
        <w:rPr>
          <w:rFonts w:ascii="Times New Roman" w:hAnsi="Times New Roman" w:cs="Times New Roman"/>
          <w:bCs/>
        </w:rPr>
        <w:t>0.9</w:t>
      </w:r>
      <w:r w:rsidRPr="005E5E00">
        <w:rPr>
          <w:rFonts w:ascii="Times New Roman" w:hAnsi="Times New Roman" w:cs="Times New Roman"/>
          <w:bCs/>
        </w:rPr>
        <w:t xml:space="preserve">). (C) OS according to FGFR-IHC. Median OS for negative and high FGFR4-IHC were </w:t>
      </w:r>
      <w:r w:rsidR="00FA7D6A" w:rsidRPr="005E5E00">
        <w:rPr>
          <w:rFonts w:ascii="Times New Roman" w:hAnsi="Times New Roman" w:cs="Times New Roman"/>
          <w:bCs/>
        </w:rPr>
        <w:t>11.3 months</w:t>
      </w:r>
      <w:r w:rsidRPr="005E5E00">
        <w:rPr>
          <w:rFonts w:ascii="Times New Roman" w:hAnsi="Times New Roman" w:cs="Times New Roman"/>
          <w:bCs/>
        </w:rPr>
        <w:t xml:space="preserve"> and</w:t>
      </w:r>
      <w:r w:rsidR="00FA7D6A" w:rsidRPr="005E5E00">
        <w:rPr>
          <w:rFonts w:ascii="Times New Roman" w:hAnsi="Times New Roman" w:cs="Times New Roman"/>
          <w:bCs/>
        </w:rPr>
        <w:t xml:space="preserve"> ‘not reached’</w:t>
      </w:r>
      <w:r w:rsidRPr="005E5E00">
        <w:rPr>
          <w:rFonts w:ascii="Times New Roman" w:hAnsi="Times New Roman" w:cs="Times New Roman"/>
          <w:bCs/>
        </w:rPr>
        <w:t xml:space="preserve">, respectively (p = </w:t>
      </w:r>
      <w:r w:rsidR="00FA7D6A" w:rsidRPr="005E5E00">
        <w:rPr>
          <w:rFonts w:ascii="Times New Roman" w:hAnsi="Times New Roman" w:cs="Times New Roman"/>
          <w:bCs/>
        </w:rPr>
        <w:t>0.9</w:t>
      </w:r>
      <w:r w:rsidRPr="005E5E00">
        <w:rPr>
          <w:rFonts w:ascii="Times New Roman" w:hAnsi="Times New Roman" w:cs="Times New Roman"/>
          <w:bCs/>
        </w:rPr>
        <w:t>).</w:t>
      </w:r>
      <w:r w:rsidR="00B95138" w:rsidRPr="005E5E00">
        <w:rPr>
          <w:rFonts w:ascii="Times New Roman" w:hAnsi="Times New Roman" w:cs="Times New Roman"/>
          <w:b/>
          <w:bCs/>
        </w:rPr>
        <w:t xml:space="preserve"> </w:t>
      </w:r>
    </w:p>
    <w:p w14:paraId="71EA82B0" w14:textId="6D1BC7C4" w:rsidR="00B741D5" w:rsidRPr="005E5E00" w:rsidRDefault="00B741D5">
      <w:pPr>
        <w:widowControl/>
        <w:jc w:val="left"/>
        <w:rPr>
          <w:rFonts w:ascii="Times New Roman" w:hAnsi="Times New Roman" w:cs="Times New Roman"/>
          <w:bCs/>
        </w:rPr>
      </w:pPr>
    </w:p>
    <w:sectPr w:rsidR="00B741D5" w:rsidRPr="005E5E00" w:rsidSect="00A32B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1" w:right="1411" w:bottom="1411" w:left="1411" w:header="850" w:footer="994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0F044" w14:textId="77777777" w:rsidR="00913D54" w:rsidRDefault="00913D54" w:rsidP="00781352">
      <w:r>
        <w:separator/>
      </w:r>
    </w:p>
  </w:endnote>
  <w:endnote w:type="continuationSeparator" w:id="0">
    <w:p w14:paraId="6BA6A771" w14:textId="77777777" w:rsidR="00913D54" w:rsidRDefault="00913D54" w:rsidP="007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EAEEE" w14:textId="77777777" w:rsidR="00704428" w:rsidRDefault="0070442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748DC" w14:textId="77777777" w:rsidR="00704428" w:rsidRDefault="0070442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BA5D3" w14:textId="77777777" w:rsidR="00704428" w:rsidRDefault="0070442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39944" w14:textId="77777777" w:rsidR="00913D54" w:rsidRDefault="00913D54" w:rsidP="00781352">
      <w:r>
        <w:separator/>
      </w:r>
    </w:p>
  </w:footnote>
  <w:footnote w:type="continuationSeparator" w:id="0">
    <w:p w14:paraId="7D4814BB" w14:textId="77777777" w:rsidR="00913D54" w:rsidRDefault="00913D54" w:rsidP="00781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-1404376665"/>
      <w:docPartObj>
        <w:docPartGallery w:val="Page Numbers (Top of Page)"/>
        <w:docPartUnique/>
      </w:docPartObj>
    </w:sdtPr>
    <w:sdtEndPr>
      <w:rPr>
        <w:rStyle w:val="a5"/>
      </w:rPr>
    </w:sdtEndPr>
    <w:sdtContent>
      <w:p w14:paraId="55C2CE25" w14:textId="77777777" w:rsidR="001837EE" w:rsidRDefault="001837EE" w:rsidP="001837EE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2D6B391C" w14:textId="77777777" w:rsidR="001837EE" w:rsidRDefault="001837EE" w:rsidP="00781352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84193" w14:textId="39E24BF5" w:rsidR="001837EE" w:rsidRDefault="00913D54" w:rsidP="001837EE">
    <w:pPr>
      <w:pStyle w:val="a3"/>
      <w:framePr w:wrap="none" w:vAnchor="text" w:hAnchor="margin" w:xAlign="right" w:y="1"/>
      <w:rPr>
        <w:rStyle w:val="a5"/>
      </w:rPr>
    </w:pPr>
    <w:sdt>
      <w:sdtPr>
        <w:rPr>
          <w:rStyle w:val="a5"/>
        </w:rPr>
        <w:id w:val="1930535254"/>
        <w:docPartObj>
          <w:docPartGallery w:val="Watermarks"/>
          <w:docPartUnique/>
        </w:docPartObj>
      </w:sdtPr>
      <w:sdtEndPr>
        <w:rPr>
          <w:rStyle w:val="a5"/>
        </w:rPr>
      </w:sdtEndPr>
      <w:sdtContent>
        <w:r>
          <w:rPr>
            <w:rStyle w:val="a5"/>
            <w:lang w:eastAsia="zh-TW"/>
          </w:rPr>
          <w:pict w14:anchorId="44258F8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alt="" style="position:absolute;left:0;text-align:left;margin-left:0;margin-top:0;width:527.85pt;height:131.95pt;rotation:315;z-index:-251658752;visibility:hidden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sdt>
      <w:sdtPr>
        <w:rPr>
          <w:rStyle w:val="a5"/>
        </w:rPr>
        <w:id w:val="544807630"/>
        <w:docPartObj>
          <w:docPartGallery w:val="Page Numbers (Top of Page)"/>
          <w:docPartUnique/>
        </w:docPartObj>
      </w:sdtPr>
      <w:sdtEndPr>
        <w:rPr>
          <w:rStyle w:val="a5"/>
        </w:rPr>
      </w:sdtEndPr>
      <w:sdtContent>
        <w:r w:rsidR="001837EE">
          <w:rPr>
            <w:rStyle w:val="a5"/>
          </w:rPr>
          <w:fldChar w:fldCharType="begin"/>
        </w:r>
        <w:r w:rsidR="001837EE">
          <w:rPr>
            <w:rStyle w:val="a5"/>
          </w:rPr>
          <w:instrText xml:space="preserve"> PAGE </w:instrText>
        </w:r>
        <w:r w:rsidR="001837EE">
          <w:rPr>
            <w:rStyle w:val="a5"/>
          </w:rPr>
          <w:fldChar w:fldCharType="separate"/>
        </w:r>
        <w:r w:rsidR="005E5E00">
          <w:rPr>
            <w:rStyle w:val="a5"/>
            <w:noProof/>
          </w:rPr>
          <w:t>1</w:t>
        </w:r>
        <w:r w:rsidR="001837EE">
          <w:rPr>
            <w:rStyle w:val="a5"/>
          </w:rPr>
          <w:fldChar w:fldCharType="end"/>
        </w:r>
      </w:sdtContent>
    </w:sdt>
  </w:p>
  <w:p w14:paraId="5C488E20" w14:textId="77777777" w:rsidR="001837EE" w:rsidRDefault="001837EE" w:rsidP="00781352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89E9B" w14:textId="77777777" w:rsidR="00704428" w:rsidRDefault="0070442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7125C"/>
    <w:multiLevelType w:val="hybridMultilevel"/>
    <w:tmpl w:val="2FE489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AA311CC"/>
    <w:multiLevelType w:val="hybridMultilevel"/>
    <w:tmpl w:val="F822CD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52"/>
    <w:rsid w:val="0002105B"/>
    <w:rsid w:val="00042713"/>
    <w:rsid w:val="00043C1D"/>
    <w:rsid w:val="00153437"/>
    <w:rsid w:val="00153884"/>
    <w:rsid w:val="001837EE"/>
    <w:rsid w:val="001C6DDB"/>
    <w:rsid w:val="001E6957"/>
    <w:rsid w:val="002179FE"/>
    <w:rsid w:val="00240F7C"/>
    <w:rsid w:val="00255B53"/>
    <w:rsid w:val="002C3822"/>
    <w:rsid w:val="00340459"/>
    <w:rsid w:val="00345011"/>
    <w:rsid w:val="00376C00"/>
    <w:rsid w:val="00382231"/>
    <w:rsid w:val="003C7877"/>
    <w:rsid w:val="003E2745"/>
    <w:rsid w:val="00484AFF"/>
    <w:rsid w:val="004B56FF"/>
    <w:rsid w:val="00512B28"/>
    <w:rsid w:val="0057672A"/>
    <w:rsid w:val="005D32A8"/>
    <w:rsid w:val="005E5E00"/>
    <w:rsid w:val="00656312"/>
    <w:rsid w:val="006D74E2"/>
    <w:rsid w:val="006F4D8B"/>
    <w:rsid w:val="006F5EC1"/>
    <w:rsid w:val="00704428"/>
    <w:rsid w:val="00751759"/>
    <w:rsid w:val="00781352"/>
    <w:rsid w:val="00814F55"/>
    <w:rsid w:val="008335D7"/>
    <w:rsid w:val="008511A8"/>
    <w:rsid w:val="00857594"/>
    <w:rsid w:val="0088769C"/>
    <w:rsid w:val="008A059B"/>
    <w:rsid w:val="008A1898"/>
    <w:rsid w:val="008B0108"/>
    <w:rsid w:val="00913D54"/>
    <w:rsid w:val="00951813"/>
    <w:rsid w:val="009919E7"/>
    <w:rsid w:val="00A32B07"/>
    <w:rsid w:val="00A6458E"/>
    <w:rsid w:val="00AE42AF"/>
    <w:rsid w:val="00AE47F5"/>
    <w:rsid w:val="00B1426D"/>
    <w:rsid w:val="00B420BB"/>
    <w:rsid w:val="00B741D5"/>
    <w:rsid w:val="00B760CD"/>
    <w:rsid w:val="00B95138"/>
    <w:rsid w:val="00BD6103"/>
    <w:rsid w:val="00C7110D"/>
    <w:rsid w:val="00CA5A6C"/>
    <w:rsid w:val="00D17D8E"/>
    <w:rsid w:val="00D26016"/>
    <w:rsid w:val="00D30300"/>
    <w:rsid w:val="00D4080C"/>
    <w:rsid w:val="00DA1050"/>
    <w:rsid w:val="00E3629F"/>
    <w:rsid w:val="00E45E2C"/>
    <w:rsid w:val="00E92609"/>
    <w:rsid w:val="00EC7340"/>
    <w:rsid w:val="00ED6AA0"/>
    <w:rsid w:val="00F72B45"/>
    <w:rsid w:val="00FA7D6A"/>
    <w:rsid w:val="00F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5640A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3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81352"/>
  </w:style>
  <w:style w:type="character" w:styleId="a5">
    <w:name w:val="page number"/>
    <w:basedOn w:val="a0"/>
    <w:uiPriority w:val="99"/>
    <w:semiHidden/>
    <w:unhideWhenUsed/>
    <w:rsid w:val="00781352"/>
  </w:style>
  <w:style w:type="paragraph" w:styleId="a6">
    <w:name w:val="List Paragraph"/>
    <w:basedOn w:val="a"/>
    <w:uiPriority w:val="34"/>
    <w:qFormat/>
    <w:rsid w:val="00781352"/>
    <w:pPr>
      <w:ind w:leftChars="400" w:left="960"/>
    </w:pPr>
  </w:style>
  <w:style w:type="table" w:styleId="a7">
    <w:name w:val="Table Grid"/>
    <w:basedOn w:val="a1"/>
    <w:uiPriority w:val="39"/>
    <w:rsid w:val="00781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81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135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781352"/>
    <w:pPr>
      <w:tabs>
        <w:tab w:val="center" w:pos="4419"/>
        <w:tab w:val="right" w:pos="8838"/>
      </w:tabs>
    </w:pPr>
  </w:style>
  <w:style w:type="character" w:customStyle="1" w:styleId="ab">
    <w:name w:val="フッター (文字)"/>
    <w:basedOn w:val="a0"/>
    <w:link w:val="aa"/>
    <w:uiPriority w:val="99"/>
    <w:rsid w:val="00781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9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ＭＳ 明朝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A0AFAC-5534-5C48-98E5-F547E6C5C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291</Words>
  <Characters>1659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2020-02-05T06:55:00Z</dcterms:created>
  <dcterms:modified xsi:type="dcterms:W3CDTF">2020-02-05T09:51:00Z</dcterms:modified>
  <cp:category/>
  <cp:contentStatus/>
  <dc:language/>
  <cp:version/>
</cp:coreProperties>
</file>