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D6C1" w14:textId="1809E40F" w:rsidR="00387DD7" w:rsidRPr="001667BC" w:rsidRDefault="00EB5572" w:rsidP="00677869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b/>
          <w:kern w:val="0"/>
          <w:szCs w:val="20"/>
          <w:lang w:eastAsia="en-US"/>
        </w:rPr>
      </w:pPr>
      <w:r w:rsidRPr="001667BC">
        <w:rPr>
          <w:rFonts w:ascii="Times New Roman" w:hAnsi="Times New Roman" w:cs="Times New Roman"/>
          <w:b/>
          <w:kern w:val="0"/>
          <w:szCs w:val="20"/>
          <w:lang w:eastAsia="en-US"/>
        </w:rPr>
        <w:t xml:space="preserve">Supplementary </w:t>
      </w:r>
      <w:r w:rsidR="00387DD7" w:rsidRPr="001667BC">
        <w:rPr>
          <w:rFonts w:ascii="Times New Roman" w:hAnsi="Times New Roman" w:cs="Times New Roman"/>
          <w:b/>
          <w:kern w:val="0"/>
          <w:szCs w:val="20"/>
          <w:lang w:eastAsia="en-US"/>
        </w:rPr>
        <w:t xml:space="preserve">Table </w:t>
      </w:r>
      <w:r w:rsidR="007A1911">
        <w:rPr>
          <w:rFonts w:ascii="Times New Roman" w:hAnsi="Times New Roman" w:cs="Times New Roman"/>
          <w:b/>
          <w:kern w:val="0"/>
          <w:szCs w:val="20"/>
          <w:lang w:eastAsia="en-US"/>
        </w:rPr>
        <w:t>3</w:t>
      </w:r>
      <w:r w:rsidR="00387DD7" w:rsidRPr="001667BC">
        <w:rPr>
          <w:rFonts w:ascii="Times New Roman" w:hAnsi="Times New Roman" w:cs="Times New Roman"/>
          <w:b/>
          <w:kern w:val="0"/>
          <w:szCs w:val="20"/>
          <w:lang w:eastAsia="en-US"/>
        </w:rPr>
        <w:t xml:space="preserve">. </w:t>
      </w:r>
      <w:r w:rsidR="00387DD7" w:rsidRPr="001667BC">
        <w:rPr>
          <w:rFonts w:ascii="Times New Roman" w:hAnsi="Times New Roman" w:cs="Times New Roman"/>
          <w:kern w:val="0"/>
          <w:szCs w:val="20"/>
          <w:lang w:eastAsia="en-US"/>
        </w:rPr>
        <w:t>Un</w:t>
      </w:r>
      <w:r w:rsidR="001054A4" w:rsidRPr="001667BC">
        <w:rPr>
          <w:rFonts w:ascii="Times New Roman" w:hAnsi="Times New Roman" w:cs="Times New Roman"/>
          <w:kern w:val="0"/>
          <w:szCs w:val="20"/>
          <w:lang w:eastAsia="en-US"/>
        </w:rPr>
        <w:t>i</w:t>
      </w:r>
      <w:r w:rsidR="00255DF8" w:rsidRPr="001667BC">
        <w:rPr>
          <w:rFonts w:ascii="Times New Roman" w:hAnsi="Times New Roman" w:cs="Times New Roman"/>
          <w:kern w:val="0"/>
          <w:szCs w:val="20"/>
          <w:lang w:eastAsia="en-US"/>
        </w:rPr>
        <w:t>variate</w:t>
      </w:r>
      <w:r w:rsidR="00387DD7" w:rsidRPr="001667BC">
        <w:rPr>
          <w:rFonts w:ascii="Times New Roman" w:hAnsi="Times New Roman" w:cs="Times New Roman"/>
          <w:kern w:val="0"/>
          <w:szCs w:val="20"/>
          <w:lang w:eastAsia="en-US"/>
        </w:rPr>
        <w:t xml:space="preserve"> and multivariate analysis of </w:t>
      </w:r>
      <w:r w:rsidRPr="001667BC">
        <w:rPr>
          <w:rFonts w:ascii="Times New Roman" w:hAnsi="Times New Roman" w:cs="Times New Roman"/>
          <w:kern w:val="0"/>
          <w:szCs w:val="20"/>
          <w:lang w:eastAsia="en-US"/>
        </w:rPr>
        <w:t xml:space="preserve">overall survival </w:t>
      </w:r>
      <w:r w:rsidR="001667BC" w:rsidRPr="001667BC">
        <w:rPr>
          <w:rFonts w:ascii="Times New Roman" w:hAnsi="Times New Roman" w:cs="Times New Roman"/>
          <w:kern w:val="0"/>
          <w:szCs w:val="20"/>
          <w:lang w:eastAsia="en-US"/>
        </w:rPr>
        <w:t xml:space="preserve">and recurrence </w:t>
      </w:r>
      <w:r w:rsidRPr="001667BC">
        <w:rPr>
          <w:rFonts w:ascii="Times New Roman" w:hAnsi="Times New Roman" w:cs="Times New Roman"/>
          <w:kern w:val="0"/>
          <w:szCs w:val="20"/>
          <w:lang w:eastAsia="en-US"/>
        </w:rPr>
        <w:t xml:space="preserve">in </w:t>
      </w:r>
      <w:r w:rsidR="00387DD7" w:rsidRPr="001667BC">
        <w:rPr>
          <w:rFonts w:ascii="Times New Roman" w:hAnsi="Times New Roman" w:cs="Times New Roman"/>
          <w:kern w:val="0"/>
          <w:szCs w:val="20"/>
          <w:lang w:eastAsia="en-US"/>
        </w:rPr>
        <w:t xml:space="preserve">patients with </w:t>
      </w:r>
      <w:r w:rsidR="00255DF8" w:rsidRPr="001667BC">
        <w:rPr>
          <w:rFonts w:ascii="Times New Roman" w:hAnsi="Times New Roman" w:cs="Times New Roman"/>
          <w:kern w:val="0"/>
          <w:szCs w:val="20"/>
          <w:lang w:eastAsia="en-US"/>
        </w:rPr>
        <w:t>superficial esophageal squamous cell carcinoma</w:t>
      </w:r>
      <w:r w:rsidR="00E8609B">
        <w:rPr>
          <w:rFonts w:ascii="Times New Roman" w:hAnsi="Times New Roman" w:cs="Times New Roman"/>
          <w:kern w:val="0"/>
          <w:szCs w:val="20"/>
          <w:lang w:eastAsia="en-US"/>
        </w:rPr>
        <w:t>.</w:t>
      </w:r>
      <w:bookmarkStart w:id="0" w:name="_GoBack"/>
      <w:bookmarkEnd w:id="0"/>
    </w:p>
    <w:tbl>
      <w:tblPr>
        <w:tblStyle w:val="a4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144"/>
        <w:gridCol w:w="624"/>
        <w:gridCol w:w="2069"/>
        <w:gridCol w:w="700"/>
        <w:gridCol w:w="2135"/>
        <w:gridCol w:w="633"/>
        <w:gridCol w:w="2060"/>
        <w:gridCol w:w="709"/>
      </w:tblGrid>
      <w:tr w:rsidR="001667BC" w:rsidRPr="001667BC" w14:paraId="5CA0D46C" w14:textId="77777777" w:rsidTr="001667BC">
        <w:trPr>
          <w:trHeight w:val="198"/>
        </w:trPr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14:paraId="5187E448" w14:textId="77777777" w:rsidR="001667BC" w:rsidRPr="001667BC" w:rsidRDefault="001667BC" w:rsidP="001667B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  <w:vAlign w:val="center"/>
          </w:tcPr>
          <w:p w14:paraId="6BE3D68F" w14:textId="69D7A5EE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verall survival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</w:tcBorders>
            <w:vAlign w:val="center"/>
          </w:tcPr>
          <w:p w14:paraId="26C131D1" w14:textId="50879851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ecurrence</w:t>
            </w:r>
          </w:p>
        </w:tc>
      </w:tr>
      <w:tr w:rsidR="001667BC" w:rsidRPr="001667BC" w14:paraId="4AA37B52" w14:textId="432DDE22" w:rsidTr="001667BC">
        <w:trPr>
          <w:trHeight w:val="198"/>
        </w:trPr>
        <w:tc>
          <w:tcPr>
            <w:tcW w:w="2676" w:type="dxa"/>
            <w:vMerge/>
            <w:vAlign w:val="center"/>
          </w:tcPr>
          <w:p w14:paraId="2A2E908B" w14:textId="77777777" w:rsidR="001667BC" w:rsidRPr="001667BC" w:rsidRDefault="001667BC" w:rsidP="001667B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BE3A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sz w:val="18"/>
                <w:szCs w:val="18"/>
              </w:rPr>
              <w:t>Univariate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EECF" w14:textId="64282645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sz w:val="18"/>
                <w:szCs w:val="18"/>
              </w:rPr>
              <w:t>Multivariate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88FC4" w14:textId="24AE6926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sz w:val="18"/>
                <w:szCs w:val="18"/>
              </w:rPr>
              <w:t>Univariate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9B90" w14:textId="5BDE0022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sz w:val="18"/>
                <w:szCs w:val="18"/>
              </w:rPr>
              <w:t>Multivariate</w:t>
            </w:r>
          </w:p>
        </w:tc>
      </w:tr>
      <w:tr w:rsidR="001667BC" w:rsidRPr="001667BC" w14:paraId="7F9108C2" w14:textId="58EFBBA7" w:rsidTr="001667BC">
        <w:trPr>
          <w:trHeight w:val="198"/>
        </w:trPr>
        <w:tc>
          <w:tcPr>
            <w:tcW w:w="26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EDB17" w14:textId="77777777" w:rsidR="001667BC" w:rsidRPr="001667BC" w:rsidRDefault="001667BC" w:rsidP="001667BC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80D8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C880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A678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285B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505D8" w14:textId="38DDF7B0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AEE08" w14:textId="3673F826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CEB5" w14:textId="1A03A226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sz w:val="18"/>
                <w:szCs w:val="18"/>
              </w:rPr>
              <w:t>HR (95% 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ED56C" w14:textId="18704534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 w:rsidR="001667BC" w:rsidRPr="001667BC" w14:paraId="7D83294D" w14:textId="6E4E95AE" w:rsidTr="001667BC">
        <w:trPr>
          <w:trHeight w:val="208"/>
        </w:trPr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7A09F2A9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Age, years</w:t>
            </w: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14:paraId="6AAF24B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C20934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68BE6B2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C225E2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center"/>
          </w:tcPr>
          <w:p w14:paraId="22D284A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14:paraId="1F46DAD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14:paraId="498AC6E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7D1216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3BB8FF65" w14:textId="0CFA791B" w:rsidTr="001667BC">
        <w:trPr>
          <w:trHeight w:val="208"/>
        </w:trPr>
        <w:tc>
          <w:tcPr>
            <w:tcW w:w="2676" w:type="dxa"/>
            <w:vAlign w:val="center"/>
          </w:tcPr>
          <w:p w14:paraId="2BD46A15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&lt; 60</w:t>
            </w:r>
          </w:p>
        </w:tc>
        <w:tc>
          <w:tcPr>
            <w:tcW w:w="2144" w:type="dxa"/>
            <w:vAlign w:val="center"/>
          </w:tcPr>
          <w:p w14:paraId="0EF66BE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1E95CF8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446AB9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5631488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51FDBDA5" w14:textId="7E8FDDBC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1174DCF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77DB9F9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04C5B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0A1F2B71" w14:textId="5222E80F" w:rsidTr="001667BC">
        <w:trPr>
          <w:trHeight w:val="208"/>
        </w:trPr>
        <w:tc>
          <w:tcPr>
            <w:tcW w:w="2676" w:type="dxa"/>
            <w:vAlign w:val="center"/>
          </w:tcPr>
          <w:p w14:paraId="432AAC0B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&lt; 70</w:t>
            </w:r>
          </w:p>
        </w:tc>
        <w:tc>
          <w:tcPr>
            <w:tcW w:w="2144" w:type="dxa"/>
            <w:vAlign w:val="center"/>
          </w:tcPr>
          <w:p w14:paraId="5717007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0.588 (0.147-2.350)</w:t>
            </w:r>
          </w:p>
        </w:tc>
        <w:tc>
          <w:tcPr>
            <w:tcW w:w="624" w:type="dxa"/>
            <w:vAlign w:val="center"/>
          </w:tcPr>
          <w:p w14:paraId="287A4A6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0.452</w:t>
            </w:r>
          </w:p>
        </w:tc>
        <w:tc>
          <w:tcPr>
            <w:tcW w:w="2069" w:type="dxa"/>
            <w:vAlign w:val="center"/>
          </w:tcPr>
          <w:p w14:paraId="7684EB1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643CC35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444B9772" w14:textId="703A605E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.852 (0.597-5.743)</w:t>
            </w:r>
          </w:p>
        </w:tc>
        <w:tc>
          <w:tcPr>
            <w:tcW w:w="633" w:type="dxa"/>
            <w:vAlign w:val="center"/>
          </w:tcPr>
          <w:p w14:paraId="7EBF9FCC" w14:textId="0A8FE5B8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.286</w:t>
            </w:r>
          </w:p>
        </w:tc>
        <w:tc>
          <w:tcPr>
            <w:tcW w:w="2060" w:type="dxa"/>
            <w:vAlign w:val="center"/>
          </w:tcPr>
          <w:p w14:paraId="35EF7C6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2D5FB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5BC8A62C" w14:textId="07BDD623" w:rsidTr="001667BC">
        <w:trPr>
          <w:trHeight w:val="208"/>
        </w:trPr>
        <w:tc>
          <w:tcPr>
            <w:tcW w:w="2676" w:type="dxa"/>
            <w:vAlign w:val="center"/>
          </w:tcPr>
          <w:p w14:paraId="68D2360F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</w:t>
            </w:r>
            <w:r w:rsidRPr="001667BC">
              <w:rPr>
                <w:rFonts w:ascii="Times New Roman" w:eastAsia="맑은 고딕" w:hAnsi="Times New Roman" w:cs="Times New Roman"/>
                <w:b/>
                <w:sz w:val="18"/>
                <w:szCs w:val="18"/>
              </w:rPr>
              <w:t xml:space="preserve">≥ </w:t>
            </w: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2144" w:type="dxa"/>
            <w:vAlign w:val="center"/>
          </w:tcPr>
          <w:p w14:paraId="6370DD8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1.175 (0.353-3.911)</w:t>
            </w:r>
          </w:p>
        </w:tc>
        <w:tc>
          <w:tcPr>
            <w:tcW w:w="624" w:type="dxa"/>
            <w:vAlign w:val="center"/>
          </w:tcPr>
          <w:p w14:paraId="7BEE619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0.793</w:t>
            </w:r>
          </w:p>
        </w:tc>
        <w:tc>
          <w:tcPr>
            <w:tcW w:w="2069" w:type="dxa"/>
            <w:vAlign w:val="center"/>
          </w:tcPr>
          <w:p w14:paraId="03230C3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7298678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7E5604FF" w14:textId="4D6C892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.830 (0.253-2.721)</w:t>
            </w:r>
          </w:p>
        </w:tc>
        <w:tc>
          <w:tcPr>
            <w:tcW w:w="633" w:type="dxa"/>
            <w:vAlign w:val="center"/>
          </w:tcPr>
          <w:p w14:paraId="11191CAC" w14:textId="57D677AE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.759</w:t>
            </w:r>
          </w:p>
        </w:tc>
        <w:tc>
          <w:tcPr>
            <w:tcW w:w="2060" w:type="dxa"/>
            <w:vAlign w:val="center"/>
          </w:tcPr>
          <w:p w14:paraId="5D303EC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CCAA5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5C2D336D" w14:textId="7EAFE38E" w:rsidTr="001667BC">
        <w:trPr>
          <w:trHeight w:val="208"/>
        </w:trPr>
        <w:tc>
          <w:tcPr>
            <w:tcW w:w="2676" w:type="dxa"/>
            <w:vAlign w:val="center"/>
          </w:tcPr>
          <w:p w14:paraId="3B9BC7C4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2144" w:type="dxa"/>
            <w:vAlign w:val="center"/>
          </w:tcPr>
          <w:p w14:paraId="624B859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651C8F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A97083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5F22FC1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4409BA2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142E1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451AE1D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CB9CCE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56B1317A" w14:textId="3EF584D1" w:rsidTr="001667BC">
        <w:trPr>
          <w:trHeight w:val="208"/>
        </w:trPr>
        <w:tc>
          <w:tcPr>
            <w:tcW w:w="2676" w:type="dxa"/>
            <w:vAlign w:val="center"/>
          </w:tcPr>
          <w:p w14:paraId="4D1AC439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Male</w:t>
            </w:r>
          </w:p>
        </w:tc>
        <w:tc>
          <w:tcPr>
            <w:tcW w:w="2144" w:type="dxa"/>
            <w:vAlign w:val="center"/>
          </w:tcPr>
          <w:p w14:paraId="16E6A09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28AA96B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363F11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1C251C0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79F8C34A" w14:textId="59BA383C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552B359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38A3A16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F51EC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2DA0B3A9" w14:textId="35AB158F" w:rsidTr="001667BC">
        <w:trPr>
          <w:trHeight w:val="208"/>
        </w:trPr>
        <w:tc>
          <w:tcPr>
            <w:tcW w:w="2676" w:type="dxa"/>
            <w:vAlign w:val="center"/>
          </w:tcPr>
          <w:p w14:paraId="66C3F59A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Female</w:t>
            </w:r>
          </w:p>
        </w:tc>
        <w:tc>
          <w:tcPr>
            <w:tcW w:w="2144" w:type="dxa"/>
            <w:vAlign w:val="center"/>
          </w:tcPr>
          <w:p w14:paraId="06B1FE7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1.138 (0.258-5.010)</w:t>
            </w:r>
          </w:p>
        </w:tc>
        <w:tc>
          <w:tcPr>
            <w:tcW w:w="624" w:type="dxa"/>
            <w:vAlign w:val="center"/>
          </w:tcPr>
          <w:p w14:paraId="757B2BA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0.865</w:t>
            </w:r>
          </w:p>
        </w:tc>
        <w:tc>
          <w:tcPr>
            <w:tcW w:w="2069" w:type="dxa"/>
            <w:vAlign w:val="center"/>
          </w:tcPr>
          <w:p w14:paraId="1146E0D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672C680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6E7CFF6E" w14:textId="580C3075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.746 (0.501-6.080)</w:t>
            </w:r>
          </w:p>
        </w:tc>
        <w:tc>
          <w:tcPr>
            <w:tcW w:w="633" w:type="dxa"/>
            <w:vAlign w:val="center"/>
          </w:tcPr>
          <w:p w14:paraId="0A7995BF" w14:textId="66ABF076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.381</w:t>
            </w:r>
          </w:p>
        </w:tc>
        <w:tc>
          <w:tcPr>
            <w:tcW w:w="2060" w:type="dxa"/>
            <w:vAlign w:val="center"/>
          </w:tcPr>
          <w:p w14:paraId="66DDB58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66D14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0EAA0A69" w14:textId="2676C7AA" w:rsidTr="001667BC">
        <w:trPr>
          <w:trHeight w:val="208"/>
        </w:trPr>
        <w:tc>
          <w:tcPr>
            <w:tcW w:w="2676" w:type="dxa"/>
            <w:vAlign w:val="center"/>
          </w:tcPr>
          <w:p w14:paraId="09191451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Charlson comorbidity index</w:t>
            </w:r>
          </w:p>
        </w:tc>
        <w:tc>
          <w:tcPr>
            <w:tcW w:w="2144" w:type="dxa"/>
            <w:vAlign w:val="center"/>
          </w:tcPr>
          <w:p w14:paraId="222D2A9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9C6A69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4F0AA6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6FC5B47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D3C8FB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AB78C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6A9D727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D693C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4CC042DE" w14:textId="03F137E1" w:rsidTr="001667BC">
        <w:trPr>
          <w:trHeight w:val="208"/>
        </w:trPr>
        <w:tc>
          <w:tcPr>
            <w:tcW w:w="2676" w:type="dxa"/>
            <w:vAlign w:val="center"/>
          </w:tcPr>
          <w:p w14:paraId="2C5E204F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44" w:type="dxa"/>
            <w:vAlign w:val="center"/>
          </w:tcPr>
          <w:p w14:paraId="320A391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4D3CD84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242337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700" w:type="dxa"/>
            <w:vAlign w:val="center"/>
          </w:tcPr>
          <w:p w14:paraId="30BC8ED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617F92AA" w14:textId="6D34D7A6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38E8C41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181C713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F977B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37797E84" w14:textId="1873BF65" w:rsidTr="001667BC">
        <w:trPr>
          <w:trHeight w:val="208"/>
        </w:trPr>
        <w:tc>
          <w:tcPr>
            <w:tcW w:w="2676" w:type="dxa"/>
            <w:vAlign w:val="center"/>
          </w:tcPr>
          <w:p w14:paraId="06D20F0D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14:paraId="4398156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0.579 (0.125-2.682)</w:t>
            </w:r>
          </w:p>
        </w:tc>
        <w:tc>
          <w:tcPr>
            <w:tcW w:w="624" w:type="dxa"/>
            <w:vAlign w:val="center"/>
          </w:tcPr>
          <w:p w14:paraId="3C78F1C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0.485</w:t>
            </w:r>
          </w:p>
        </w:tc>
        <w:tc>
          <w:tcPr>
            <w:tcW w:w="2069" w:type="dxa"/>
            <w:vAlign w:val="center"/>
          </w:tcPr>
          <w:p w14:paraId="06E0E47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0.472 (0.100-2.221)</w:t>
            </w:r>
          </w:p>
        </w:tc>
        <w:tc>
          <w:tcPr>
            <w:tcW w:w="700" w:type="dxa"/>
            <w:vAlign w:val="center"/>
          </w:tcPr>
          <w:p w14:paraId="7CAA974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0.342</w:t>
            </w:r>
          </w:p>
        </w:tc>
        <w:tc>
          <w:tcPr>
            <w:tcW w:w="2135" w:type="dxa"/>
            <w:vAlign w:val="center"/>
          </w:tcPr>
          <w:p w14:paraId="56B3B5F2" w14:textId="1F41F404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.870 (0.280-2.699)</w:t>
            </w:r>
          </w:p>
        </w:tc>
        <w:tc>
          <w:tcPr>
            <w:tcW w:w="633" w:type="dxa"/>
            <w:vAlign w:val="center"/>
          </w:tcPr>
          <w:p w14:paraId="0D05DBEA" w14:textId="403B08E8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.809</w:t>
            </w:r>
          </w:p>
        </w:tc>
        <w:tc>
          <w:tcPr>
            <w:tcW w:w="2060" w:type="dxa"/>
            <w:vAlign w:val="center"/>
          </w:tcPr>
          <w:p w14:paraId="3A94D4B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2337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11FE4E72" w14:textId="3CFD821F" w:rsidTr="001667BC">
        <w:trPr>
          <w:trHeight w:val="208"/>
        </w:trPr>
        <w:tc>
          <w:tcPr>
            <w:tcW w:w="2676" w:type="dxa"/>
            <w:vAlign w:val="center"/>
          </w:tcPr>
          <w:p w14:paraId="4AF768FE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≥2</w:t>
            </w:r>
          </w:p>
        </w:tc>
        <w:tc>
          <w:tcPr>
            <w:tcW w:w="2144" w:type="dxa"/>
            <w:vAlign w:val="center"/>
          </w:tcPr>
          <w:p w14:paraId="1083A65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3.157 (1.057-9.430)</w:t>
            </w:r>
          </w:p>
        </w:tc>
        <w:tc>
          <w:tcPr>
            <w:tcW w:w="624" w:type="dxa"/>
            <w:vAlign w:val="center"/>
          </w:tcPr>
          <w:p w14:paraId="2591888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0.039</w:t>
            </w:r>
          </w:p>
        </w:tc>
        <w:tc>
          <w:tcPr>
            <w:tcW w:w="2069" w:type="dxa"/>
            <w:vAlign w:val="center"/>
          </w:tcPr>
          <w:p w14:paraId="5B2EDDC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4.068 (1.323-12.51)</w:t>
            </w:r>
          </w:p>
        </w:tc>
        <w:tc>
          <w:tcPr>
            <w:tcW w:w="700" w:type="dxa"/>
            <w:vAlign w:val="center"/>
          </w:tcPr>
          <w:p w14:paraId="30002E5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0.014</w:t>
            </w:r>
          </w:p>
        </w:tc>
        <w:tc>
          <w:tcPr>
            <w:tcW w:w="2135" w:type="dxa"/>
            <w:vAlign w:val="center"/>
          </w:tcPr>
          <w:p w14:paraId="12345657" w14:textId="33D182C0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.479 (0.062-3.690)</w:t>
            </w:r>
          </w:p>
        </w:tc>
        <w:tc>
          <w:tcPr>
            <w:tcW w:w="633" w:type="dxa"/>
            <w:vAlign w:val="center"/>
          </w:tcPr>
          <w:p w14:paraId="06B96C9D" w14:textId="0791CAC2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.480</w:t>
            </w:r>
          </w:p>
        </w:tc>
        <w:tc>
          <w:tcPr>
            <w:tcW w:w="2060" w:type="dxa"/>
            <w:vAlign w:val="center"/>
          </w:tcPr>
          <w:p w14:paraId="7E3240D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75BEF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04B9B3D0" w14:textId="142B2208" w:rsidTr="001667BC">
        <w:trPr>
          <w:trHeight w:val="208"/>
        </w:trPr>
        <w:tc>
          <w:tcPr>
            <w:tcW w:w="2676" w:type="dxa"/>
            <w:vAlign w:val="center"/>
          </w:tcPr>
          <w:p w14:paraId="64141D8A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Tumor location</w:t>
            </w:r>
          </w:p>
        </w:tc>
        <w:tc>
          <w:tcPr>
            <w:tcW w:w="2144" w:type="dxa"/>
            <w:vAlign w:val="center"/>
          </w:tcPr>
          <w:p w14:paraId="72BE24D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397AFD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D42527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2462FE1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5CFEF27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B05F0E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01899A0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C557C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0C3A24B4" w14:textId="0EC498ED" w:rsidTr="001667BC">
        <w:trPr>
          <w:trHeight w:val="208"/>
        </w:trPr>
        <w:tc>
          <w:tcPr>
            <w:tcW w:w="2676" w:type="dxa"/>
            <w:vAlign w:val="center"/>
          </w:tcPr>
          <w:p w14:paraId="6333D9AC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Upper-Middle</w:t>
            </w:r>
          </w:p>
        </w:tc>
        <w:tc>
          <w:tcPr>
            <w:tcW w:w="2144" w:type="dxa"/>
            <w:vAlign w:val="center"/>
          </w:tcPr>
          <w:p w14:paraId="573294A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4A7D4CC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3F6D85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6FD652F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430417F3" w14:textId="7F1C2121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59ED36D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0FB1993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2B81B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4E38CA6D" w14:textId="4B1BCCC7" w:rsidTr="001667BC">
        <w:trPr>
          <w:trHeight w:val="208"/>
        </w:trPr>
        <w:tc>
          <w:tcPr>
            <w:tcW w:w="2676" w:type="dxa"/>
            <w:vAlign w:val="center"/>
          </w:tcPr>
          <w:p w14:paraId="2D9EC5D0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Lower</w:t>
            </w:r>
          </w:p>
        </w:tc>
        <w:tc>
          <w:tcPr>
            <w:tcW w:w="2144" w:type="dxa"/>
            <w:vAlign w:val="center"/>
          </w:tcPr>
          <w:p w14:paraId="3F178DC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0.882 (0.328-2.370)</w:t>
            </w:r>
          </w:p>
        </w:tc>
        <w:tc>
          <w:tcPr>
            <w:tcW w:w="624" w:type="dxa"/>
            <w:vAlign w:val="center"/>
          </w:tcPr>
          <w:p w14:paraId="05A72DF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0.804</w:t>
            </w:r>
          </w:p>
        </w:tc>
        <w:tc>
          <w:tcPr>
            <w:tcW w:w="2069" w:type="dxa"/>
            <w:vAlign w:val="center"/>
          </w:tcPr>
          <w:p w14:paraId="799B1D5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4EC09C4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9C1423E" w14:textId="752FF914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.597 (0.230-1.549)</w:t>
            </w:r>
          </w:p>
        </w:tc>
        <w:tc>
          <w:tcPr>
            <w:tcW w:w="633" w:type="dxa"/>
            <w:vAlign w:val="center"/>
          </w:tcPr>
          <w:p w14:paraId="40A136E4" w14:textId="4C736B7A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.289</w:t>
            </w:r>
          </w:p>
        </w:tc>
        <w:tc>
          <w:tcPr>
            <w:tcW w:w="2060" w:type="dxa"/>
            <w:vAlign w:val="center"/>
          </w:tcPr>
          <w:p w14:paraId="542D17A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8BC7D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718BD4BB" w14:textId="017E128B" w:rsidTr="001667BC">
        <w:trPr>
          <w:trHeight w:val="208"/>
        </w:trPr>
        <w:tc>
          <w:tcPr>
            <w:tcW w:w="2676" w:type="dxa"/>
            <w:vAlign w:val="center"/>
          </w:tcPr>
          <w:p w14:paraId="73BAA7FD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Tumor size</w:t>
            </w:r>
          </w:p>
        </w:tc>
        <w:tc>
          <w:tcPr>
            <w:tcW w:w="2144" w:type="dxa"/>
            <w:vAlign w:val="center"/>
          </w:tcPr>
          <w:p w14:paraId="5ACB806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C0AEEF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5A7EBFB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4B8CBF1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5D9EC25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8331E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1CDA619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9A220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0406A8E2" w14:textId="20177375" w:rsidTr="001667BC">
        <w:trPr>
          <w:trHeight w:val="208"/>
        </w:trPr>
        <w:tc>
          <w:tcPr>
            <w:tcW w:w="2676" w:type="dxa"/>
            <w:vAlign w:val="center"/>
          </w:tcPr>
          <w:p w14:paraId="1C6D020C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&lt; 3cm</w:t>
            </w:r>
          </w:p>
        </w:tc>
        <w:tc>
          <w:tcPr>
            <w:tcW w:w="2144" w:type="dxa"/>
            <w:vAlign w:val="center"/>
          </w:tcPr>
          <w:p w14:paraId="1CF4406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61588D0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D275A4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09BF1EA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58FF513D" w14:textId="02EF00DD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6AA4A97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040793F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B50E7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5A6BBE26" w14:textId="42F7F512" w:rsidTr="001667BC">
        <w:trPr>
          <w:trHeight w:val="208"/>
        </w:trPr>
        <w:tc>
          <w:tcPr>
            <w:tcW w:w="2676" w:type="dxa"/>
            <w:vAlign w:val="center"/>
          </w:tcPr>
          <w:p w14:paraId="0E89A7E4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 xml:space="preserve">  </w:t>
            </w:r>
            <w:r w:rsidRPr="001667BC">
              <w:rPr>
                <w:rFonts w:ascii="Times New Roman" w:eastAsia="맑은 고딕" w:hAnsi="Times New Roman" w:cs="Times New Roman"/>
                <w:b/>
                <w:sz w:val="18"/>
                <w:szCs w:val="18"/>
              </w:rPr>
              <w:t>≥ 3cm</w:t>
            </w:r>
          </w:p>
        </w:tc>
        <w:tc>
          <w:tcPr>
            <w:tcW w:w="2144" w:type="dxa"/>
            <w:vAlign w:val="center"/>
          </w:tcPr>
          <w:p w14:paraId="51FA9BB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2.131 (0.774-5.868)</w:t>
            </w:r>
          </w:p>
        </w:tc>
        <w:tc>
          <w:tcPr>
            <w:tcW w:w="624" w:type="dxa"/>
            <w:vAlign w:val="center"/>
          </w:tcPr>
          <w:p w14:paraId="1635673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0.143</w:t>
            </w:r>
          </w:p>
        </w:tc>
        <w:tc>
          <w:tcPr>
            <w:tcW w:w="2069" w:type="dxa"/>
            <w:vAlign w:val="center"/>
          </w:tcPr>
          <w:p w14:paraId="19C4B23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29F5EC0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082F0091" w14:textId="2600D416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.547 (0.969-6.691)</w:t>
            </w:r>
          </w:p>
        </w:tc>
        <w:tc>
          <w:tcPr>
            <w:tcW w:w="633" w:type="dxa"/>
            <w:vAlign w:val="center"/>
          </w:tcPr>
          <w:p w14:paraId="100D669B" w14:textId="08D51382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.058</w:t>
            </w:r>
          </w:p>
        </w:tc>
        <w:tc>
          <w:tcPr>
            <w:tcW w:w="2060" w:type="dxa"/>
            <w:vAlign w:val="center"/>
          </w:tcPr>
          <w:p w14:paraId="33758C8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817C3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45D664C9" w14:textId="2B875187" w:rsidTr="001667BC">
        <w:trPr>
          <w:trHeight w:val="208"/>
        </w:trPr>
        <w:tc>
          <w:tcPr>
            <w:tcW w:w="2676" w:type="dxa"/>
            <w:vAlign w:val="center"/>
          </w:tcPr>
          <w:p w14:paraId="726AA532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Differentiation</w:t>
            </w:r>
          </w:p>
        </w:tc>
        <w:tc>
          <w:tcPr>
            <w:tcW w:w="2144" w:type="dxa"/>
            <w:vAlign w:val="center"/>
          </w:tcPr>
          <w:p w14:paraId="005076D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9ECADF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7DAA09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1950A4F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32F7DE0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EE630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18EF311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4F721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63E834DF" w14:textId="5FD8080F" w:rsidTr="001667BC">
        <w:trPr>
          <w:trHeight w:val="208"/>
        </w:trPr>
        <w:tc>
          <w:tcPr>
            <w:tcW w:w="2676" w:type="dxa"/>
            <w:vAlign w:val="center"/>
          </w:tcPr>
          <w:p w14:paraId="4CE55BEB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G1 (Well differentiated)</w:t>
            </w:r>
          </w:p>
        </w:tc>
        <w:tc>
          <w:tcPr>
            <w:tcW w:w="2144" w:type="dxa"/>
            <w:vAlign w:val="center"/>
          </w:tcPr>
          <w:p w14:paraId="16042B9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390975A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AF294A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073DAB7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27983D34" w14:textId="715A1F9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418B094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724E176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BA1A6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4F749C11" w14:textId="679345B1" w:rsidTr="001667BC">
        <w:trPr>
          <w:trHeight w:val="208"/>
        </w:trPr>
        <w:tc>
          <w:tcPr>
            <w:tcW w:w="2676" w:type="dxa"/>
            <w:vAlign w:val="center"/>
          </w:tcPr>
          <w:p w14:paraId="5E4128C6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G2 (Moderately differentiated)</w:t>
            </w:r>
          </w:p>
        </w:tc>
        <w:tc>
          <w:tcPr>
            <w:tcW w:w="2144" w:type="dxa"/>
            <w:vAlign w:val="center"/>
          </w:tcPr>
          <w:p w14:paraId="04C6250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1.953 (0.667-5.719)</w:t>
            </w:r>
          </w:p>
        </w:tc>
        <w:tc>
          <w:tcPr>
            <w:tcW w:w="624" w:type="dxa"/>
            <w:vAlign w:val="center"/>
          </w:tcPr>
          <w:p w14:paraId="4086282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0.222</w:t>
            </w:r>
          </w:p>
        </w:tc>
        <w:tc>
          <w:tcPr>
            <w:tcW w:w="2069" w:type="dxa"/>
            <w:vAlign w:val="center"/>
          </w:tcPr>
          <w:p w14:paraId="75BF07A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3C95874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7CD13BCC" w14:textId="297ADAFE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.860 (0.910-8.983)</w:t>
            </w:r>
          </w:p>
        </w:tc>
        <w:tc>
          <w:tcPr>
            <w:tcW w:w="633" w:type="dxa"/>
            <w:vAlign w:val="center"/>
          </w:tcPr>
          <w:p w14:paraId="1FA8DE86" w14:textId="693014EB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.072</w:t>
            </w:r>
          </w:p>
        </w:tc>
        <w:tc>
          <w:tcPr>
            <w:tcW w:w="2060" w:type="dxa"/>
            <w:vAlign w:val="center"/>
          </w:tcPr>
          <w:p w14:paraId="5B3E825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E58FB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3F4037DA" w14:textId="5CC70EFC" w:rsidTr="001667BC">
        <w:trPr>
          <w:trHeight w:val="208"/>
        </w:trPr>
        <w:tc>
          <w:tcPr>
            <w:tcW w:w="2676" w:type="dxa"/>
            <w:vAlign w:val="center"/>
          </w:tcPr>
          <w:p w14:paraId="4794251F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G3 (Poorly differentiated)</w:t>
            </w:r>
          </w:p>
        </w:tc>
        <w:tc>
          <w:tcPr>
            <w:tcW w:w="2144" w:type="dxa"/>
            <w:vAlign w:val="center"/>
          </w:tcPr>
          <w:p w14:paraId="1960F42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2.334 (0.272-20.01)</w:t>
            </w:r>
          </w:p>
        </w:tc>
        <w:tc>
          <w:tcPr>
            <w:tcW w:w="624" w:type="dxa"/>
            <w:vAlign w:val="center"/>
          </w:tcPr>
          <w:p w14:paraId="3783202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0.440</w:t>
            </w:r>
          </w:p>
        </w:tc>
        <w:tc>
          <w:tcPr>
            <w:tcW w:w="2069" w:type="dxa"/>
            <w:vAlign w:val="center"/>
          </w:tcPr>
          <w:p w14:paraId="3C74996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602D270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6EABB49A" w14:textId="749F629F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.965 (1.273-38.10)</w:t>
            </w:r>
          </w:p>
        </w:tc>
        <w:tc>
          <w:tcPr>
            <w:tcW w:w="633" w:type="dxa"/>
            <w:vAlign w:val="center"/>
          </w:tcPr>
          <w:p w14:paraId="7CA94BE4" w14:textId="21975324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.025</w:t>
            </w:r>
          </w:p>
        </w:tc>
        <w:tc>
          <w:tcPr>
            <w:tcW w:w="2060" w:type="dxa"/>
            <w:vAlign w:val="center"/>
          </w:tcPr>
          <w:p w14:paraId="380B688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96B98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339339D5" w14:textId="40586408" w:rsidTr="001667BC">
        <w:trPr>
          <w:trHeight w:val="208"/>
        </w:trPr>
        <w:tc>
          <w:tcPr>
            <w:tcW w:w="2676" w:type="dxa"/>
            <w:vAlign w:val="center"/>
          </w:tcPr>
          <w:p w14:paraId="1DAB7206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Depth of invasion</w:t>
            </w:r>
          </w:p>
        </w:tc>
        <w:tc>
          <w:tcPr>
            <w:tcW w:w="2144" w:type="dxa"/>
            <w:vAlign w:val="center"/>
          </w:tcPr>
          <w:p w14:paraId="5542232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54A5F6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13A2DD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5FFE230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43D4F55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C39D98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7BF1E6E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0267A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122D4953" w14:textId="694EC529" w:rsidTr="001667BC">
        <w:trPr>
          <w:trHeight w:val="208"/>
        </w:trPr>
        <w:tc>
          <w:tcPr>
            <w:tcW w:w="2676" w:type="dxa"/>
            <w:vAlign w:val="center"/>
          </w:tcPr>
          <w:p w14:paraId="321E7C3E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Tis-T1a</w:t>
            </w:r>
          </w:p>
        </w:tc>
        <w:tc>
          <w:tcPr>
            <w:tcW w:w="2144" w:type="dxa"/>
            <w:vAlign w:val="center"/>
          </w:tcPr>
          <w:p w14:paraId="5691248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193305E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5575D42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2459556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16126420" w14:textId="455D5CC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5F733A0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71CBDE49" w14:textId="29BD09D3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709" w:type="dxa"/>
            <w:vAlign w:val="center"/>
          </w:tcPr>
          <w:p w14:paraId="0DEE93C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32EBD4AE" w14:textId="14A829FD" w:rsidTr="001667BC">
        <w:trPr>
          <w:trHeight w:val="208"/>
        </w:trPr>
        <w:tc>
          <w:tcPr>
            <w:tcW w:w="2676" w:type="dxa"/>
            <w:vAlign w:val="center"/>
          </w:tcPr>
          <w:p w14:paraId="6E62BBE2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T1b</w:t>
            </w:r>
          </w:p>
        </w:tc>
        <w:tc>
          <w:tcPr>
            <w:tcW w:w="2144" w:type="dxa"/>
            <w:vAlign w:val="center"/>
          </w:tcPr>
          <w:p w14:paraId="5CCEB8E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1.928 (0.722-5.150)</w:t>
            </w:r>
          </w:p>
        </w:tc>
        <w:tc>
          <w:tcPr>
            <w:tcW w:w="624" w:type="dxa"/>
            <w:vAlign w:val="center"/>
          </w:tcPr>
          <w:p w14:paraId="01991E4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0.190</w:t>
            </w:r>
          </w:p>
        </w:tc>
        <w:tc>
          <w:tcPr>
            <w:tcW w:w="2069" w:type="dxa"/>
            <w:vAlign w:val="center"/>
          </w:tcPr>
          <w:p w14:paraId="6A2AB2B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031760D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0F75E801" w14:textId="542E9AB9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.283 (2.048-19.27)</w:t>
            </w:r>
          </w:p>
        </w:tc>
        <w:tc>
          <w:tcPr>
            <w:tcW w:w="633" w:type="dxa"/>
            <w:vAlign w:val="center"/>
          </w:tcPr>
          <w:p w14:paraId="5FD7AD70" w14:textId="1AF29874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.001</w:t>
            </w:r>
          </w:p>
        </w:tc>
        <w:tc>
          <w:tcPr>
            <w:tcW w:w="2060" w:type="dxa"/>
            <w:vAlign w:val="center"/>
          </w:tcPr>
          <w:p w14:paraId="7B55CCD9" w14:textId="67CF6D89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.808 (1.880-17.94)</w:t>
            </w:r>
          </w:p>
        </w:tc>
        <w:tc>
          <w:tcPr>
            <w:tcW w:w="709" w:type="dxa"/>
            <w:vAlign w:val="center"/>
          </w:tcPr>
          <w:p w14:paraId="125F8995" w14:textId="1BAA00FB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.002</w:t>
            </w:r>
          </w:p>
        </w:tc>
      </w:tr>
      <w:tr w:rsidR="001667BC" w:rsidRPr="001667BC" w14:paraId="50834C70" w14:textId="762DD538" w:rsidTr="001667BC">
        <w:trPr>
          <w:trHeight w:val="208"/>
        </w:trPr>
        <w:tc>
          <w:tcPr>
            <w:tcW w:w="2676" w:type="dxa"/>
            <w:vAlign w:val="center"/>
          </w:tcPr>
          <w:p w14:paraId="1C4ADB40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Lymphovascular invasion</w:t>
            </w:r>
          </w:p>
        </w:tc>
        <w:tc>
          <w:tcPr>
            <w:tcW w:w="2144" w:type="dxa"/>
            <w:vAlign w:val="center"/>
          </w:tcPr>
          <w:p w14:paraId="7EC9EE0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3BD833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85EEA5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2C51930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22783DC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FA797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1EECC0F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59B91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4B442488" w14:textId="281F3313" w:rsidTr="001667BC">
        <w:trPr>
          <w:trHeight w:val="208"/>
        </w:trPr>
        <w:tc>
          <w:tcPr>
            <w:tcW w:w="2676" w:type="dxa"/>
            <w:vAlign w:val="center"/>
          </w:tcPr>
          <w:p w14:paraId="5818420C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Negative</w:t>
            </w:r>
          </w:p>
        </w:tc>
        <w:tc>
          <w:tcPr>
            <w:tcW w:w="2144" w:type="dxa"/>
            <w:vAlign w:val="center"/>
          </w:tcPr>
          <w:p w14:paraId="35AAACA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6FADC0B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77C7A5C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700" w:type="dxa"/>
            <w:vAlign w:val="center"/>
          </w:tcPr>
          <w:p w14:paraId="412F365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2CEC2D14" w14:textId="63F45959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5DB102E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487C77B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F739D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1A678CDB" w14:textId="5A71DF91" w:rsidTr="001667BC">
        <w:trPr>
          <w:trHeight w:val="208"/>
        </w:trPr>
        <w:tc>
          <w:tcPr>
            <w:tcW w:w="2676" w:type="dxa"/>
            <w:vAlign w:val="center"/>
          </w:tcPr>
          <w:p w14:paraId="103A6474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Positive</w:t>
            </w:r>
          </w:p>
        </w:tc>
        <w:tc>
          <w:tcPr>
            <w:tcW w:w="2144" w:type="dxa"/>
            <w:vAlign w:val="center"/>
          </w:tcPr>
          <w:p w14:paraId="2B2C70F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2.390 (0.771-7.412)</w:t>
            </w:r>
          </w:p>
        </w:tc>
        <w:tc>
          <w:tcPr>
            <w:tcW w:w="624" w:type="dxa"/>
            <w:vAlign w:val="center"/>
          </w:tcPr>
          <w:p w14:paraId="62F6576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0.131</w:t>
            </w:r>
          </w:p>
        </w:tc>
        <w:tc>
          <w:tcPr>
            <w:tcW w:w="2069" w:type="dxa"/>
            <w:vAlign w:val="center"/>
          </w:tcPr>
          <w:p w14:paraId="1F83A93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3.613 (1.100-11.86)</w:t>
            </w:r>
          </w:p>
        </w:tc>
        <w:tc>
          <w:tcPr>
            <w:tcW w:w="700" w:type="dxa"/>
            <w:vAlign w:val="center"/>
          </w:tcPr>
          <w:p w14:paraId="18FF6F8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0.034</w:t>
            </w:r>
          </w:p>
        </w:tc>
        <w:tc>
          <w:tcPr>
            <w:tcW w:w="2135" w:type="dxa"/>
            <w:vAlign w:val="center"/>
          </w:tcPr>
          <w:p w14:paraId="7D04E642" w14:textId="3014A611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.092 (1.513-11.06)</w:t>
            </w:r>
          </w:p>
        </w:tc>
        <w:tc>
          <w:tcPr>
            <w:tcW w:w="633" w:type="dxa"/>
            <w:vAlign w:val="center"/>
          </w:tcPr>
          <w:p w14:paraId="56F6884A" w14:textId="2333A1E2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.006</w:t>
            </w:r>
          </w:p>
        </w:tc>
        <w:tc>
          <w:tcPr>
            <w:tcW w:w="2060" w:type="dxa"/>
            <w:vAlign w:val="center"/>
          </w:tcPr>
          <w:p w14:paraId="01AE94C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A92F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6396891D" w14:textId="0E041C84" w:rsidTr="001667BC">
        <w:trPr>
          <w:trHeight w:val="208"/>
        </w:trPr>
        <w:tc>
          <w:tcPr>
            <w:tcW w:w="2676" w:type="dxa"/>
            <w:vAlign w:val="center"/>
          </w:tcPr>
          <w:p w14:paraId="1193611D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Resection margin</w:t>
            </w:r>
          </w:p>
        </w:tc>
        <w:tc>
          <w:tcPr>
            <w:tcW w:w="2144" w:type="dxa"/>
            <w:vAlign w:val="center"/>
          </w:tcPr>
          <w:p w14:paraId="5E0147C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2CCBD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3B9478F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49F1FD7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3653BDF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540FD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1123216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C6BC2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7A1A32E3" w14:textId="392E34CF" w:rsidTr="001667BC">
        <w:trPr>
          <w:trHeight w:val="208"/>
        </w:trPr>
        <w:tc>
          <w:tcPr>
            <w:tcW w:w="2676" w:type="dxa"/>
            <w:vAlign w:val="center"/>
          </w:tcPr>
          <w:p w14:paraId="2116FC2C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Negative</w:t>
            </w:r>
          </w:p>
        </w:tc>
        <w:tc>
          <w:tcPr>
            <w:tcW w:w="2144" w:type="dxa"/>
            <w:vAlign w:val="center"/>
          </w:tcPr>
          <w:p w14:paraId="09D4E74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47B9204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24171D7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25D1BBB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41A66229" w14:textId="0ED62E6D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0C5E2AF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5118C304" w14:textId="49BFBE79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709" w:type="dxa"/>
            <w:vAlign w:val="center"/>
          </w:tcPr>
          <w:p w14:paraId="3CACCBF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0B77DFE7" w14:textId="4C1938EA" w:rsidTr="001667BC">
        <w:trPr>
          <w:trHeight w:val="208"/>
        </w:trPr>
        <w:tc>
          <w:tcPr>
            <w:tcW w:w="2676" w:type="dxa"/>
            <w:vAlign w:val="center"/>
          </w:tcPr>
          <w:p w14:paraId="5A1F3A81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Positive</w:t>
            </w:r>
          </w:p>
        </w:tc>
        <w:tc>
          <w:tcPr>
            <w:tcW w:w="2144" w:type="dxa"/>
            <w:vAlign w:val="center"/>
          </w:tcPr>
          <w:p w14:paraId="7B14536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0.672 (0.089-5.088)</w:t>
            </w:r>
          </w:p>
        </w:tc>
        <w:tc>
          <w:tcPr>
            <w:tcW w:w="624" w:type="dxa"/>
            <w:vAlign w:val="center"/>
          </w:tcPr>
          <w:p w14:paraId="55D1AAB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0.700</w:t>
            </w:r>
          </w:p>
        </w:tc>
        <w:tc>
          <w:tcPr>
            <w:tcW w:w="2069" w:type="dxa"/>
            <w:vAlign w:val="center"/>
          </w:tcPr>
          <w:p w14:paraId="678FA6D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0D0171D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404AB24B" w14:textId="5BFB0E9B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.472 (1.129-10.67)</w:t>
            </w:r>
          </w:p>
        </w:tc>
        <w:tc>
          <w:tcPr>
            <w:tcW w:w="633" w:type="dxa"/>
            <w:vAlign w:val="center"/>
          </w:tcPr>
          <w:p w14:paraId="4AACD1A1" w14:textId="496C4AAB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.030</w:t>
            </w:r>
          </w:p>
        </w:tc>
        <w:tc>
          <w:tcPr>
            <w:tcW w:w="2060" w:type="dxa"/>
            <w:vAlign w:val="center"/>
          </w:tcPr>
          <w:p w14:paraId="616BFA49" w14:textId="5A794D59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.656 (0.857-8.227)</w:t>
            </w:r>
          </w:p>
        </w:tc>
        <w:tc>
          <w:tcPr>
            <w:tcW w:w="709" w:type="dxa"/>
            <w:vAlign w:val="center"/>
          </w:tcPr>
          <w:p w14:paraId="7EA94AB6" w14:textId="7A993741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</w:tr>
      <w:tr w:rsidR="001667BC" w:rsidRPr="001667BC" w14:paraId="70619C33" w14:textId="3FA422ED" w:rsidTr="001667BC">
        <w:trPr>
          <w:trHeight w:val="208"/>
        </w:trPr>
        <w:tc>
          <w:tcPr>
            <w:tcW w:w="2676" w:type="dxa"/>
            <w:vAlign w:val="center"/>
          </w:tcPr>
          <w:p w14:paraId="10D56242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Adjuvant therapy</w:t>
            </w:r>
          </w:p>
        </w:tc>
        <w:tc>
          <w:tcPr>
            <w:tcW w:w="2144" w:type="dxa"/>
            <w:vAlign w:val="center"/>
          </w:tcPr>
          <w:p w14:paraId="6527407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DFE6F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1ABBF1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34CE7B6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717E7AD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D5BFF4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372B1A8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DCACDA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53349C7E" w14:textId="2ADFD700" w:rsidTr="001667BC">
        <w:trPr>
          <w:trHeight w:val="208"/>
        </w:trPr>
        <w:tc>
          <w:tcPr>
            <w:tcW w:w="2676" w:type="dxa"/>
            <w:vAlign w:val="center"/>
          </w:tcPr>
          <w:p w14:paraId="6BB249AF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No</w:t>
            </w:r>
          </w:p>
        </w:tc>
        <w:tc>
          <w:tcPr>
            <w:tcW w:w="2144" w:type="dxa"/>
            <w:vAlign w:val="center"/>
          </w:tcPr>
          <w:p w14:paraId="31C1B3D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6F1CFCE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61FBDF4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4AC719C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54302E8A" w14:textId="62E9B65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1FC99F7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08378D1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47F07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7CEC7908" w14:textId="2AE1F548" w:rsidTr="001667BC">
        <w:trPr>
          <w:trHeight w:val="208"/>
        </w:trPr>
        <w:tc>
          <w:tcPr>
            <w:tcW w:w="2676" w:type="dxa"/>
            <w:vAlign w:val="center"/>
          </w:tcPr>
          <w:p w14:paraId="24646644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 Yes</w:t>
            </w:r>
          </w:p>
        </w:tc>
        <w:tc>
          <w:tcPr>
            <w:tcW w:w="2144" w:type="dxa"/>
            <w:vAlign w:val="center"/>
          </w:tcPr>
          <w:p w14:paraId="3AB4060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0.548 (0.072-4.153)</w:t>
            </w:r>
          </w:p>
        </w:tc>
        <w:tc>
          <w:tcPr>
            <w:tcW w:w="624" w:type="dxa"/>
            <w:vAlign w:val="center"/>
          </w:tcPr>
          <w:p w14:paraId="27585E1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2069" w:type="dxa"/>
            <w:vAlign w:val="center"/>
          </w:tcPr>
          <w:p w14:paraId="041F4605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3ECDEC3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7105CAAA" w14:textId="3B052004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.128 (0.611-7.409)</w:t>
            </w:r>
          </w:p>
        </w:tc>
        <w:tc>
          <w:tcPr>
            <w:tcW w:w="633" w:type="dxa"/>
            <w:vAlign w:val="center"/>
          </w:tcPr>
          <w:p w14:paraId="76BFCD1A" w14:textId="4EAA0F52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.235</w:t>
            </w:r>
          </w:p>
        </w:tc>
        <w:tc>
          <w:tcPr>
            <w:tcW w:w="2060" w:type="dxa"/>
            <w:vAlign w:val="center"/>
          </w:tcPr>
          <w:p w14:paraId="60F0A01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8B870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63F8177B" w14:textId="38C7D00A" w:rsidTr="001667BC">
        <w:trPr>
          <w:trHeight w:val="208"/>
        </w:trPr>
        <w:tc>
          <w:tcPr>
            <w:tcW w:w="2676" w:type="dxa"/>
            <w:vAlign w:val="center"/>
          </w:tcPr>
          <w:p w14:paraId="16EC33CD" w14:textId="77777777" w:rsidR="001667BC" w:rsidRPr="001667BC" w:rsidRDefault="001667BC" w:rsidP="001667BC">
            <w:pPr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b/>
                <w:sz w:val="18"/>
                <w:szCs w:val="18"/>
              </w:rPr>
              <w:t>Treatment modality</w:t>
            </w:r>
          </w:p>
        </w:tc>
        <w:tc>
          <w:tcPr>
            <w:tcW w:w="2144" w:type="dxa"/>
            <w:vAlign w:val="center"/>
          </w:tcPr>
          <w:p w14:paraId="7E8BF7BE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AAC1DA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7FB2DD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14:paraId="1A199F11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67F49C5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946B9F0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0F1EEA7F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84E7D2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6B0B7946" w14:textId="59BE5B79" w:rsidTr="001667BC">
        <w:trPr>
          <w:trHeight w:val="208"/>
        </w:trPr>
        <w:tc>
          <w:tcPr>
            <w:tcW w:w="2676" w:type="dxa"/>
            <w:vAlign w:val="center"/>
          </w:tcPr>
          <w:p w14:paraId="3FA9AE63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Surgery</w:t>
            </w:r>
          </w:p>
        </w:tc>
        <w:tc>
          <w:tcPr>
            <w:tcW w:w="2144" w:type="dxa"/>
            <w:vAlign w:val="center"/>
          </w:tcPr>
          <w:p w14:paraId="6B93EA9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24" w:type="dxa"/>
            <w:vAlign w:val="center"/>
          </w:tcPr>
          <w:p w14:paraId="249BD93C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09E98AC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700" w:type="dxa"/>
            <w:vAlign w:val="center"/>
          </w:tcPr>
          <w:p w14:paraId="5F7D7557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vAlign w:val="center"/>
          </w:tcPr>
          <w:p w14:paraId="7FD7CA0A" w14:textId="6D1A9CC5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1 (Reference)</w:t>
            </w:r>
          </w:p>
        </w:tc>
        <w:tc>
          <w:tcPr>
            <w:tcW w:w="633" w:type="dxa"/>
            <w:vAlign w:val="center"/>
          </w:tcPr>
          <w:p w14:paraId="6CFB199B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14:paraId="75B6C7B6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C81848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67BC" w:rsidRPr="001667BC" w14:paraId="114F2252" w14:textId="75586E80" w:rsidTr="001667BC">
        <w:trPr>
          <w:trHeight w:val="208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32385722" w14:textId="77777777" w:rsidR="001667BC" w:rsidRPr="001667BC" w:rsidRDefault="001667BC" w:rsidP="001667BC">
            <w:pPr>
              <w:ind w:firstLineChars="100" w:firstLine="180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eastAsiaTheme="minorHAnsi" w:hAnsi="Times New Roman" w:cs="Times New Roman"/>
                <w:sz w:val="18"/>
                <w:szCs w:val="18"/>
              </w:rPr>
              <w:t>ESD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367391FD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0.365 (0.104-1.283)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AB45A3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43F50E5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0.288 (0.080-1.031)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2B345289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14:paraId="79A1A587" w14:textId="30FD258F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.481 (0.157-1.477)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6FBDDAB7" w14:textId="7A969951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7B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1667B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4613909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941783" w14:textId="77777777" w:rsidR="001667BC" w:rsidRPr="001667BC" w:rsidRDefault="001667BC" w:rsidP="001667BC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E46162" w14:textId="6B4D8FC0" w:rsidR="00EB5572" w:rsidRPr="001667BC" w:rsidRDefault="00255DF8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 w:rsidRPr="001667BC">
        <w:rPr>
          <w:rFonts w:ascii="Times New Roman" w:hAnsi="Times New Roman" w:cs="Times New Roman"/>
          <w:szCs w:val="20"/>
        </w:rPr>
        <w:t xml:space="preserve">CI, confidence interval; </w:t>
      </w:r>
      <w:r w:rsidRPr="001667BC">
        <w:rPr>
          <w:rFonts w:ascii="Times New Roman" w:hAnsi="Times New Roman" w:cs="Times New Roman" w:hint="eastAsia"/>
          <w:szCs w:val="20"/>
        </w:rPr>
        <w:t>ESD, endoscopic submucosal dissection</w:t>
      </w:r>
      <w:r w:rsidR="00056D28">
        <w:rPr>
          <w:rFonts w:ascii="Times New Roman" w:hAnsi="Times New Roman" w:cs="Times New Roman"/>
          <w:szCs w:val="20"/>
        </w:rPr>
        <w:t>;</w:t>
      </w:r>
      <w:r w:rsidR="00056D28" w:rsidRPr="00056D28">
        <w:rPr>
          <w:rFonts w:ascii="Times New Roman" w:hAnsi="Times New Roman" w:cs="Times New Roman"/>
          <w:szCs w:val="20"/>
        </w:rPr>
        <w:t xml:space="preserve"> </w:t>
      </w:r>
      <w:r w:rsidR="00056D28" w:rsidRPr="001667BC">
        <w:rPr>
          <w:rFonts w:ascii="Times New Roman" w:hAnsi="Times New Roman" w:cs="Times New Roman"/>
          <w:szCs w:val="20"/>
        </w:rPr>
        <w:t>HR, hazard ratio</w:t>
      </w:r>
    </w:p>
    <w:sectPr w:rsidR="00EB5572" w:rsidRPr="001667BC" w:rsidSect="001667BC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32EB" w14:textId="77777777" w:rsidR="00CF32D3" w:rsidRDefault="00CF32D3" w:rsidP="00B65F3B">
      <w:pPr>
        <w:spacing w:after="0" w:line="240" w:lineRule="auto"/>
      </w:pPr>
      <w:r>
        <w:separator/>
      </w:r>
    </w:p>
  </w:endnote>
  <w:endnote w:type="continuationSeparator" w:id="0">
    <w:p w14:paraId="5BE5C91E" w14:textId="77777777" w:rsidR="00CF32D3" w:rsidRDefault="00CF32D3" w:rsidP="00B6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5A3D" w14:textId="77777777" w:rsidR="00CF32D3" w:rsidRDefault="00CF32D3" w:rsidP="00B65F3B">
      <w:pPr>
        <w:spacing w:after="0" w:line="240" w:lineRule="auto"/>
      </w:pPr>
      <w:r>
        <w:separator/>
      </w:r>
    </w:p>
  </w:footnote>
  <w:footnote w:type="continuationSeparator" w:id="0">
    <w:p w14:paraId="78000641" w14:textId="77777777" w:rsidR="00CF32D3" w:rsidRDefault="00CF32D3" w:rsidP="00B6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74FFF"/>
    <w:multiLevelType w:val="hybridMultilevel"/>
    <w:tmpl w:val="0346D39E"/>
    <w:lvl w:ilvl="0" w:tplc="442CBC1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svd2fw6vr5t4e9w9u55xfdpv2tza0tfafv&quot;&gt;Esophageal cancer&lt;record-ids&gt;&lt;item&gt;8&lt;/item&gt;&lt;item&gt;32&lt;/item&gt;&lt;item&gt;33&lt;/item&gt;&lt;item&gt;35&lt;/item&gt;&lt;item&gt;37&lt;/item&gt;&lt;item&gt;49&lt;/item&gt;&lt;item&gt;58&lt;/item&gt;&lt;item&gt;61&lt;/item&gt;&lt;item&gt;67&lt;/item&gt;&lt;item&gt;68&lt;/item&gt;&lt;item&gt;69&lt;/item&gt;&lt;item&gt;70&lt;/item&gt;&lt;item&gt;75&lt;/item&gt;&lt;item&gt;76&lt;/item&gt;&lt;item&gt;79&lt;/item&gt;&lt;item&gt;80&lt;/item&gt;&lt;item&gt;81&lt;/item&gt;&lt;item&gt;84&lt;/item&gt;&lt;item&gt;85&lt;/item&gt;&lt;item&gt;86&lt;/item&gt;&lt;item&gt;87&lt;/item&gt;&lt;item&gt;88&lt;/item&gt;&lt;item&gt;97&lt;/item&gt;&lt;/record-ids&gt;&lt;/item&gt;&lt;/Libraries&gt;"/>
  </w:docVars>
  <w:rsids>
    <w:rsidRoot w:val="00D27C6D"/>
    <w:rsid w:val="00004959"/>
    <w:rsid w:val="00022463"/>
    <w:rsid w:val="000233AD"/>
    <w:rsid w:val="00023B50"/>
    <w:rsid w:val="00035128"/>
    <w:rsid w:val="000410C1"/>
    <w:rsid w:val="00043548"/>
    <w:rsid w:val="00054EBD"/>
    <w:rsid w:val="00056D28"/>
    <w:rsid w:val="000612FF"/>
    <w:rsid w:val="000637A5"/>
    <w:rsid w:val="00063B9A"/>
    <w:rsid w:val="00064FD4"/>
    <w:rsid w:val="00066BA0"/>
    <w:rsid w:val="00072CC4"/>
    <w:rsid w:val="0009180E"/>
    <w:rsid w:val="000940F4"/>
    <w:rsid w:val="000B2FEF"/>
    <w:rsid w:val="000B5D99"/>
    <w:rsid w:val="000D128B"/>
    <w:rsid w:val="000E0658"/>
    <w:rsid w:val="000E6F4D"/>
    <w:rsid w:val="000F31E5"/>
    <w:rsid w:val="001054A4"/>
    <w:rsid w:val="001170FC"/>
    <w:rsid w:val="00117329"/>
    <w:rsid w:val="00124323"/>
    <w:rsid w:val="00124D4C"/>
    <w:rsid w:val="001569B8"/>
    <w:rsid w:val="0016379E"/>
    <w:rsid w:val="001667BC"/>
    <w:rsid w:val="00167861"/>
    <w:rsid w:val="00170454"/>
    <w:rsid w:val="00182F6C"/>
    <w:rsid w:val="00183865"/>
    <w:rsid w:val="00184296"/>
    <w:rsid w:val="0018433A"/>
    <w:rsid w:val="00186052"/>
    <w:rsid w:val="00186E6B"/>
    <w:rsid w:val="001A3192"/>
    <w:rsid w:val="001C2BFE"/>
    <w:rsid w:val="001C629E"/>
    <w:rsid w:val="001D0284"/>
    <w:rsid w:val="001D1561"/>
    <w:rsid w:val="001D6390"/>
    <w:rsid w:val="001F0533"/>
    <w:rsid w:val="001F563F"/>
    <w:rsid w:val="0021280F"/>
    <w:rsid w:val="00216CC8"/>
    <w:rsid w:val="0022451E"/>
    <w:rsid w:val="00230CA3"/>
    <w:rsid w:val="00255DF8"/>
    <w:rsid w:val="00262761"/>
    <w:rsid w:val="00272137"/>
    <w:rsid w:val="00290686"/>
    <w:rsid w:val="002A6C1E"/>
    <w:rsid w:val="002C15D9"/>
    <w:rsid w:val="002C6EC6"/>
    <w:rsid w:val="002D064C"/>
    <w:rsid w:val="002D6279"/>
    <w:rsid w:val="002E0D92"/>
    <w:rsid w:val="002E6806"/>
    <w:rsid w:val="002F207E"/>
    <w:rsid w:val="0031420B"/>
    <w:rsid w:val="00314522"/>
    <w:rsid w:val="003158CC"/>
    <w:rsid w:val="00330DC6"/>
    <w:rsid w:val="003814B4"/>
    <w:rsid w:val="00385ABF"/>
    <w:rsid w:val="00387DD7"/>
    <w:rsid w:val="003917F0"/>
    <w:rsid w:val="00394601"/>
    <w:rsid w:val="003B4AA7"/>
    <w:rsid w:val="003D032B"/>
    <w:rsid w:val="003D5B30"/>
    <w:rsid w:val="003D62BF"/>
    <w:rsid w:val="003E4A61"/>
    <w:rsid w:val="003F2B09"/>
    <w:rsid w:val="003F3A24"/>
    <w:rsid w:val="003F641D"/>
    <w:rsid w:val="003F6E6E"/>
    <w:rsid w:val="003F788F"/>
    <w:rsid w:val="00405BC9"/>
    <w:rsid w:val="00411FD0"/>
    <w:rsid w:val="0042531F"/>
    <w:rsid w:val="00445516"/>
    <w:rsid w:val="004529D6"/>
    <w:rsid w:val="0046397A"/>
    <w:rsid w:val="00491521"/>
    <w:rsid w:val="004A5DBE"/>
    <w:rsid w:val="004B7213"/>
    <w:rsid w:val="004B752F"/>
    <w:rsid w:val="004C0221"/>
    <w:rsid w:val="004C2CAE"/>
    <w:rsid w:val="004E1B7D"/>
    <w:rsid w:val="004F06BE"/>
    <w:rsid w:val="004F34B3"/>
    <w:rsid w:val="004F3A34"/>
    <w:rsid w:val="00502420"/>
    <w:rsid w:val="00503DF7"/>
    <w:rsid w:val="005065C1"/>
    <w:rsid w:val="00511716"/>
    <w:rsid w:val="00564F11"/>
    <w:rsid w:val="00580C61"/>
    <w:rsid w:val="00586006"/>
    <w:rsid w:val="00592DF8"/>
    <w:rsid w:val="005941B9"/>
    <w:rsid w:val="005A6ED6"/>
    <w:rsid w:val="005B18D3"/>
    <w:rsid w:val="005B3560"/>
    <w:rsid w:val="005B66D9"/>
    <w:rsid w:val="005C4E14"/>
    <w:rsid w:val="005D5F7B"/>
    <w:rsid w:val="005E5358"/>
    <w:rsid w:val="00600C8F"/>
    <w:rsid w:val="00605E58"/>
    <w:rsid w:val="00610376"/>
    <w:rsid w:val="006158D4"/>
    <w:rsid w:val="006425DE"/>
    <w:rsid w:val="00647D82"/>
    <w:rsid w:val="00676F76"/>
    <w:rsid w:val="00677869"/>
    <w:rsid w:val="00684D22"/>
    <w:rsid w:val="006B3073"/>
    <w:rsid w:val="006B686A"/>
    <w:rsid w:val="006C01B3"/>
    <w:rsid w:val="006D120B"/>
    <w:rsid w:val="006D17B0"/>
    <w:rsid w:val="006D7DFC"/>
    <w:rsid w:val="006E63EC"/>
    <w:rsid w:val="00715784"/>
    <w:rsid w:val="00720D3E"/>
    <w:rsid w:val="00733D7C"/>
    <w:rsid w:val="007425E6"/>
    <w:rsid w:val="007511D1"/>
    <w:rsid w:val="007547D1"/>
    <w:rsid w:val="00770FA0"/>
    <w:rsid w:val="0077549E"/>
    <w:rsid w:val="0077624F"/>
    <w:rsid w:val="007777D0"/>
    <w:rsid w:val="00781A02"/>
    <w:rsid w:val="0079048F"/>
    <w:rsid w:val="00792147"/>
    <w:rsid w:val="007A1911"/>
    <w:rsid w:val="007D177E"/>
    <w:rsid w:val="007D3808"/>
    <w:rsid w:val="007E1E6C"/>
    <w:rsid w:val="00804D26"/>
    <w:rsid w:val="00807333"/>
    <w:rsid w:val="00814C3D"/>
    <w:rsid w:val="008325BB"/>
    <w:rsid w:val="0083347D"/>
    <w:rsid w:val="008355CD"/>
    <w:rsid w:val="00865C9E"/>
    <w:rsid w:val="00870F12"/>
    <w:rsid w:val="00887E5E"/>
    <w:rsid w:val="008A7901"/>
    <w:rsid w:val="008B232F"/>
    <w:rsid w:val="008B4F72"/>
    <w:rsid w:val="008D6DD4"/>
    <w:rsid w:val="008E6890"/>
    <w:rsid w:val="008F034D"/>
    <w:rsid w:val="008F21C5"/>
    <w:rsid w:val="008F770B"/>
    <w:rsid w:val="00900889"/>
    <w:rsid w:val="00910F28"/>
    <w:rsid w:val="00915EE5"/>
    <w:rsid w:val="009213B0"/>
    <w:rsid w:val="00923489"/>
    <w:rsid w:val="009238F1"/>
    <w:rsid w:val="00924D48"/>
    <w:rsid w:val="00944E3F"/>
    <w:rsid w:val="00955559"/>
    <w:rsid w:val="009572C5"/>
    <w:rsid w:val="00960E14"/>
    <w:rsid w:val="0096110F"/>
    <w:rsid w:val="00963C35"/>
    <w:rsid w:val="00971C7E"/>
    <w:rsid w:val="009733ED"/>
    <w:rsid w:val="00997D64"/>
    <w:rsid w:val="009A4466"/>
    <w:rsid w:val="009A71ED"/>
    <w:rsid w:val="009B717E"/>
    <w:rsid w:val="009D3081"/>
    <w:rsid w:val="009D442C"/>
    <w:rsid w:val="009E5E52"/>
    <w:rsid w:val="009F0E89"/>
    <w:rsid w:val="00A06CEC"/>
    <w:rsid w:val="00A074BC"/>
    <w:rsid w:val="00A24A17"/>
    <w:rsid w:val="00A40B35"/>
    <w:rsid w:val="00A61810"/>
    <w:rsid w:val="00A725C7"/>
    <w:rsid w:val="00A82436"/>
    <w:rsid w:val="00A83A1E"/>
    <w:rsid w:val="00A83F57"/>
    <w:rsid w:val="00AB0503"/>
    <w:rsid w:val="00AB0AFF"/>
    <w:rsid w:val="00AB6665"/>
    <w:rsid w:val="00AD23D4"/>
    <w:rsid w:val="00AD39DE"/>
    <w:rsid w:val="00AD4371"/>
    <w:rsid w:val="00AE5DAF"/>
    <w:rsid w:val="00AF7E1B"/>
    <w:rsid w:val="00B079E6"/>
    <w:rsid w:val="00B21957"/>
    <w:rsid w:val="00B33038"/>
    <w:rsid w:val="00B375A7"/>
    <w:rsid w:val="00B43B73"/>
    <w:rsid w:val="00B46523"/>
    <w:rsid w:val="00B547D8"/>
    <w:rsid w:val="00B55318"/>
    <w:rsid w:val="00B65F3B"/>
    <w:rsid w:val="00B66FFF"/>
    <w:rsid w:val="00B775D0"/>
    <w:rsid w:val="00B847FB"/>
    <w:rsid w:val="00B84F85"/>
    <w:rsid w:val="00B90D31"/>
    <w:rsid w:val="00BB1AD5"/>
    <w:rsid w:val="00BC266F"/>
    <w:rsid w:val="00BD4189"/>
    <w:rsid w:val="00BE3B30"/>
    <w:rsid w:val="00BE6605"/>
    <w:rsid w:val="00C108E9"/>
    <w:rsid w:val="00C2119D"/>
    <w:rsid w:val="00C51C3A"/>
    <w:rsid w:val="00C56B1A"/>
    <w:rsid w:val="00C601D1"/>
    <w:rsid w:val="00C61018"/>
    <w:rsid w:val="00C610E7"/>
    <w:rsid w:val="00C6724D"/>
    <w:rsid w:val="00C766F6"/>
    <w:rsid w:val="00C86219"/>
    <w:rsid w:val="00C900BC"/>
    <w:rsid w:val="00C918A3"/>
    <w:rsid w:val="00CC5D1A"/>
    <w:rsid w:val="00CF1667"/>
    <w:rsid w:val="00CF32D3"/>
    <w:rsid w:val="00D03B9C"/>
    <w:rsid w:val="00D07078"/>
    <w:rsid w:val="00D13714"/>
    <w:rsid w:val="00D14F3D"/>
    <w:rsid w:val="00D27C6D"/>
    <w:rsid w:val="00D44329"/>
    <w:rsid w:val="00D76275"/>
    <w:rsid w:val="00D76DE7"/>
    <w:rsid w:val="00D77408"/>
    <w:rsid w:val="00D80070"/>
    <w:rsid w:val="00D817A1"/>
    <w:rsid w:val="00D871C1"/>
    <w:rsid w:val="00D94751"/>
    <w:rsid w:val="00DA18B5"/>
    <w:rsid w:val="00DA443E"/>
    <w:rsid w:val="00DB08E8"/>
    <w:rsid w:val="00DC6A4C"/>
    <w:rsid w:val="00DD6D1F"/>
    <w:rsid w:val="00DE29CA"/>
    <w:rsid w:val="00DE4485"/>
    <w:rsid w:val="00E2236B"/>
    <w:rsid w:val="00E46F81"/>
    <w:rsid w:val="00E63329"/>
    <w:rsid w:val="00E63B9C"/>
    <w:rsid w:val="00E77EE7"/>
    <w:rsid w:val="00E858F5"/>
    <w:rsid w:val="00E8609B"/>
    <w:rsid w:val="00E91799"/>
    <w:rsid w:val="00EA7385"/>
    <w:rsid w:val="00EB3639"/>
    <w:rsid w:val="00EB5572"/>
    <w:rsid w:val="00EC3C5E"/>
    <w:rsid w:val="00ED0BEC"/>
    <w:rsid w:val="00ED5DC6"/>
    <w:rsid w:val="00EE3367"/>
    <w:rsid w:val="00EE590A"/>
    <w:rsid w:val="00F41397"/>
    <w:rsid w:val="00F45D41"/>
    <w:rsid w:val="00F45DE3"/>
    <w:rsid w:val="00F5518F"/>
    <w:rsid w:val="00F558DC"/>
    <w:rsid w:val="00F640CB"/>
    <w:rsid w:val="00F72CDF"/>
    <w:rsid w:val="00F75F77"/>
    <w:rsid w:val="00F84381"/>
    <w:rsid w:val="00F950E7"/>
    <w:rsid w:val="00FA28D8"/>
    <w:rsid w:val="00FB1933"/>
    <w:rsid w:val="00FB66E3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DE03"/>
  <w15:chartTrackingRefBased/>
  <w15:docId w15:val="{C84FF2A0-7FD7-4BD9-871A-7092158D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0A"/>
    <w:pPr>
      <w:ind w:leftChars="400" w:left="800"/>
    </w:pPr>
  </w:style>
  <w:style w:type="table" w:styleId="a4">
    <w:name w:val="Table Grid"/>
    <w:basedOn w:val="a1"/>
    <w:uiPriority w:val="39"/>
    <w:rsid w:val="0073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65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5F3B"/>
  </w:style>
  <w:style w:type="paragraph" w:styleId="a6">
    <w:name w:val="footer"/>
    <w:basedOn w:val="a"/>
    <w:link w:val="Char0"/>
    <w:uiPriority w:val="99"/>
    <w:unhideWhenUsed/>
    <w:rsid w:val="00B65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5F3B"/>
  </w:style>
  <w:style w:type="paragraph" w:customStyle="1" w:styleId="EndNoteBibliographyTitle">
    <w:name w:val="EndNote Bibliography Title"/>
    <w:basedOn w:val="a"/>
    <w:link w:val="EndNoteBibliographyTitleChar"/>
    <w:rsid w:val="007D17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D17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7D17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7D177E"/>
    <w:rPr>
      <w:rFonts w:ascii="맑은 고딕" w:eastAsia="맑은 고딕" w:hAnsi="맑은 고딕"/>
      <w:noProof/>
    </w:rPr>
  </w:style>
  <w:style w:type="paragraph" w:styleId="a7">
    <w:name w:val="Normal (Web)"/>
    <w:basedOn w:val="a"/>
    <w:uiPriority w:val="99"/>
    <w:semiHidden/>
    <w:unhideWhenUsed/>
    <w:rsid w:val="001704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A19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A19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55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4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D429-6E8E-4645-B46F-5DAFE140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이현덕</dc:creator>
  <cp:keywords/>
  <dc:description/>
  <cp:lastModifiedBy>이 현덕</cp:lastModifiedBy>
  <cp:revision>7</cp:revision>
  <dcterms:created xsi:type="dcterms:W3CDTF">2020-04-08T06:15:00Z</dcterms:created>
  <dcterms:modified xsi:type="dcterms:W3CDTF">2020-04-10T15:05:00Z</dcterms:modified>
</cp:coreProperties>
</file>