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89" w:rsidRDefault="00087589" w:rsidP="00087589">
      <w:pPr>
        <w:widowControl/>
        <w:adjustRightInd w:val="0"/>
        <w:snapToGrid w:val="0"/>
        <w:spacing w:after="200" w:line="480" w:lineRule="auto"/>
        <w:outlineLvl w:val="0"/>
        <w:rPr>
          <w:rFonts w:ascii="Times New Roman" w:eastAsia="微软雅黑" w:hAnsi="Times New Roman" w:cs="Times New Roman"/>
          <w:b/>
          <w:kern w:val="0"/>
          <w:sz w:val="24"/>
          <w:szCs w:val="24"/>
        </w:rPr>
      </w:pPr>
      <w:r w:rsidRPr="00087589">
        <w:rPr>
          <w:rFonts w:ascii="Times New Roman" w:eastAsia="微软雅黑" w:hAnsi="Times New Roman" w:cs="Times New Roman"/>
          <w:b/>
          <w:kern w:val="0"/>
          <w:sz w:val="24"/>
          <w:szCs w:val="24"/>
        </w:rPr>
        <w:t xml:space="preserve">Supplementary </w:t>
      </w:r>
      <w:r>
        <w:rPr>
          <w:rFonts w:ascii="Times New Roman" w:eastAsia="微软雅黑" w:hAnsi="Times New Roman" w:cs="Times New Roman"/>
          <w:b/>
          <w:kern w:val="0"/>
          <w:sz w:val="24"/>
          <w:szCs w:val="24"/>
        </w:rPr>
        <w:t>f</w:t>
      </w:r>
      <w:r w:rsidRPr="00087589">
        <w:rPr>
          <w:rFonts w:ascii="Times New Roman" w:eastAsia="微软雅黑" w:hAnsi="Times New Roman" w:cs="Times New Roman"/>
          <w:b/>
          <w:kern w:val="0"/>
          <w:sz w:val="24"/>
          <w:szCs w:val="24"/>
        </w:rPr>
        <w:t>igure legend</w:t>
      </w:r>
    </w:p>
    <w:p w:rsidR="00482357" w:rsidRPr="00087589" w:rsidRDefault="00087589" w:rsidP="00482357">
      <w:pPr>
        <w:spacing w:line="360" w:lineRule="auto"/>
        <w:rPr>
          <w:rFonts w:ascii="Times New Roman" w:eastAsia="微软雅黑" w:hAnsi="Times New Roman" w:cs="Times New Roman"/>
          <w:kern w:val="0"/>
          <w:sz w:val="24"/>
          <w:szCs w:val="24"/>
        </w:rPr>
      </w:pPr>
      <w:r w:rsidRPr="00087589">
        <w:rPr>
          <w:rFonts w:ascii="Times New Roman" w:eastAsia="微软雅黑" w:hAnsi="Times New Roman" w:cs="Times New Roman"/>
          <w:kern w:val="0"/>
          <w:sz w:val="24"/>
          <w:szCs w:val="24"/>
        </w:rPr>
        <w:t>Supplementary figure 1.</w:t>
      </w:r>
      <w:r>
        <w:rPr>
          <w:rFonts w:ascii="Times New Roman" w:eastAsia="微软雅黑" w:hAnsi="Times New Roman" w:cs="Times New Roman" w:hint="eastAsia"/>
          <w:kern w:val="0"/>
          <w:sz w:val="24"/>
          <w:szCs w:val="24"/>
        </w:rPr>
        <w:t xml:space="preserve"> </w:t>
      </w:r>
      <w:r w:rsidRPr="00087589">
        <w:rPr>
          <w:rFonts w:ascii="Times New Roman" w:eastAsia="微软雅黑" w:hAnsi="Times New Roman" w:cs="Times New Roman"/>
          <w:kern w:val="0"/>
          <w:sz w:val="24"/>
          <w:szCs w:val="24"/>
        </w:rPr>
        <w:t xml:space="preserve">The forest plot of the comparison on virus prevalence between gastric cancer and any controls </w:t>
      </w:r>
      <w:r>
        <w:rPr>
          <w:rFonts w:ascii="Times New Roman" w:eastAsia="微软雅黑" w:hAnsi="Times New Roman" w:cs="Times New Roman"/>
          <w:kern w:val="0"/>
          <w:sz w:val="24"/>
          <w:szCs w:val="24"/>
        </w:rPr>
        <w:t>before</w:t>
      </w:r>
      <w:r w:rsidRPr="00087589">
        <w:rPr>
          <w:rFonts w:ascii="Times New Roman" w:eastAsia="微软雅黑" w:hAnsi="Times New Roman" w:cs="Times New Roman"/>
          <w:kern w:val="0"/>
          <w:sz w:val="24"/>
          <w:szCs w:val="24"/>
        </w:rPr>
        <w:t xml:space="preserve"> excluding subjects with known </w:t>
      </w:r>
      <w:r>
        <w:rPr>
          <w:rFonts w:ascii="Times New Roman" w:eastAsia="微软雅黑" w:hAnsi="Times New Roman" w:cs="Times New Roman"/>
          <w:kern w:val="0"/>
          <w:sz w:val="24"/>
          <w:szCs w:val="24"/>
        </w:rPr>
        <w:t>H</w:t>
      </w:r>
      <w:r w:rsidRPr="00087589">
        <w:rPr>
          <w:rFonts w:ascii="Times New Roman" w:eastAsia="微软雅黑" w:hAnsi="Times New Roman" w:cs="Times New Roman"/>
          <w:kern w:val="0"/>
          <w:sz w:val="24"/>
          <w:szCs w:val="24"/>
        </w:rPr>
        <w:t>p and EBV positive (A)</w:t>
      </w:r>
      <w:r w:rsidRPr="00087589">
        <w:rPr>
          <w:rFonts w:ascii="Times New Roman" w:eastAsia="微软雅黑" w:hAnsi="Times New Roman" w:cs="Times New Roman" w:hint="eastAsia"/>
          <w:kern w:val="0"/>
          <w:sz w:val="24"/>
          <w:szCs w:val="24"/>
        </w:rPr>
        <w:t xml:space="preserve"> </w:t>
      </w:r>
      <w:r w:rsidRPr="00087589">
        <w:rPr>
          <w:rFonts w:ascii="Times New Roman" w:eastAsia="微软雅黑" w:hAnsi="Times New Roman" w:cs="Times New Roman"/>
          <w:kern w:val="0"/>
          <w:sz w:val="24"/>
          <w:szCs w:val="24"/>
        </w:rPr>
        <w:t>The forest plot for HBV; (B)</w:t>
      </w:r>
      <w:r w:rsidRPr="00087589">
        <w:rPr>
          <w:rFonts w:ascii="Times New Roman" w:eastAsia="微软雅黑" w:hAnsi="Times New Roman" w:cs="Times New Roman" w:hint="eastAsia"/>
          <w:kern w:val="0"/>
          <w:sz w:val="24"/>
          <w:szCs w:val="24"/>
        </w:rPr>
        <w:t xml:space="preserve"> </w:t>
      </w:r>
      <w:r w:rsidRPr="00087589">
        <w:rPr>
          <w:rFonts w:ascii="Times New Roman" w:eastAsia="微软雅黑" w:hAnsi="Times New Roman" w:cs="Times New Roman"/>
          <w:kern w:val="0"/>
          <w:sz w:val="24"/>
          <w:szCs w:val="24"/>
        </w:rPr>
        <w:t>The forest plot for HCMV: Jin[1-5]: different sequences of HCMV genome were detected, Zhang</w:t>
      </w:r>
      <w:r w:rsidR="00482357">
        <w:rPr>
          <w:rFonts w:ascii="Times New Roman" w:eastAsia="微软雅黑" w:hAnsi="Times New Roman" w:cs="Times New Roman"/>
          <w:kern w:val="0"/>
          <w:sz w:val="24"/>
          <w:szCs w:val="24"/>
        </w:rPr>
        <w:t xml:space="preserve">[1-2]:IgG or IgM was detected; </w:t>
      </w:r>
      <w:r w:rsidRPr="00087589">
        <w:rPr>
          <w:rFonts w:ascii="Times New Roman" w:eastAsia="微软雅黑" w:hAnsi="Times New Roman" w:cs="Times New Roman"/>
          <w:kern w:val="0"/>
          <w:sz w:val="24"/>
          <w:szCs w:val="24"/>
        </w:rPr>
        <w:t>(C)The forest plot for HPV: Kamangar[1-3]:different subtypes of HPV were investigated, Ma[1-2]:different test methods were used; (</w:t>
      </w:r>
      <w:r>
        <w:rPr>
          <w:rFonts w:ascii="Times New Roman" w:eastAsia="微软雅黑" w:hAnsi="Times New Roman" w:cs="Times New Roman"/>
          <w:kern w:val="0"/>
          <w:sz w:val="24"/>
          <w:szCs w:val="24"/>
        </w:rPr>
        <w:t>D</w:t>
      </w:r>
      <w:r w:rsidRPr="00087589">
        <w:rPr>
          <w:rFonts w:ascii="Times New Roman" w:eastAsia="微软雅黑" w:hAnsi="Times New Roman" w:cs="Times New Roman"/>
          <w:kern w:val="0"/>
          <w:sz w:val="24"/>
          <w:szCs w:val="24"/>
        </w:rPr>
        <w:t>)The forest plot for</w:t>
      </w:r>
      <w:r w:rsidRPr="00087589">
        <w:t xml:space="preserve"> </w:t>
      </w:r>
      <w:r w:rsidRPr="00087589">
        <w:rPr>
          <w:rFonts w:ascii="Times New Roman" w:eastAsia="微软雅黑" w:hAnsi="Times New Roman" w:cs="Times New Roman"/>
          <w:kern w:val="0"/>
          <w:sz w:val="24"/>
          <w:szCs w:val="24"/>
        </w:rPr>
        <w:t>HTLV-1</w:t>
      </w:r>
      <w:r>
        <w:rPr>
          <w:rFonts w:ascii="Times New Roman" w:eastAsia="微软雅黑" w:hAnsi="Times New Roman" w:cs="Times New Roman"/>
          <w:kern w:val="0"/>
          <w:sz w:val="24"/>
          <w:szCs w:val="24"/>
        </w:rPr>
        <w:t>;</w:t>
      </w:r>
      <w:r w:rsidRPr="00087589">
        <w:rPr>
          <w:rFonts w:ascii="Times New Roman" w:eastAsia="微软雅黑" w:hAnsi="Times New Roman" w:cs="Times New Roman"/>
          <w:kern w:val="0"/>
          <w:sz w:val="24"/>
          <w:szCs w:val="24"/>
        </w:rPr>
        <w:t xml:space="preserve"> (</w:t>
      </w:r>
      <w:r>
        <w:rPr>
          <w:rFonts w:ascii="Times New Roman" w:eastAsia="微软雅黑" w:hAnsi="Times New Roman" w:cs="Times New Roman"/>
          <w:kern w:val="0"/>
          <w:sz w:val="24"/>
          <w:szCs w:val="24"/>
        </w:rPr>
        <w:t>E</w:t>
      </w:r>
      <w:r w:rsidRPr="00087589">
        <w:rPr>
          <w:rFonts w:ascii="Times New Roman" w:eastAsia="微软雅黑" w:hAnsi="Times New Roman" w:cs="Times New Roman"/>
          <w:kern w:val="0"/>
          <w:sz w:val="24"/>
          <w:szCs w:val="24"/>
        </w:rPr>
        <w:t>)The forest plot for JCV: Jang[1-2]: different test methods were used, Murai[1-3]: different sequences of JCVgenome were detected by southern blot, Murai[4]: T-Ag were detected by immunohistochemistry, Shin[1-3]: different sequences of JCV genome were detected.</w:t>
      </w:r>
    </w:p>
    <w:p w:rsidR="00482357" w:rsidRDefault="00482357" w:rsidP="00482357">
      <w:pPr>
        <w:spacing w:line="360" w:lineRule="auto"/>
        <w:rPr>
          <w:rFonts w:ascii="Times New Roman" w:eastAsia="微软雅黑" w:hAnsi="Times New Roman" w:cs="Times New Roman"/>
          <w:kern w:val="0"/>
          <w:sz w:val="24"/>
          <w:szCs w:val="24"/>
        </w:rPr>
      </w:pPr>
    </w:p>
    <w:p w:rsidR="00482357" w:rsidRPr="00087589" w:rsidRDefault="00087589" w:rsidP="00482357">
      <w:pPr>
        <w:spacing w:line="360" w:lineRule="auto"/>
        <w:rPr>
          <w:rFonts w:ascii="Times New Roman" w:eastAsia="微软雅黑" w:hAnsi="Times New Roman" w:cs="Times New Roman"/>
          <w:kern w:val="0"/>
          <w:sz w:val="24"/>
          <w:szCs w:val="24"/>
        </w:rPr>
      </w:pPr>
      <w:r w:rsidRPr="00087589">
        <w:rPr>
          <w:rFonts w:ascii="Times New Roman" w:eastAsia="微软雅黑" w:hAnsi="Times New Roman" w:cs="Times New Roman"/>
          <w:kern w:val="0"/>
          <w:sz w:val="24"/>
          <w:szCs w:val="24"/>
        </w:rPr>
        <w:t>Supplementary figure 2. Begg’s funnel plot, Egger’s regression plot, L’Abbé plot, and Galbraith plot of the all-included meta-analysis refer to HBV</w:t>
      </w:r>
    </w:p>
    <w:p w:rsidR="00482357" w:rsidRDefault="00482357" w:rsidP="00482357">
      <w:pPr>
        <w:spacing w:line="360" w:lineRule="auto"/>
        <w:rPr>
          <w:rFonts w:ascii="Times New Roman" w:eastAsia="微软雅黑" w:hAnsi="Times New Roman" w:cs="Times New Roman"/>
          <w:kern w:val="0"/>
          <w:sz w:val="24"/>
          <w:szCs w:val="24"/>
        </w:rPr>
      </w:pPr>
    </w:p>
    <w:p w:rsidR="00482357" w:rsidRPr="00087589" w:rsidRDefault="00087589" w:rsidP="00482357">
      <w:pPr>
        <w:spacing w:line="360" w:lineRule="auto"/>
        <w:rPr>
          <w:rFonts w:ascii="Times New Roman" w:eastAsia="微软雅黑" w:hAnsi="Times New Roman" w:cs="Times New Roman"/>
          <w:kern w:val="0"/>
          <w:sz w:val="24"/>
          <w:szCs w:val="24"/>
        </w:rPr>
      </w:pPr>
      <w:r w:rsidRPr="00087589">
        <w:rPr>
          <w:rFonts w:ascii="Times New Roman" w:eastAsia="微软雅黑" w:hAnsi="Times New Roman" w:cs="Times New Roman"/>
          <w:kern w:val="0"/>
          <w:sz w:val="24"/>
          <w:szCs w:val="24"/>
        </w:rPr>
        <w:t>Supplementary figure 3. Begg’s funnel plot, Egger’s regression plot, L’Abbé plot, and Galbraith plot of the all-included meta-analysis refer to HCMV</w:t>
      </w:r>
    </w:p>
    <w:p w:rsidR="00482357" w:rsidRDefault="00482357" w:rsidP="00482357">
      <w:pPr>
        <w:spacing w:line="360" w:lineRule="auto"/>
        <w:rPr>
          <w:rFonts w:ascii="Times New Roman" w:eastAsia="微软雅黑" w:hAnsi="Times New Roman" w:cs="Times New Roman"/>
          <w:kern w:val="0"/>
          <w:sz w:val="24"/>
          <w:szCs w:val="24"/>
        </w:rPr>
      </w:pPr>
    </w:p>
    <w:p w:rsidR="00482357" w:rsidRPr="00087589" w:rsidRDefault="00087589" w:rsidP="00482357">
      <w:pPr>
        <w:spacing w:line="360" w:lineRule="auto"/>
        <w:rPr>
          <w:rFonts w:ascii="Times New Roman" w:eastAsia="微软雅黑" w:hAnsi="Times New Roman" w:cs="Times New Roman"/>
          <w:kern w:val="0"/>
          <w:sz w:val="24"/>
          <w:szCs w:val="24"/>
        </w:rPr>
      </w:pPr>
      <w:r w:rsidRPr="00087589">
        <w:rPr>
          <w:rFonts w:ascii="Times New Roman" w:eastAsia="微软雅黑" w:hAnsi="Times New Roman" w:cs="Times New Roman"/>
          <w:kern w:val="0"/>
          <w:sz w:val="24"/>
          <w:szCs w:val="24"/>
        </w:rPr>
        <w:t>Supplementary figure 4. Begg’s funnel plot, Egger’s regression plot, L’Abbé plot, and Galbraith plot of the all-included meta-analysis refer to HPV</w:t>
      </w:r>
    </w:p>
    <w:p w:rsidR="00482357" w:rsidRDefault="00482357" w:rsidP="00482357">
      <w:pPr>
        <w:spacing w:line="360" w:lineRule="auto"/>
        <w:rPr>
          <w:rFonts w:ascii="Times New Roman" w:eastAsia="微软雅黑" w:hAnsi="Times New Roman" w:cs="Times New Roman"/>
          <w:kern w:val="0"/>
          <w:sz w:val="24"/>
          <w:szCs w:val="24"/>
        </w:rPr>
      </w:pPr>
    </w:p>
    <w:p w:rsidR="0059774B" w:rsidRPr="00482357" w:rsidRDefault="00087589" w:rsidP="00482357">
      <w:pPr>
        <w:spacing w:line="360" w:lineRule="auto"/>
        <w:rPr>
          <w:rFonts w:ascii="Times New Roman" w:eastAsia="微软雅黑" w:hAnsi="Times New Roman" w:cs="Times New Roman"/>
          <w:kern w:val="0"/>
          <w:sz w:val="24"/>
          <w:szCs w:val="24"/>
        </w:rPr>
      </w:pPr>
      <w:r w:rsidRPr="00087589">
        <w:rPr>
          <w:rFonts w:ascii="Times New Roman" w:eastAsia="微软雅黑" w:hAnsi="Times New Roman" w:cs="Times New Roman"/>
          <w:kern w:val="0"/>
          <w:sz w:val="24"/>
          <w:szCs w:val="24"/>
        </w:rPr>
        <w:t>Supplementary figure 5. Begg’s funnel plot, Egger’s regression plot, L’Abbé plot, and Galbraith plot of the all-included meta-analysis refer JCV</w:t>
      </w:r>
      <w:bookmarkStart w:id="0" w:name="_GoBack"/>
      <w:bookmarkEnd w:id="0"/>
    </w:p>
    <w:sectPr w:rsidR="0059774B" w:rsidRPr="00482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BD9" w:rsidRDefault="00EC1BD9" w:rsidP="00035C67">
      <w:r>
        <w:separator/>
      </w:r>
    </w:p>
  </w:endnote>
  <w:endnote w:type="continuationSeparator" w:id="0">
    <w:p w:rsidR="00EC1BD9" w:rsidRDefault="00EC1BD9" w:rsidP="0003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BD9" w:rsidRDefault="00EC1BD9" w:rsidP="00035C67">
      <w:r>
        <w:separator/>
      </w:r>
    </w:p>
  </w:footnote>
  <w:footnote w:type="continuationSeparator" w:id="0">
    <w:p w:rsidR="00EC1BD9" w:rsidRDefault="00EC1BD9" w:rsidP="00035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41"/>
    <w:rsid w:val="00035C67"/>
    <w:rsid w:val="00062D41"/>
    <w:rsid w:val="00087589"/>
    <w:rsid w:val="0014646C"/>
    <w:rsid w:val="00354AC1"/>
    <w:rsid w:val="00482357"/>
    <w:rsid w:val="0071435E"/>
    <w:rsid w:val="00A65B80"/>
    <w:rsid w:val="00EC1BD9"/>
    <w:rsid w:val="00F0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8306A8-9D48-4F36-B6A2-A2F19A7C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C67"/>
    <w:pPr>
      <w:tabs>
        <w:tab w:val="center" w:pos="4153"/>
        <w:tab w:val="right" w:pos="8306"/>
      </w:tabs>
    </w:pPr>
  </w:style>
  <w:style w:type="character" w:customStyle="1" w:styleId="Char">
    <w:name w:val="页眉 Char"/>
    <w:basedOn w:val="a0"/>
    <w:link w:val="a3"/>
    <w:uiPriority w:val="99"/>
    <w:rsid w:val="00035C67"/>
  </w:style>
  <w:style w:type="paragraph" w:styleId="a4">
    <w:name w:val="footer"/>
    <w:basedOn w:val="a"/>
    <w:link w:val="Char0"/>
    <w:uiPriority w:val="99"/>
    <w:unhideWhenUsed/>
    <w:rsid w:val="00035C67"/>
    <w:pPr>
      <w:tabs>
        <w:tab w:val="center" w:pos="4153"/>
        <w:tab w:val="right" w:pos="8306"/>
      </w:tabs>
    </w:pPr>
  </w:style>
  <w:style w:type="character" w:customStyle="1" w:styleId="Char0">
    <w:name w:val="页脚 Char"/>
    <w:basedOn w:val="a0"/>
    <w:link w:val="a4"/>
    <w:uiPriority w:val="99"/>
    <w:rsid w:val="0003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6984-E2EB-4C49-B9FE-C3C519E1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2020-04-09T21:01:00Z</dcterms:created>
  <dcterms:modified xsi:type="dcterms:W3CDTF">2020-04-10T16:10:00Z</dcterms:modified>
</cp:coreProperties>
</file>