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B85D5" w14:textId="77777777" w:rsidR="00D553ED" w:rsidRDefault="002267C3">
      <w:pPr>
        <w:rPr>
          <w:rFonts w:ascii="Century" w:hAnsi="Century"/>
          <w:sz w:val="24"/>
        </w:rPr>
      </w:pPr>
      <w:bookmarkStart w:id="0" w:name="_GoBack"/>
      <w:bookmarkEnd w:id="0"/>
      <w:r>
        <w:rPr>
          <w:rFonts w:ascii="Century" w:hAnsi="Century"/>
          <w:sz w:val="24"/>
        </w:rPr>
        <w:t>Legends to supplementary figures</w:t>
      </w:r>
    </w:p>
    <w:p w14:paraId="4EAA15D8" w14:textId="77777777" w:rsidR="002267C3" w:rsidRDefault="002267C3">
      <w:pPr>
        <w:rPr>
          <w:rFonts w:ascii="Century" w:hAnsi="Century"/>
          <w:sz w:val="24"/>
        </w:rPr>
      </w:pPr>
    </w:p>
    <w:p w14:paraId="6E14D4A9" w14:textId="77777777" w:rsidR="002267C3" w:rsidRDefault="002267C3" w:rsidP="002267C3">
      <w:pPr>
        <w:spacing w:line="276" w:lineRule="auto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S</w:t>
      </w:r>
      <w:r>
        <w:rPr>
          <w:rFonts w:ascii="Century" w:hAnsi="Century"/>
          <w:sz w:val="24"/>
        </w:rPr>
        <w:t>upplementary Figure 1:</w:t>
      </w:r>
    </w:p>
    <w:p w14:paraId="302F4564" w14:textId="77777777" w:rsidR="002267C3" w:rsidRDefault="002267C3" w:rsidP="002267C3">
      <w:pPr>
        <w:spacing w:line="276" w:lineRule="auto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G</w:t>
      </w:r>
      <w:r>
        <w:rPr>
          <w:rFonts w:ascii="Century" w:hAnsi="Century"/>
          <w:sz w:val="24"/>
        </w:rPr>
        <w:t>F samples from 136 subjects were measured for their bile acid concentration (</w:t>
      </w:r>
      <w:r>
        <w:rPr>
          <w:rFonts w:ascii="Yu Mincho" w:eastAsia="Yu Mincho" w:hAnsi="Yu Mincho" w:hint="eastAsia"/>
          <w:sz w:val="24"/>
        </w:rPr>
        <w:t>μ</w:t>
      </w:r>
      <w:r>
        <w:rPr>
          <w:rFonts w:ascii="Century" w:hAnsi="Century" w:hint="eastAsia"/>
          <w:sz w:val="24"/>
        </w:rPr>
        <w:t>M</w:t>
      </w:r>
      <w:r>
        <w:rPr>
          <w:rFonts w:ascii="Century" w:hAnsi="Century"/>
          <w:sz w:val="24"/>
        </w:rPr>
        <w:t xml:space="preserve">, horizontal axis) and LPS activity (EU/mL, vertical axis) by using a recombinant Factor C assay kit. The numerical value of each </w:t>
      </w:r>
      <w:r w:rsidR="008B332E">
        <w:rPr>
          <w:rFonts w:ascii="Century" w:hAnsi="Century"/>
          <w:sz w:val="24"/>
        </w:rPr>
        <w:t>sample is plotted on the figure. Correlation coefficient of the both parameters by Spearman’s test (r) is exhibited on the upper left.</w:t>
      </w:r>
    </w:p>
    <w:p w14:paraId="2085D9AF" w14:textId="77777777" w:rsidR="008B332E" w:rsidRDefault="008B332E" w:rsidP="002267C3">
      <w:pPr>
        <w:spacing w:line="276" w:lineRule="auto"/>
        <w:rPr>
          <w:rFonts w:ascii="Century" w:hAnsi="Century"/>
          <w:sz w:val="24"/>
        </w:rPr>
      </w:pPr>
    </w:p>
    <w:p w14:paraId="49FCC592" w14:textId="77777777" w:rsidR="008B332E" w:rsidRDefault="008B332E" w:rsidP="002267C3">
      <w:pPr>
        <w:spacing w:line="276" w:lineRule="auto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S</w:t>
      </w:r>
      <w:r>
        <w:rPr>
          <w:rFonts w:ascii="Century" w:hAnsi="Century"/>
          <w:sz w:val="24"/>
        </w:rPr>
        <w:t>upplementary Figure 2</w:t>
      </w:r>
    </w:p>
    <w:p w14:paraId="01345852" w14:textId="77777777" w:rsidR="008B332E" w:rsidRDefault="008B332E" w:rsidP="008B332E">
      <w:pPr>
        <w:spacing w:line="276" w:lineRule="auto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G</w:t>
      </w:r>
      <w:r>
        <w:rPr>
          <w:rFonts w:ascii="Century" w:hAnsi="Century"/>
          <w:sz w:val="24"/>
        </w:rPr>
        <w:t>F samples from 130 subjects with ages ranging from 32 to 87 years (horizontal axis) were measured for their LPS activity (EU/mL) using a recombinant Factor C assay kit. The numerical value of each sample is plotted on the figure. Correlation coefficient of the both parameters by Spearman’s test (r) is exhibited on the upper left.</w:t>
      </w:r>
    </w:p>
    <w:p w14:paraId="502CF2F1" w14:textId="77777777" w:rsidR="008B332E" w:rsidRPr="008B332E" w:rsidRDefault="008B332E" w:rsidP="002267C3">
      <w:pPr>
        <w:spacing w:line="276" w:lineRule="auto"/>
        <w:rPr>
          <w:rFonts w:ascii="Century" w:hAnsi="Century"/>
          <w:sz w:val="24"/>
        </w:rPr>
      </w:pPr>
    </w:p>
    <w:p w14:paraId="6770E762" w14:textId="77777777" w:rsidR="002267C3" w:rsidRPr="002267C3" w:rsidRDefault="002267C3">
      <w:pPr>
        <w:rPr>
          <w:rFonts w:ascii="Century" w:hAnsi="Century"/>
          <w:sz w:val="24"/>
        </w:rPr>
      </w:pPr>
    </w:p>
    <w:sectPr w:rsidR="002267C3" w:rsidRPr="002267C3" w:rsidSect="0089303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C3"/>
    <w:rsid w:val="0003048C"/>
    <w:rsid w:val="002267C3"/>
    <w:rsid w:val="005A7D5A"/>
    <w:rsid w:val="0089303E"/>
    <w:rsid w:val="008B332E"/>
    <w:rsid w:val="00E1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13BDA"/>
  <w15:chartTrackingRefBased/>
  <w15:docId w15:val="{C7837073-33CA-744C-9F47-50C45606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泰裕 古賀</dc:creator>
  <cp:keywords/>
  <dc:description/>
  <cp:lastModifiedBy>Microsoft Office User</cp:lastModifiedBy>
  <cp:revision>2</cp:revision>
  <dcterms:created xsi:type="dcterms:W3CDTF">2020-06-24T00:23:00Z</dcterms:created>
  <dcterms:modified xsi:type="dcterms:W3CDTF">2020-06-24T00:23:00Z</dcterms:modified>
</cp:coreProperties>
</file>