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FB97B" w14:textId="091A4542" w:rsidR="00CD6166" w:rsidRPr="00CD6166" w:rsidRDefault="00C13D99" w:rsidP="00CD6166">
      <w:pPr>
        <w:spacing w:line="480" w:lineRule="auto"/>
        <w:jc w:val="both"/>
        <w:rPr>
          <w:rFonts w:ascii="Arial" w:hAnsi="Arial"/>
          <w:b/>
          <w:color w:val="auto"/>
          <w:sz w:val="24"/>
        </w:rPr>
      </w:pPr>
      <w:r>
        <w:rPr>
          <w:rFonts w:ascii="Arial" w:hAnsi="Arial"/>
          <w:b/>
          <w:color w:val="auto"/>
          <w:sz w:val="24"/>
        </w:rPr>
        <w:t>SUPPLEMENTARY METHODS</w:t>
      </w:r>
    </w:p>
    <w:p w14:paraId="6CEB640B" w14:textId="77777777" w:rsidR="00CD6166" w:rsidRPr="00CD6166" w:rsidRDefault="00CD6166" w:rsidP="00CD6166">
      <w:pPr>
        <w:pStyle w:val="Default"/>
        <w:spacing w:line="480" w:lineRule="auto"/>
        <w:jc w:val="both"/>
        <w:rPr>
          <w:b/>
          <w:bCs/>
        </w:rPr>
      </w:pPr>
      <w:r w:rsidRPr="00CD6166">
        <w:rPr>
          <w:b/>
          <w:bCs/>
        </w:rPr>
        <w:t xml:space="preserve">Inclusion Criteria </w:t>
      </w:r>
    </w:p>
    <w:p w14:paraId="1D69FB53" w14:textId="77777777" w:rsidR="00CD6166" w:rsidRPr="00CD6166" w:rsidRDefault="00CD6166" w:rsidP="00CD6166">
      <w:pPr>
        <w:pStyle w:val="Default"/>
        <w:spacing w:line="480" w:lineRule="auto"/>
        <w:jc w:val="both"/>
      </w:pPr>
      <w:r w:rsidRPr="00CD6166">
        <w:t xml:space="preserve">(1) Has provided written informed consent and is willing to comply with all Protocol scheduled visits, treatment plan, laboratory tests, and other trial procedures and in the opinion of the </w:t>
      </w:r>
      <w:r w:rsidRPr="00CD6166">
        <w:rPr>
          <w:color w:val="auto"/>
        </w:rPr>
        <w:t xml:space="preserve">Investigator has a good understanding of the Protocol, the length of the study and the demands of the study. </w:t>
      </w:r>
    </w:p>
    <w:p w14:paraId="05DB666A" w14:textId="77777777" w:rsidR="00CD6166" w:rsidRPr="00CD6166" w:rsidRDefault="00CD6166" w:rsidP="00CD6166">
      <w:pPr>
        <w:pStyle w:val="Default"/>
        <w:spacing w:line="480" w:lineRule="auto"/>
        <w:jc w:val="both"/>
        <w:rPr>
          <w:color w:val="auto"/>
        </w:rPr>
      </w:pPr>
      <w:r w:rsidRPr="00CD6166">
        <w:rPr>
          <w:color w:val="auto"/>
        </w:rPr>
        <w:t xml:space="preserve">(2) Aged between 18-80 (at time of consent); </w:t>
      </w:r>
    </w:p>
    <w:p w14:paraId="4CF49A05" w14:textId="77777777" w:rsidR="00CD6166" w:rsidRPr="00CD6166" w:rsidRDefault="00CD6166" w:rsidP="00CD6166">
      <w:pPr>
        <w:pStyle w:val="Default"/>
        <w:spacing w:line="480" w:lineRule="auto"/>
        <w:jc w:val="both"/>
        <w:rPr>
          <w:color w:val="auto"/>
        </w:rPr>
      </w:pPr>
      <w:r w:rsidRPr="00CD6166">
        <w:rPr>
          <w:color w:val="auto"/>
        </w:rPr>
        <w:t xml:space="preserve">(3) Have a pre-treatment histological diagnosis of Marsh grade 3 CeD; </w:t>
      </w:r>
    </w:p>
    <w:p w14:paraId="5EC57D6B" w14:textId="77777777" w:rsidR="00CD6166" w:rsidRPr="00CD6166" w:rsidRDefault="00CD6166" w:rsidP="00CD6166">
      <w:pPr>
        <w:pStyle w:val="Default"/>
        <w:spacing w:line="480" w:lineRule="auto"/>
        <w:jc w:val="both"/>
        <w:rPr>
          <w:color w:val="auto"/>
        </w:rPr>
      </w:pPr>
      <w:r w:rsidRPr="00CD6166">
        <w:rPr>
          <w:color w:val="auto"/>
        </w:rPr>
        <w:t xml:space="preserve">(4) Have a pre-trial V:C &gt;2.0; </w:t>
      </w:r>
    </w:p>
    <w:p w14:paraId="59695646" w14:textId="77777777" w:rsidR="00CD6166" w:rsidRPr="00CD6166" w:rsidRDefault="00CD6166" w:rsidP="00CD6166">
      <w:pPr>
        <w:pStyle w:val="Default"/>
        <w:spacing w:line="480" w:lineRule="auto"/>
        <w:jc w:val="both"/>
        <w:rPr>
          <w:color w:val="auto"/>
        </w:rPr>
      </w:pPr>
      <w:r w:rsidRPr="00CD6166">
        <w:rPr>
          <w:color w:val="auto"/>
        </w:rPr>
        <w:t xml:space="preserve">(5) Have elevated tTG or endomysial Ab +ve pre-trial; </w:t>
      </w:r>
    </w:p>
    <w:p w14:paraId="391FA48E" w14:textId="77777777" w:rsidR="00CD6166" w:rsidRPr="00CD6166" w:rsidRDefault="00CD6166" w:rsidP="00CD6166">
      <w:pPr>
        <w:pStyle w:val="Default"/>
        <w:spacing w:line="480" w:lineRule="auto"/>
        <w:jc w:val="both"/>
        <w:rPr>
          <w:color w:val="auto"/>
        </w:rPr>
      </w:pPr>
      <w:r w:rsidRPr="00CD6166">
        <w:rPr>
          <w:color w:val="auto"/>
        </w:rPr>
        <w:t xml:space="preserve">(6) Have been adherent to a gluten-free diet for &gt;6 months pre-enrolment; </w:t>
      </w:r>
    </w:p>
    <w:p w14:paraId="5AE5427B" w14:textId="77777777" w:rsidR="000A76CB" w:rsidRDefault="00CD6166" w:rsidP="00CD6166">
      <w:pPr>
        <w:pStyle w:val="Default"/>
        <w:spacing w:line="480" w:lineRule="auto"/>
        <w:jc w:val="both"/>
        <w:rPr>
          <w:color w:val="auto"/>
        </w:rPr>
      </w:pPr>
      <w:r w:rsidRPr="00CD6166">
        <w:rPr>
          <w:color w:val="auto"/>
        </w:rPr>
        <w:t xml:space="preserve">(7) Have a tTG &lt;20 IU/mL (normal &lt;15) at screening; </w:t>
      </w:r>
      <w:r w:rsidR="000A76CB" w:rsidRPr="00CD6166">
        <w:rPr>
          <w:color w:val="auto"/>
        </w:rPr>
        <w:t xml:space="preserve"> </w:t>
      </w:r>
    </w:p>
    <w:p w14:paraId="0517F751" w14:textId="0936478A" w:rsidR="00CD6166" w:rsidRPr="00CD6166" w:rsidRDefault="000A76CB" w:rsidP="00CD6166">
      <w:pPr>
        <w:pStyle w:val="Default"/>
        <w:spacing w:line="480" w:lineRule="auto"/>
        <w:jc w:val="both"/>
        <w:rPr>
          <w:color w:val="auto"/>
        </w:rPr>
      </w:pPr>
      <w:r>
        <w:rPr>
          <w:color w:val="auto"/>
        </w:rPr>
        <w:t>(8</w:t>
      </w:r>
      <w:r w:rsidR="00CD6166" w:rsidRPr="00CD6166">
        <w:rPr>
          <w:color w:val="auto"/>
        </w:rPr>
        <w:t xml:space="preserve">) If female, has met either of criterion “a or “b” below: </w:t>
      </w:r>
    </w:p>
    <w:p w14:paraId="03778E4F" w14:textId="77777777" w:rsidR="00CD6166" w:rsidRPr="00CD6166" w:rsidRDefault="00CD6166" w:rsidP="00CD6166">
      <w:pPr>
        <w:pStyle w:val="Default"/>
        <w:spacing w:line="480" w:lineRule="auto"/>
        <w:jc w:val="both"/>
        <w:rPr>
          <w:color w:val="auto"/>
        </w:rPr>
      </w:pPr>
      <w:r w:rsidRPr="00CD6166">
        <w:rPr>
          <w:color w:val="auto"/>
        </w:rPr>
        <w:t xml:space="preserve">a. </w:t>
      </w:r>
      <w:r w:rsidRPr="00CD6166">
        <w:rPr>
          <w:b/>
          <w:bCs/>
          <w:color w:val="auto"/>
        </w:rPr>
        <w:t>If of non-childbearing potential</w:t>
      </w:r>
      <w:r w:rsidRPr="00CD6166">
        <w:rPr>
          <w:color w:val="auto"/>
        </w:rPr>
        <w:t xml:space="preserve">, has met 1 of the following – Amenorrheic for at least 2 years, or has had a hysterectomy and/or bilateral oophorectomy at least 8 weeks prior to screening, or has had a tubal ligation at least 8 weeks prior to screening. </w:t>
      </w:r>
    </w:p>
    <w:p w14:paraId="1C9B22CD" w14:textId="77777777" w:rsidR="00CD6166" w:rsidRPr="00CD6166" w:rsidRDefault="00CD6166" w:rsidP="00CD6166">
      <w:pPr>
        <w:pStyle w:val="Default"/>
        <w:spacing w:line="480" w:lineRule="auto"/>
        <w:jc w:val="both"/>
        <w:rPr>
          <w:color w:val="auto"/>
        </w:rPr>
      </w:pPr>
      <w:r w:rsidRPr="00CD6166">
        <w:rPr>
          <w:color w:val="auto"/>
        </w:rPr>
        <w:t xml:space="preserve">b. </w:t>
      </w:r>
      <w:r w:rsidRPr="00CD6166">
        <w:rPr>
          <w:b/>
          <w:bCs/>
          <w:color w:val="auto"/>
        </w:rPr>
        <w:t>If of childbearing potential</w:t>
      </w:r>
      <w:r w:rsidRPr="00CD6166">
        <w:rPr>
          <w:color w:val="auto"/>
        </w:rPr>
        <w:t>, must be willing to use the acceptable methods of contraception.</w:t>
      </w:r>
    </w:p>
    <w:p w14:paraId="0692CB7F" w14:textId="5E086DE3" w:rsidR="00CD6166" w:rsidRPr="00CD6166" w:rsidRDefault="000A76CB" w:rsidP="00CD6166">
      <w:pPr>
        <w:pStyle w:val="Default"/>
        <w:spacing w:line="480" w:lineRule="auto"/>
        <w:jc w:val="both"/>
        <w:rPr>
          <w:color w:val="auto"/>
        </w:rPr>
      </w:pPr>
      <w:r>
        <w:rPr>
          <w:color w:val="auto"/>
        </w:rPr>
        <w:t>(9</w:t>
      </w:r>
      <w:r w:rsidR="00CD6166" w:rsidRPr="00CD6166">
        <w:rPr>
          <w:color w:val="auto"/>
        </w:rPr>
        <w:t xml:space="preserve">) In the opinion of the Investigator is in good general health </w:t>
      </w:r>
    </w:p>
    <w:p w14:paraId="48958361" w14:textId="77777777" w:rsidR="00CD6166" w:rsidRPr="00CD6166" w:rsidRDefault="00CD6166" w:rsidP="00CD6166">
      <w:pPr>
        <w:pStyle w:val="Default"/>
        <w:spacing w:line="480" w:lineRule="auto"/>
        <w:jc w:val="both"/>
        <w:rPr>
          <w:color w:val="auto"/>
        </w:rPr>
      </w:pPr>
    </w:p>
    <w:p w14:paraId="2ADDFB94" w14:textId="77777777" w:rsidR="00CD6166" w:rsidRPr="00CD6166" w:rsidRDefault="00CD6166" w:rsidP="00CD6166">
      <w:pPr>
        <w:pStyle w:val="Default"/>
        <w:spacing w:line="480" w:lineRule="auto"/>
        <w:jc w:val="both"/>
        <w:rPr>
          <w:b/>
          <w:color w:val="auto"/>
        </w:rPr>
      </w:pPr>
      <w:r w:rsidRPr="00CD6166">
        <w:rPr>
          <w:b/>
          <w:color w:val="auto"/>
        </w:rPr>
        <w:t>Exclusion criteria</w:t>
      </w:r>
    </w:p>
    <w:p w14:paraId="2109205A" w14:textId="77777777" w:rsidR="00CD6166" w:rsidRPr="00CD6166" w:rsidRDefault="00CD6166" w:rsidP="00CD6166">
      <w:pPr>
        <w:pStyle w:val="Default"/>
        <w:spacing w:line="480" w:lineRule="auto"/>
        <w:jc w:val="both"/>
        <w:rPr>
          <w:color w:val="auto"/>
        </w:rPr>
      </w:pPr>
      <w:r w:rsidRPr="00CD6166">
        <w:rPr>
          <w:color w:val="auto"/>
        </w:rPr>
        <w:t xml:space="preserve">(1) Have any finding at screening that in the opinion of the Investigator or medical monitor would compromise the safety of the Participant or affect their ability to adhere to protocol scheduled visits, treatment plan, laboratory tests, and other trial procedures. </w:t>
      </w:r>
    </w:p>
    <w:p w14:paraId="762AF063" w14:textId="77777777" w:rsidR="00CD6166" w:rsidRPr="00CD6166" w:rsidRDefault="00CD6166" w:rsidP="00CD6166">
      <w:pPr>
        <w:pStyle w:val="Default"/>
        <w:spacing w:line="480" w:lineRule="auto"/>
        <w:jc w:val="both"/>
        <w:rPr>
          <w:color w:val="auto"/>
        </w:rPr>
      </w:pPr>
      <w:r w:rsidRPr="00CD6166">
        <w:rPr>
          <w:color w:val="auto"/>
        </w:rPr>
        <w:t xml:space="preserve">(2) Have participated in any other clinical trial and/or have received an investigational drug or device within 30 days of screening. </w:t>
      </w:r>
    </w:p>
    <w:p w14:paraId="6855020B" w14:textId="77777777" w:rsidR="00CD6166" w:rsidRPr="00CD6166" w:rsidRDefault="00CD6166" w:rsidP="00CD6166">
      <w:pPr>
        <w:pStyle w:val="Default"/>
        <w:spacing w:line="480" w:lineRule="auto"/>
        <w:jc w:val="both"/>
        <w:rPr>
          <w:color w:val="auto"/>
        </w:rPr>
      </w:pPr>
      <w:r w:rsidRPr="00CD6166">
        <w:rPr>
          <w:color w:val="auto"/>
        </w:rPr>
        <w:t xml:space="preserve">(3) Have history or current evidence of any of the following: compromised respiratory </w:t>
      </w:r>
      <w:r w:rsidRPr="00CD6166">
        <w:rPr>
          <w:color w:val="auto"/>
        </w:rPr>
        <w:lastRenderedPageBreak/>
        <w:t xml:space="preserve">function (chronic obstructive pulmonary disease, respiratory depression, signs or symptoms of hypoxia at screening); thyroid pathology (unless stabilized and euthyroid for &gt;3 months at the time of screening); hepatitis B, hepatitis C, or human immunodeficiency virus (HIV) infection; evidence of clinically significant chronic cardiac, hepatic or renal disease; psychiatric illness (poorly controlled); seizure disorder, autoimmune condition (e.g. </w:t>
      </w:r>
      <w:r w:rsidRPr="00CD6166">
        <w:t>insulin dependent diabetes mellitus or Addison’s disease)</w:t>
      </w:r>
      <w:r w:rsidRPr="00CD6166">
        <w:rPr>
          <w:color w:val="auto"/>
        </w:rPr>
        <w:t xml:space="preserve"> or any other chronic health issues that in the opinion of the Investigator would exclude the Participant from the trial. </w:t>
      </w:r>
    </w:p>
    <w:p w14:paraId="203C5868" w14:textId="77777777" w:rsidR="00CD6166" w:rsidRPr="00CD6166" w:rsidRDefault="00CD6166" w:rsidP="00CD6166">
      <w:pPr>
        <w:pStyle w:val="Default"/>
        <w:spacing w:line="480" w:lineRule="auto"/>
        <w:jc w:val="both"/>
        <w:rPr>
          <w:color w:val="auto"/>
        </w:rPr>
      </w:pPr>
      <w:r w:rsidRPr="00CD6166">
        <w:rPr>
          <w:color w:val="auto"/>
        </w:rPr>
        <w:t xml:space="preserve">(4) History of substance abuse or current substance abuse that in the opinion of the Investigator would exclude the Participant from the trial. </w:t>
      </w:r>
    </w:p>
    <w:p w14:paraId="461863A6" w14:textId="77777777" w:rsidR="00CD6166" w:rsidRPr="00CD6166" w:rsidRDefault="00CD6166" w:rsidP="00CD6166">
      <w:pPr>
        <w:pStyle w:val="Default"/>
        <w:spacing w:line="480" w:lineRule="auto"/>
        <w:jc w:val="both"/>
        <w:rPr>
          <w:color w:val="auto"/>
        </w:rPr>
      </w:pPr>
      <w:r w:rsidRPr="00CD6166">
        <w:rPr>
          <w:color w:val="auto"/>
        </w:rPr>
        <w:t xml:space="preserve">(5) Have a history of intolerance, allergy or hypersensitivity to the proposed placebo - Tabasco® Sauce or any of its known ingredients. </w:t>
      </w:r>
    </w:p>
    <w:p w14:paraId="30B3B74A" w14:textId="77777777" w:rsidR="00CD6166" w:rsidRPr="00CD6166" w:rsidRDefault="00CD6166" w:rsidP="00CD6166">
      <w:pPr>
        <w:pStyle w:val="Default"/>
        <w:spacing w:line="480" w:lineRule="auto"/>
        <w:jc w:val="both"/>
        <w:rPr>
          <w:color w:val="auto"/>
        </w:rPr>
      </w:pPr>
      <w:r w:rsidRPr="00CD6166">
        <w:rPr>
          <w:color w:val="auto"/>
        </w:rPr>
        <w:t xml:space="preserve">(6) Have a history of intolerance, allergy or hypersensitivity to the proposed anthelmintic – mebendazole. </w:t>
      </w:r>
    </w:p>
    <w:p w14:paraId="798B5F81" w14:textId="77777777" w:rsidR="00CD6166" w:rsidRPr="00CD6166" w:rsidRDefault="00CD6166" w:rsidP="00CD6166">
      <w:pPr>
        <w:pStyle w:val="Default"/>
        <w:spacing w:line="480" w:lineRule="auto"/>
        <w:jc w:val="both"/>
        <w:rPr>
          <w:color w:val="auto"/>
        </w:rPr>
      </w:pPr>
      <w:r w:rsidRPr="00CD6166">
        <w:rPr>
          <w:color w:val="auto"/>
        </w:rPr>
        <w:t xml:space="preserve">(7) Have a history of intolerance, allergy or hypersensitivity to the proposed chemicals used in preparation of </w:t>
      </w:r>
      <w:r w:rsidRPr="00CD6166">
        <w:rPr>
          <w:i/>
          <w:iCs/>
          <w:color w:val="auto"/>
        </w:rPr>
        <w:t xml:space="preserve">N. americanus </w:t>
      </w:r>
      <w:r w:rsidRPr="00CD6166">
        <w:rPr>
          <w:color w:val="auto"/>
        </w:rPr>
        <w:t xml:space="preserve">– amphotericin B and Betadine that in the opinion of the Investigator would exclude the Participant from the trial. </w:t>
      </w:r>
    </w:p>
    <w:p w14:paraId="72DBDEF5" w14:textId="77777777" w:rsidR="00CD6166" w:rsidRPr="00CD6166" w:rsidRDefault="00CD6166" w:rsidP="00CD6166">
      <w:pPr>
        <w:pStyle w:val="Default"/>
        <w:spacing w:line="480" w:lineRule="auto"/>
        <w:jc w:val="both"/>
        <w:rPr>
          <w:color w:val="auto"/>
        </w:rPr>
      </w:pPr>
      <w:r w:rsidRPr="00CD6166">
        <w:rPr>
          <w:color w:val="auto"/>
        </w:rPr>
        <w:t xml:space="preserve">(8) Current requirement for consistent use of anti-inflammatory drugs (includes prescription and OTC medication &gt;2 doses per week, that in the opinion of the Investigator would significantly alter the Participant’s immunity), aspirin exceeding 125 mg/day or the use of immunotherapeutics; </w:t>
      </w:r>
    </w:p>
    <w:p w14:paraId="78054A05" w14:textId="77777777" w:rsidR="00CD6166" w:rsidRPr="00CD6166" w:rsidRDefault="00CD6166" w:rsidP="00CD6166">
      <w:pPr>
        <w:pStyle w:val="Default"/>
        <w:spacing w:line="480" w:lineRule="auto"/>
        <w:jc w:val="both"/>
        <w:rPr>
          <w:color w:val="auto"/>
        </w:rPr>
      </w:pPr>
      <w:r w:rsidRPr="00CD6166">
        <w:rPr>
          <w:color w:val="auto"/>
        </w:rPr>
        <w:t xml:space="preserve">(9) Diagnosis of cancer which has been in remission for &lt; 5 years, excluding Participants with adequately treated or excised non-metastatic basal cell or squamous cell cancer of the skin or cervical carcinoma in situ. </w:t>
      </w:r>
    </w:p>
    <w:p w14:paraId="54FED86C" w14:textId="63559325" w:rsidR="00CD6166" w:rsidRPr="00CD6166" w:rsidRDefault="00CD6166" w:rsidP="00CD6166">
      <w:pPr>
        <w:pStyle w:val="Default"/>
        <w:spacing w:line="480" w:lineRule="auto"/>
        <w:jc w:val="both"/>
        <w:rPr>
          <w:color w:val="auto"/>
        </w:rPr>
      </w:pPr>
      <w:r w:rsidRPr="00CD6166">
        <w:rPr>
          <w:color w:val="auto"/>
        </w:rPr>
        <w:t xml:space="preserve">(10) Poor venous access making the Participant unable to comply with the safety laboratory testing and/or endoscopy sedation requirements. </w:t>
      </w:r>
    </w:p>
    <w:p w14:paraId="55E2A892" w14:textId="63940852" w:rsidR="00CD6166" w:rsidRPr="005669C4" w:rsidRDefault="00CD6166" w:rsidP="005669C4">
      <w:pPr>
        <w:pStyle w:val="Default"/>
        <w:spacing w:line="480" w:lineRule="auto"/>
        <w:jc w:val="both"/>
        <w:rPr>
          <w:webHidden/>
          <w:color w:val="auto"/>
        </w:rPr>
      </w:pPr>
      <w:r w:rsidRPr="00CD6166">
        <w:rPr>
          <w:color w:val="auto"/>
        </w:rPr>
        <w:t>(11) Are an employee of the Sponsor, Investigator or study centre or immediate family of such employees or the Investigator.</w:t>
      </w:r>
      <w:bookmarkStart w:id="0" w:name="_GoBack"/>
      <w:bookmarkEnd w:id="0"/>
    </w:p>
    <w:p w14:paraId="22C96EF3" w14:textId="77777777" w:rsidR="00C13D99" w:rsidRPr="006C3D48" w:rsidRDefault="00C13D99" w:rsidP="00C13D99">
      <w:pPr>
        <w:spacing w:line="480" w:lineRule="auto"/>
        <w:jc w:val="both"/>
        <w:rPr>
          <w:rFonts w:ascii="Arial" w:hAnsi="Arial"/>
          <w:b/>
          <w:webHidden/>
          <w:color w:val="auto"/>
          <w:sz w:val="24"/>
          <w:lang w:val="en-US"/>
        </w:rPr>
      </w:pPr>
      <w:r w:rsidRPr="006C3D48">
        <w:rPr>
          <w:rFonts w:ascii="Arial" w:hAnsi="Arial"/>
          <w:b/>
          <w:webHidden/>
          <w:color w:val="auto"/>
          <w:sz w:val="24"/>
          <w:lang w:val="en-US"/>
        </w:rPr>
        <w:t>HLA genotyping analyses</w:t>
      </w:r>
    </w:p>
    <w:p w14:paraId="24B21B8C" w14:textId="51B82026" w:rsidR="00C13D99" w:rsidRDefault="00C13D99" w:rsidP="00C13D99">
      <w:pPr>
        <w:spacing w:line="480" w:lineRule="auto"/>
        <w:jc w:val="both"/>
        <w:rPr>
          <w:rFonts w:ascii="Arial" w:hAnsi="Arial"/>
          <w:color w:val="auto"/>
          <w:sz w:val="24"/>
          <w:shd w:val="clear" w:color="auto" w:fill="FFFFFF"/>
        </w:rPr>
      </w:pPr>
      <w:r w:rsidRPr="006C3D48">
        <w:rPr>
          <w:rFonts w:ascii="Arial" w:hAnsi="Arial"/>
          <w:webHidden/>
          <w:color w:val="auto"/>
          <w:sz w:val="24"/>
          <w:lang w:val="en-US"/>
        </w:rPr>
        <w:t xml:space="preserve">For </w:t>
      </w:r>
      <w:r w:rsidRPr="006C3D48">
        <w:rPr>
          <w:rFonts w:ascii="Arial" w:hAnsi="Arial"/>
          <w:color w:val="auto"/>
          <w:sz w:val="24"/>
        </w:rPr>
        <w:t xml:space="preserve">HLA-DQA1 and HLA-DQB1 imputation analysis, genomic DNA was extracted from whole blood buffy coat samples using standard protocols </w:t>
      </w:r>
      <w:r w:rsidRPr="006C3D48">
        <w:rPr>
          <w:rFonts w:ascii="Arial" w:hAnsi="Arial"/>
          <w:color w:val="auto"/>
          <w:sz w:val="24"/>
        </w:rPr>
        <w:fldChar w:fldCharType="begin"/>
      </w:r>
      <w:r w:rsidR="008B215F">
        <w:rPr>
          <w:rFonts w:ascii="Arial" w:hAnsi="Arial"/>
          <w:color w:val="auto"/>
          <w:sz w:val="24"/>
        </w:rPr>
        <w:instrText xml:space="preserve"> ADDIN EN.CITE &lt;EndNote&gt;&lt;Cite&gt;&lt;Author&gt;Miller&lt;/Author&gt;&lt;Year&gt;1988&lt;/Year&gt;&lt;RecNum&gt;4977&lt;/RecNum&gt;&lt;DisplayText&gt;&lt;style face="superscript"&gt;(1)&lt;/style&gt;&lt;/DisplayText&gt;&lt;record&gt;&lt;rec-number&gt;4977&lt;/rec-number&gt;&lt;foreign-keys&gt;&lt;key app="EN" db-id="5sdxdsttkwefwtevwzm5t0sb522srtexea9v" timestamp="1586305325"&gt;4977&lt;/key&gt;&lt;/foreign-keys&gt;&lt;ref-type name="Journal Article"&gt;17&lt;/ref-type&gt;&lt;contributors&gt;&lt;authors&gt;&lt;author&gt;Miller, S. A.&lt;/author&gt;&lt;author&gt;Dykes, D. D.&lt;/author&gt;&lt;author&gt;Polesky, H. F.&lt;/author&gt;&lt;/authors&gt;&lt;/contributors&gt;&lt;auth-address&gt;Memorial Blood Center of Minneapolis, MN 55404.&lt;/auth-address&gt;&lt;titles&gt;&lt;title&gt;A simple salting out procedure for extracting DNA from human nucleated cells&lt;/title&gt;&lt;secondary-title&gt;Nucleic Acids Res&lt;/secondary-title&gt;&lt;/titles&gt;&lt;periodical&gt;&lt;full-title&gt;Nucleic Acids Res&lt;/full-title&gt;&lt;/periodical&gt;&lt;pages&gt;1215&lt;/pages&gt;&lt;volume&gt;16&lt;/volume&gt;&lt;number&gt;3&lt;/number&gt;&lt;edition&gt;1988/02/11&lt;/edition&gt;&lt;keywords&gt;&lt;keyword&gt;Biochemistry/*methods&lt;/keyword&gt;&lt;keyword&gt;Cells/*analysis&lt;/keyword&gt;&lt;keyword&gt;Chemical Precipitation&lt;/keyword&gt;&lt;keyword&gt;DNA/*isolation &amp;amp; purification&lt;/keyword&gt;&lt;keyword&gt;Humans&lt;/keyword&gt;&lt;keyword&gt;Saline Solution, Hypertonic&lt;/keyword&gt;&lt;/keywords&gt;&lt;dates&gt;&lt;year&gt;1988&lt;/year&gt;&lt;pub-dates&gt;&lt;date&gt;Feb 11&lt;/date&gt;&lt;/pub-dates&gt;&lt;/dates&gt;&lt;isbn&gt;0305-1048 (Print)&amp;#xD;0305-1048&lt;/isbn&gt;&lt;accession-num&gt;3344216&lt;/accession-num&gt;&lt;urls&gt;&lt;/urls&gt;&lt;custom2&gt;PMC334765&lt;/custom2&gt;&lt;electronic-resource-num&gt;10.1093/nar/16.3.1215&lt;/electronic-resource-num&gt;&lt;remote-database-provider&gt;NLM&lt;/remote-database-provider&gt;&lt;language&gt;eng&lt;/language&gt;&lt;/record&gt;&lt;/Cite&gt;&lt;/EndNote&gt;</w:instrText>
      </w:r>
      <w:r w:rsidRPr="006C3D48">
        <w:rPr>
          <w:rFonts w:ascii="Arial" w:hAnsi="Arial"/>
          <w:color w:val="auto"/>
          <w:sz w:val="24"/>
        </w:rPr>
        <w:fldChar w:fldCharType="separate"/>
      </w:r>
      <w:r w:rsidR="008B215F" w:rsidRPr="008B215F">
        <w:rPr>
          <w:rFonts w:ascii="Arial" w:hAnsi="Arial"/>
          <w:noProof/>
          <w:color w:val="auto"/>
          <w:sz w:val="24"/>
          <w:vertAlign w:val="superscript"/>
        </w:rPr>
        <w:t>(1)</w:t>
      </w:r>
      <w:r w:rsidRPr="006C3D48">
        <w:rPr>
          <w:rFonts w:ascii="Arial" w:hAnsi="Arial"/>
          <w:color w:val="auto"/>
          <w:sz w:val="24"/>
        </w:rPr>
        <w:fldChar w:fldCharType="end"/>
      </w:r>
      <w:r w:rsidRPr="006C3D48">
        <w:rPr>
          <w:rFonts w:ascii="Arial" w:hAnsi="Arial"/>
          <w:color w:val="auto"/>
          <w:sz w:val="24"/>
        </w:rPr>
        <w:t xml:space="preserve">. </w:t>
      </w:r>
      <w:r w:rsidRPr="006C3D48">
        <w:rPr>
          <w:rFonts w:ascii="Arial" w:eastAsia="Times New Roman" w:hAnsi="Arial"/>
          <w:color w:val="auto"/>
          <w:sz w:val="24"/>
          <w:lang w:val="en-AU"/>
        </w:rPr>
        <w:t xml:space="preserve">Samples were processed on the </w:t>
      </w:r>
      <w:r w:rsidRPr="006C3D48">
        <w:rPr>
          <w:rFonts w:ascii="Arial" w:eastAsia="Times New Roman" w:hAnsi="Arial"/>
          <w:iCs/>
          <w:color w:val="auto"/>
          <w:sz w:val="24"/>
          <w:lang w:val="en-AU"/>
        </w:rPr>
        <w:t>Illumina® Global Screening Array (GSA) Bead Chips</w:t>
      </w:r>
      <w:r w:rsidRPr="006C3D48">
        <w:rPr>
          <w:rFonts w:ascii="Arial" w:eastAsia="Times New Roman" w:hAnsi="Arial"/>
          <w:i/>
          <w:iCs/>
          <w:color w:val="auto"/>
          <w:sz w:val="24"/>
          <w:lang w:val="en-AU"/>
        </w:rPr>
        <w:t xml:space="preserve"> </w:t>
      </w:r>
      <w:r w:rsidRPr="006C3D48">
        <w:rPr>
          <w:rFonts w:ascii="Arial" w:eastAsia="Times New Roman" w:hAnsi="Arial"/>
          <w:color w:val="auto"/>
          <w:sz w:val="24"/>
          <w:lang w:val="en-AU"/>
        </w:rPr>
        <w:t xml:space="preserve">initially to generate genotyping data for genome wide association studies. Bead chips were scanned on the  </w:t>
      </w:r>
      <w:r w:rsidRPr="006C3D48">
        <w:rPr>
          <w:rFonts w:ascii="Arial" w:eastAsia="Times New Roman" w:hAnsi="Arial"/>
          <w:iCs/>
          <w:color w:val="auto"/>
          <w:sz w:val="24"/>
          <w:lang w:val="en-AU"/>
        </w:rPr>
        <w:t>Illumina® iScan System</w:t>
      </w:r>
      <w:r w:rsidRPr="006C3D48">
        <w:rPr>
          <w:rFonts w:ascii="Arial" w:eastAsia="Times New Roman" w:hAnsi="Arial"/>
          <w:color w:val="auto"/>
          <w:sz w:val="24"/>
          <w:lang w:val="en-AU"/>
        </w:rPr>
        <w:t xml:space="preserve"> and analysed using </w:t>
      </w:r>
      <w:r w:rsidRPr="006C3D48">
        <w:rPr>
          <w:rFonts w:ascii="Arial" w:eastAsia="Times New Roman" w:hAnsi="Arial"/>
          <w:iCs/>
          <w:color w:val="auto"/>
          <w:sz w:val="24"/>
          <w:lang w:val="en-AU"/>
        </w:rPr>
        <w:t>Illumina® GenomeStudio Genotyping Module™Software v2.0</w:t>
      </w:r>
      <w:r w:rsidRPr="006C3D48">
        <w:rPr>
          <w:rFonts w:ascii="Arial" w:eastAsia="Times New Roman" w:hAnsi="Arial"/>
          <w:color w:val="auto"/>
          <w:sz w:val="24"/>
          <w:lang w:val="en-AU"/>
        </w:rPr>
        <w:t xml:space="preserve">. </w:t>
      </w:r>
      <w:r w:rsidRPr="006C3D48">
        <w:rPr>
          <w:rFonts w:ascii="Arial" w:hAnsi="Arial"/>
          <w:color w:val="auto"/>
          <w:sz w:val="24"/>
        </w:rPr>
        <w:t xml:space="preserve">Four-digit </w:t>
      </w:r>
      <w:r w:rsidRPr="006C3D48">
        <w:rPr>
          <w:rFonts w:ascii="Arial" w:hAnsi="Arial"/>
          <w:i/>
          <w:color w:val="auto"/>
          <w:sz w:val="24"/>
        </w:rPr>
        <w:t>HLA-DQA1</w:t>
      </w:r>
      <w:r w:rsidRPr="006C3D48">
        <w:rPr>
          <w:rFonts w:ascii="Arial" w:hAnsi="Arial"/>
          <w:color w:val="auto"/>
          <w:sz w:val="24"/>
        </w:rPr>
        <w:t xml:space="preserve"> and </w:t>
      </w:r>
      <w:r w:rsidRPr="006C3D48">
        <w:rPr>
          <w:rFonts w:ascii="Arial" w:hAnsi="Arial"/>
          <w:i/>
          <w:color w:val="auto"/>
          <w:sz w:val="24"/>
        </w:rPr>
        <w:t>HLA-DQB1</w:t>
      </w:r>
      <w:r w:rsidRPr="006C3D48">
        <w:rPr>
          <w:rFonts w:ascii="Arial" w:hAnsi="Arial"/>
          <w:color w:val="auto"/>
          <w:sz w:val="24"/>
        </w:rPr>
        <w:t xml:space="preserve"> alleles were imputed using R package HIBAG (HLA Genotype Imputation with Attribute Bagging) </w:t>
      </w:r>
      <w:r w:rsidRPr="006C3D48">
        <w:rPr>
          <w:rFonts w:ascii="Arial" w:hAnsi="Arial"/>
          <w:color w:val="auto"/>
          <w:sz w:val="24"/>
        </w:rPr>
        <w:fldChar w:fldCharType="begin"/>
      </w:r>
      <w:r w:rsidR="008B215F">
        <w:rPr>
          <w:rFonts w:ascii="Arial" w:hAnsi="Arial"/>
          <w:color w:val="auto"/>
          <w:sz w:val="24"/>
        </w:rPr>
        <w:instrText xml:space="preserve"> ADDIN EN.CITE &lt;EndNote&gt;&lt;Cite&gt;&lt;Author&gt;Zheng&lt;/Author&gt;&lt;Year&gt;2014&lt;/Year&gt;&lt;RecNum&gt;4976&lt;/RecNum&gt;&lt;DisplayText&gt;&lt;style face="superscript"&gt;(2)&lt;/style&gt;&lt;/DisplayText&gt;&lt;record&gt;&lt;rec-number&gt;4976&lt;/rec-number&gt;&lt;foreign-keys&gt;&lt;key app="EN" db-id="5sdxdsttkwefwtevwzm5t0sb522srtexea9v" timestamp="1586218269"&gt;4976&lt;/key&gt;&lt;/foreign-keys&gt;&lt;ref-type name="Journal Article"&gt;17&lt;/ref-type&gt;&lt;contributors&gt;&lt;authors&gt;&lt;author&gt;Zheng, X.&lt;/author&gt;&lt;author&gt;Shen, J.&lt;/author&gt;&lt;author&gt;Cox, C.&lt;/author&gt;&lt;author&gt;Wakefield, J. C.&lt;/author&gt;&lt;author&gt;Ehm, M. G.&lt;/author&gt;&lt;author&gt;Nelson, M. R.&lt;/author&gt;&lt;author&gt;Weir, B. S.&lt;/author&gt;&lt;/authors&gt;&lt;/contributors&gt;&lt;auth-address&gt;Department of Biostatistics, University of Washington, Seattle, WA, USA.&amp;#xD;Quantitative Sciences, GlaxoSmithKline, Research Triangle Park, NC, USA.&amp;#xD;Quantitative Sciences, GlaxoSmithKline, Stevenage, UK.&lt;/auth-address&gt;&lt;titles&gt;&lt;title&gt;HIBAG--HLA genotype imputation with attribute bagging&lt;/title&gt;&lt;secondary-title&gt;Pharmacogenomics J&lt;/secondary-title&gt;&lt;/titles&gt;&lt;periodical&gt;&lt;full-title&gt;Pharmacogenomics J&lt;/full-title&gt;&lt;/periodical&gt;&lt;pages&gt;192-200&lt;/pages&gt;&lt;volume&gt;14&lt;/volume&gt;&lt;number&gt;2&lt;/number&gt;&lt;edition&gt;2013/05/29&lt;/edition&gt;&lt;keywords&gt;&lt;keyword&gt;Alleles&lt;/keyword&gt;&lt;keyword&gt;Asian Continental Ancestry Group/genetics&lt;/keyword&gt;&lt;keyword&gt;Drug-Related Side Effects and Adverse Reactions/*genetics&lt;/keyword&gt;&lt;keyword&gt;European Continental Ancestry Group/genetics&lt;/keyword&gt;&lt;keyword&gt;Genome-Wide Association Study&lt;/keyword&gt;&lt;keyword&gt;Genotype&lt;/keyword&gt;&lt;keyword&gt;HLA Antigens/*genetics&lt;/keyword&gt;&lt;keyword&gt;Haplotypes&lt;/keyword&gt;&lt;keyword&gt;Humans&lt;/keyword&gt;&lt;keyword&gt;Major Histocompatibility Complex/*genetics&lt;/keyword&gt;&lt;keyword&gt;Polymorphism, Single Nucleotide&lt;/keyword&gt;&lt;/keywords&gt;&lt;dates&gt;&lt;year&gt;2014&lt;/year&gt;&lt;pub-dates&gt;&lt;date&gt;Apr&lt;/date&gt;&lt;/pub-dates&gt;&lt;/dates&gt;&lt;isbn&gt;1470-269X (Print)&amp;#xD;1470-269x&lt;/isbn&gt;&lt;accession-num&gt;23712092&lt;/accession-num&gt;&lt;urls&gt;&lt;/urls&gt;&lt;custom2&gt;PMC3772955&lt;/custom2&gt;&lt;custom6&gt;NIHMS457572&lt;/custom6&gt;&lt;electronic-resource-num&gt;10.1038/tpj.2013.18&lt;/electronic-resource-num&gt;&lt;remote-database-provider&gt;NLM&lt;/remote-database-provider&gt;&lt;language&gt;eng&lt;/language&gt;&lt;/record&gt;&lt;/Cite&gt;&lt;/EndNote&gt;</w:instrText>
      </w:r>
      <w:r w:rsidRPr="006C3D48">
        <w:rPr>
          <w:rFonts w:ascii="Arial" w:hAnsi="Arial"/>
          <w:color w:val="auto"/>
          <w:sz w:val="24"/>
        </w:rPr>
        <w:fldChar w:fldCharType="separate"/>
      </w:r>
      <w:r w:rsidR="008B215F" w:rsidRPr="008B215F">
        <w:rPr>
          <w:rFonts w:ascii="Arial" w:hAnsi="Arial"/>
          <w:noProof/>
          <w:color w:val="auto"/>
          <w:sz w:val="24"/>
          <w:vertAlign w:val="superscript"/>
        </w:rPr>
        <w:t>(2)</w:t>
      </w:r>
      <w:r w:rsidRPr="006C3D48">
        <w:rPr>
          <w:rFonts w:ascii="Arial" w:hAnsi="Arial"/>
          <w:color w:val="auto"/>
          <w:sz w:val="24"/>
        </w:rPr>
        <w:fldChar w:fldCharType="end"/>
      </w:r>
      <w:r w:rsidRPr="006C3D48">
        <w:rPr>
          <w:rFonts w:ascii="Arial" w:hAnsi="Arial"/>
          <w:color w:val="auto"/>
          <w:sz w:val="24"/>
        </w:rPr>
        <w:t xml:space="preserve">. </w:t>
      </w:r>
      <w:r w:rsidRPr="006C3D48">
        <w:rPr>
          <w:rFonts w:ascii="Arial" w:hAnsi="Arial"/>
          <w:color w:val="auto"/>
          <w:sz w:val="24"/>
          <w:shd w:val="clear" w:color="auto" w:fill="FFFFFF"/>
        </w:rPr>
        <w:t xml:space="preserve">Imputed </w:t>
      </w:r>
      <w:r w:rsidRPr="006C3D48">
        <w:rPr>
          <w:rFonts w:ascii="Arial" w:hAnsi="Arial"/>
          <w:i/>
          <w:color w:val="auto"/>
          <w:sz w:val="24"/>
          <w:shd w:val="clear" w:color="auto" w:fill="FFFFFF"/>
        </w:rPr>
        <w:t>HLA-DQA1</w:t>
      </w:r>
      <w:r w:rsidRPr="006C3D48">
        <w:rPr>
          <w:rFonts w:ascii="Arial" w:hAnsi="Arial"/>
          <w:color w:val="auto"/>
          <w:sz w:val="24"/>
          <w:shd w:val="clear" w:color="auto" w:fill="FFFFFF"/>
        </w:rPr>
        <w:t xml:space="preserve"> and </w:t>
      </w:r>
      <w:r w:rsidRPr="006C3D48">
        <w:rPr>
          <w:rFonts w:ascii="Arial" w:hAnsi="Arial"/>
          <w:i/>
          <w:color w:val="auto"/>
          <w:sz w:val="24"/>
          <w:shd w:val="clear" w:color="auto" w:fill="FFFFFF"/>
        </w:rPr>
        <w:t>HLA-DQB1</w:t>
      </w:r>
      <w:r w:rsidRPr="006C3D48">
        <w:rPr>
          <w:rFonts w:ascii="Arial" w:hAnsi="Arial"/>
          <w:color w:val="auto"/>
          <w:sz w:val="24"/>
          <w:shd w:val="clear" w:color="auto" w:fill="FFFFFF"/>
        </w:rPr>
        <w:t xml:space="preserve"> alleles were combined (see </w:t>
      </w:r>
      <w:r w:rsidRPr="006C3D48">
        <w:rPr>
          <w:rStyle w:val="Strong"/>
          <w:rFonts w:ascii="Arial" w:hAnsi="Arial"/>
          <w:color w:val="auto"/>
          <w:sz w:val="24"/>
          <w:bdr w:val="none" w:sz="0" w:space="0" w:color="auto" w:frame="1"/>
          <w:shd w:val="clear" w:color="auto" w:fill="FFFFFF"/>
        </w:rPr>
        <w:t xml:space="preserve">Supplementary Table </w:t>
      </w:r>
      <w:r w:rsidR="00247CF8">
        <w:rPr>
          <w:rStyle w:val="Strong"/>
          <w:rFonts w:ascii="Arial" w:hAnsi="Arial"/>
          <w:color w:val="auto"/>
          <w:sz w:val="24"/>
          <w:bdr w:val="none" w:sz="0" w:space="0" w:color="auto" w:frame="1"/>
          <w:shd w:val="clear" w:color="auto" w:fill="FFFFFF"/>
        </w:rPr>
        <w:t>2</w:t>
      </w:r>
      <w:r w:rsidRPr="006C3D48">
        <w:rPr>
          <w:rFonts w:ascii="Arial" w:hAnsi="Arial"/>
          <w:color w:val="auto"/>
          <w:sz w:val="24"/>
          <w:shd w:val="clear" w:color="auto" w:fill="FFFFFF"/>
        </w:rPr>
        <w:t>) to determine the HLA-DQ haplotypes and genotypes for each individual.</w:t>
      </w:r>
      <w:r>
        <w:rPr>
          <w:rFonts w:ascii="Arial" w:hAnsi="Arial"/>
          <w:color w:val="auto"/>
          <w:sz w:val="24"/>
          <w:shd w:val="clear" w:color="auto" w:fill="FFFFFF"/>
        </w:rPr>
        <w:t xml:space="preserve"> </w:t>
      </w:r>
    </w:p>
    <w:p w14:paraId="5525F72A" w14:textId="77777777" w:rsidR="005957A7" w:rsidRDefault="005957A7" w:rsidP="00C13D99">
      <w:pPr>
        <w:spacing w:line="480" w:lineRule="auto"/>
        <w:jc w:val="both"/>
        <w:rPr>
          <w:rFonts w:ascii="Arial" w:hAnsi="Arial"/>
          <w:color w:val="auto"/>
          <w:sz w:val="24"/>
          <w:shd w:val="clear" w:color="auto" w:fill="FFFFFF"/>
        </w:rPr>
      </w:pPr>
    </w:p>
    <w:p w14:paraId="6C4EAA57" w14:textId="1BCF11B3" w:rsidR="005957A7" w:rsidRPr="005957A7" w:rsidRDefault="005957A7" w:rsidP="00C13D99">
      <w:pPr>
        <w:spacing w:line="480" w:lineRule="auto"/>
        <w:jc w:val="both"/>
        <w:rPr>
          <w:rFonts w:ascii="Arial" w:hAnsi="Arial"/>
          <w:b/>
          <w:color w:val="auto"/>
          <w:sz w:val="24"/>
          <w:shd w:val="clear" w:color="auto" w:fill="FFFFFF"/>
        </w:rPr>
      </w:pPr>
      <w:r w:rsidRPr="005957A7">
        <w:rPr>
          <w:rFonts w:ascii="Arial" w:hAnsi="Arial"/>
          <w:b/>
          <w:color w:val="auto"/>
          <w:sz w:val="24"/>
          <w:shd w:val="clear" w:color="auto" w:fill="FFFFFF"/>
        </w:rPr>
        <w:t>Preparation of treatments</w:t>
      </w:r>
    </w:p>
    <w:p w14:paraId="0EA645C3" w14:textId="1B947864" w:rsidR="005957A7" w:rsidRDefault="005957A7" w:rsidP="00C13D99">
      <w:pPr>
        <w:spacing w:line="480" w:lineRule="auto"/>
        <w:jc w:val="both"/>
        <w:rPr>
          <w:rFonts w:ascii="Arial" w:hAnsi="Arial"/>
          <w:color w:val="auto"/>
          <w:sz w:val="24"/>
          <w:shd w:val="clear" w:color="auto" w:fill="FFFFFF"/>
        </w:rPr>
      </w:pPr>
      <w:r>
        <w:rPr>
          <w:rFonts w:ascii="Arial" w:hAnsi="Arial"/>
          <w:webHidden/>
          <w:color w:val="auto"/>
          <w:sz w:val="24"/>
          <w:lang w:val="en-US"/>
        </w:rPr>
        <w:t>Hookworm o</w:t>
      </w:r>
      <w:r w:rsidRPr="004F6447">
        <w:rPr>
          <w:rFonts w:ascii="Arial" w:hAnsi="Arial"/>
          <w:webHidden/>
          <w:color w:val="auto"/>
          <w:sz w:val="24"/>
          <w:lang w:val="en-US"/>
        </w:rPr>
        <w:t xml:space="preserve">va were collected from </w:t>
      </w:r>
      <w:r>
        <w:rPr>
          <w:rFonts w:ascii="Arial" w:hAnsi="Arial"/>
          <w:webHidden/>
          <w:color w:val="auto"/>
          <w:sz w:val="24"/>
          <w:lang w:val="en-US"/>
        </w:rPr>
        <w:t>a single volunteer donor who was initially</w:t>
      </w:r>
      <w:r w:rsidRPr="004F6447">
        <w:rPr>
          <w:rFonts w:ascii="Arial" w:hAnsi="Arial"/>
          <w:webHidden/>
          <w:color w:val="auto"/>
          <w:sz w:val="24"/>
          <w:lang w:val="en-US"/>
        </w:rPr>
        <w:t xml:space="preserve"> </w:t>
      </w:r>
      <w:r>
        <w:rPr>
          <w:rFonts w:ascii="Arial" w:hAnsi="Arial"/>
          <w:webHidden/>
          <w:color w:val="auto"/>
          <w:sz w:val="24"/>
          <w:lang w:val="en-US"/>
        </w:rPr>
        <w:t>infected in 2013</w:t>
      </w:r>
      <w:r w:rsidRPr="004F6447">
        <w:rPr>
          <w:rFonts w:ascii="Arial" w:hAnsi="Arial"/>
          <w:webHidden/>
          <w:color w:val="auto"/>
          <w:sz w:val="24"/>
          <w:lang w:val="en-US"/>
        </w:rPr>
        <w:t xml:space="preserve"> </w:t>
      </w:r>
      <w:r>
        <w:rPr>
          <w:rFonts w:ascii="Arial" w:hAnsi="Arial"/>
          <w:webHidden/>
          <w:color w:val="auto"/>
          <w:sz w:val="24"/>
          <w:lang w:val="en-US"/>
        </w:rPr>
        <w:t xml:space="preserve">with </w:t>
      </w:r>
      <w:r w:rsidRPr="000E4195">
        <w:rPr>
          <w:rFonts w:ascii="Arial" w:hAnsi="Arial"/>
          <w:i/>
          <w:webHidden/>
          <w:color w:val="auto"/>
          <w:sz w:val="24"/>
          <w:lang w:val="en-US"/>
        </w:rPr>
        <w:t>N</w:t>
      </w:r>
      <w:r>
        <w:rPr>
          <w:rFonts w:ascii="Arial" w:hAnsi="Arial"/>
          <w:i/>
          <w:webHidden/>
          <w:color w:val="auto"/>
          <w:sz w:val="24"/>
          <w:lang w:val="en-US"/>
        </w:rPr>
        <w:t>.</w:t>
      </w:r>
      <w:r w:rsidRPr="000E4195">
        <w:rPr>
          <w:rFonts w:ascii="Arial" w:hAnsi="Arial"/>
          <w:i/>
          <w:webHidden/>
          <w:color w:val="auto"/>
          <w:sz w:val="24"/>
          <w:lang w:val="en-US"/>
        </w:rPr>
        <w:t xml:space="preserve"> americanus</w:t>
      </w:r>
      <w:r>
        <w:rPr>
          <w:rFonts w:ascii="Arial" w:hAnsi="Arial"/>
          <w:webHidden/>
          <w:color w:val="auto"/>
          <w:sz w:val="24"/>
          <w:lang w:val="en-US"/>
        </w:rPr>
        <w:t xml:space="preserve"> L3, from a line donated by Professor David Pritchard (University of Nottingham) and maintained in-house since 2004. </w:t>
      </w:r>
      <w:r>
        <w:rPr>
          <w:rFonts w:ascii="Arial" w:hAnsi="Arial"/>
          <w:color w:val="000000"/>
          <w:sz w:val="24"/>
          <w:shd w:val="clear" w:color="auto" w:fill="FFFFFF"/>
        </w:rPr>
        <w:t>T</w:t>
      </w:r>
      <w:r w:rsidRPr="00AE10C3">
        <w:rPr>
          <w:rFonts w:ascii="Arial" w:hAnsi="Arial"/>
          <w:color w:val="000000"/>
          <w:sz w:val="24"/>
          <w:shd w:val="clear" w:color="auto" w:fill="FFFFFF"/>
        </w:rPr>
        <w:t xml:space="preserve">he appropriate number of visibly motile </w:t>
      </w:r>
      <w:r>
        <w:rPr>
          <w:rFonts w:ascii="Arial" w:hAnsi="Arial"/>
          <w:color w:val="000000"/>
          <w:sz w:val="24"/>
          <w:shd w:val="clear" w:color="auto" w:fill="FFFFFF"/>
        </w:rPr>
        <w:t>L3</w:t>
      </w:r>
      <w:r w:rsidRPr="00AE10C3">
        <w:rPr>
          <w:rFonts w:ascii="Arial" w:hAnsi="Arial"/>
          <w:color w:val="000000"/>
          <w:sz w:val="24"/>
          <w:shd w:val="clear" w:color="auto" w:fill="FFFFFF"/>
        </w:rPr>
        <w:t xml:space="preserve"> were individually selected for inclusion in the inocula, contained with 300</w:t>
      </w:r>
      <w:r>
        <w:rPr>
          <w:rFonts w:ascii="Arial" w:hAnsi="Arial"/>
          <w:color w:val="000000"/>
          <w:sz w:val="24"/>
          <w:shd w:val="clear" w:color="auto" w:fill="FFFFFF"/>
        </w:rPr>
        <w:t xml:space="preserve"> µ</w:t>
      </w:r>
      <w:r w:rsidRPr="00AE10C3">
        <w:rPr>
          <w:rFonts w:ascii="Arial" w:hAnsi="Arial"/>
          <w:color w:val="000000"/>
          <w:sz w:val="24"/>
          <w:shd w:val="clear" w:color="auto" w:fill="FFFFFF"/>
        </w:rPr>
        <w:t>l of de-ionised water. Placebo inocula comprised of 300</w:t>
      </w:r>
      <w:r>
        <w:rPr>
          <w:rFonts w:ascii="Arial" w:hAnsi="Arial"/>
          <w:color w:val="000000"/>
          <w:sz w:val="24"/>
          <w:shd w:val="clear" w:color="auto" w:fill="FFFFFF"/>
        </w:rPr>
        <w:t xml:space="preserve"> µ</w:t>
      </w:r>
      <w:r w:rsidRPr="00AE10C3">
        <w:rPr>
          <w:rFonts w:ascii="Arial" w:hAnsi="Arial"/>
          <w:color w:val="000000"/>
          <w:sz w:val="24"/>
          <w:shd w:val="clear" w:color="auto" w:fill="FFFFFF"/>
        </w:rPr>
        <w:t xml:space="preserve">l of </w:t>
      </w:r>
      <w:r w:rsidRPr="00382A37">
        <w:rPr>
          <w:rFonts w:ascii="Arial" w:hAnsi="Arial"/>
          <w:color w:val="000000"/>
          <w:sz w:val="24"/>
          <w:shd w:val="clear" w:color="auto" w:fill="FFFFFF"/>
        </w:rPr>
        <w:t>de-ionised water</w:t>
      </w:r>
      <w:r>
        <w:rPr>
          <w:rFonts w:ascii="Arial" w:hAnsi="Arial"/>
          <w:color w:val="000000"/>
          <w:sz w:val="24"/>
          <w:shd w:val="clear" w:color="auto" w:fill="FFFFFF"/>
        </w:rPr>
        <w:t xml:space="preserve"> containing approximately 5 µl of Tabasco</w:t>
      </w:r>
      <w:r w:rsidRPr="00911767">
        <w:rPr>
          <w:rFonts w:ascii="Arial" w:hAnsi="Arial"/>
          <w:color w:val="545454"/>
          <w:sz w:val="24"/>
          <w:shd w:val="clear" w:color="auto" w:fill="FFFFFF"/>
          <w:vertAlign w:val="superscript"/>
        </w:rPr>
        <w:t>®</w:t>
      </w:r>
      <w:r>
        <w:rPr>
          <w:rFonts w:ascii="Arial" w:hAnsi="Arial"/>
          <w:color w:val="000000"/>
          <w:sz w:val="24"/>
          <w:shd w:val="clear" w:color="auto" w:fill="FFFFFF"/>
        </w:rPr>
        <w:t xml:space="preserve"> sauce</w:t>
      </w:r>
      <w:r w:rsidRPr="00AE10C3">
        <w:rPr>
          <w:rFonts w:ascii="Arial" w:hAnsi="Arial"/>
          <w:color w:val="000000"/>
          <w:sz w:val="24"/>
        </w:rPr>
        <w:t>. Inocula tubes were maintained at ambient temperature (1</w:t>
      </w:r>
      <w:r>
        <w:rPr>
          <w:rFonts w:ascii="Arial" w:hAnsi="Arial"/>
          <w:color w:val="000000"/>
          <w:sz w:val="24"/>
        </w:rPr>
        <w:t>5</w:t>
      </w:r>
      <w:r w:rsidRPr="00AE10C3">
        <w:rPr>
          <w:rFonts w:ascii="Arial" w:hAnsi="Arial"/>
          <w:color w:val="000000"/>
          <w:sz w:val="24"/>
        </w:rPr>
        <w:t>-30</w:t>
      </w:r>
      <w:r>
        <w:rPr>
          <w:rFonts w:ascii="Arial" w:hAnsi="Arial"/>
          <w:color w:val="000000"/>
          <w:sz w:val="24"/>
        </w:rPr>
        <w:t>°</w:t>
      </w:r>
      <w:r w:rsidRPr="00AE10C3">
        <w:rPr>
          <w:rFonts w:ascii="Arial" w:hAnsi="Arial"/>
          <w:color w:val="000000"/>
          <w:sz w:val="24"/>
        </w:rPr>
        <w:t>C) under temperature logged conditions from the time of production</w:t>
      </w:r>
      <w:r>
        <w:rPr>
          <w:rFonts w:ascii="Arial" w:hAnsi="Arial"/>
          <w:color w:val="000000"/>
          <w:sz w:val="24"/>
        </w:rPr>
        <w:t xml:space="preserve"> </w:t>
      </w:r>
      <w:r w:rsidRPr="00AE10C3">
        <w:rPr>
          <w:rFonts w:ascii="Arial" w:hAnsi="Arial"/>
          <w:color w:val="000000"/>
          <w:sz w:val="24"/>
        </w:rPr>
        <w:t>until time of inoculation</w:t>
      </w:r>
      <w:r>
        <w:rPr>
          <w:rFonts w:ascii="Arial" w:hAnsi="Arial"/>
          <w:color w:val="000000"/>
          <w:sz w:val="24"/>
        </w:rPr>
        <w:t xml:space="preserve"> (typically 2-</w:t>
      </w:r>
      <w:r w:rsidRPr="00AE10C3">
        <w:rPr>
          <w:rFonts w:ascii="Arial" w:hAnsi="Arial"/>
          <w:color w:val="000000"/>
          <w:sz w:val="24"/>
        </w:rPr>
        <w:t>14 days</w:t>
      </w:r>
      <w:r>
        <w:rPr>
          <w:rFonts w:ascii="Arial" w:hAnsi="Arial"/>
          <w:color w:val="000000"/>
          <w:sz w:val="24"/>
        </w:rPr>
        <w:t>)</w:t>
      </w:r>
      <w:r w:rsidRPr="00AE10C3">
        <w:rPr>
          <w:rFonts w:ascii="Arial" w:hAnsi="Arial"/>
          <w:color w:val="000000"/>
          <w:sz w:val="24"/>
        </w:rPr>
        <w:t xml:space="preserve">. The inoculation procedure involved </w:t>
      </w:r>
      <w:r>
        <w:rPr>
          <w:rFonts w:ascii="Arial" w:hAnsi="Arial"/>
          <w:color w:val="000000"/>
          <w:sz w:val="24"/>
        </w:rPr>
        <w:t>dispensing</w:t>
      </w:r>
      <w:r w:rsidRPr="00AE10C3">
        <w:rPr>
          <w:rFonts w:ascii="Arial" w:hAnsi="Arial"/>
          <w:color w:val="000000"/>
          <w:sz w:val="24"/>
        </w:rPr>
        <w:t xml:space="preserve"> the solution to a non-absorbent dressing pad that was placed onto the participant’s forearm.</w:t>
      </w:r>
    </w:p>
    <w:p w14:paraId="1C72DBF2" w14:textId="77777777" w:rsidR="00AC2569" w:rsidRDefault="00AC2569" w:rsidP="00C13D99">
      <w:pPr>
        <w:spacing w:line="480" w:lineRule="auto"/>
        <w:jc w:val="both"/>
        <w:rPr>
          <w:rFonts w:ascii="Arial" w:hAnsi="Arial"/>
          <w:color w:val="auto"/>
          <w:sz w:val="24"/>
          <w:shd w:val="clear" w:color="auto" w:fill="FFFFFF"/>
        </w:rPr>
      </w:pPr>
    </w:p>
    <w:p w14:paraId="3169DE59" w14:textId="77777777" w:rsidR="00AC2569" w:rsidRPr="004C7153" w:rsidRDefault="00AC2569" w:rsidP="00AC2569">
      <w:pPr>
        <w:spacing w:line="480" w:lineRule="auto"/>
        <w:jc w:val="both"/>
        <w:rPr>
          <w:rFonts w:ascii="Arial" w:hAnsi="Arial"/>
          <w:b/>
          <w:color w:val="auto"/>
          <w:sz w:val="24"/>
        </w:rPr>
      </w:pPr>
      <w:r>
        <w:rPr>
          <w:rFonts w:ascii="Arial" w:hAnsi="Arial"/>
          <w:b/>
          <w:color w:val="auto"/>
          <w:sz w:val="24"/>
        </w:rPr>
        <w:t>Blood, histopathology</w:t>
      </w:r>
      <w:r w:rsidRPr="004C7153">
        <w:rPr>
          <w:rFonts w:ascii="Arial" w:hAnsi="Arial"/>
          <w:b/>
          <w:color w:val="auto"/>
          <w:sz w:val="24"/>
        </w:rPr>
        <w:t xml:space="preserve"> </w:t>
      </w:r>
      <w:r>
        <w:rPr>
          <w:rFonts w:ascii="Arial" w:hAnsi="Arial"/>
          <w:b/>
          <w:color w:val="auto"/>
          <w:sz w:val="24"/>
        </w:rPr>
        <w:t xml:space="preserve">and symptom </w:t>
      </w:r>
      <w:r w:rsidRPr="004C7153">
        <w:rPr>
          <w:rFonts w:ascii="Arial" w:hAnsi="Arial"/>
          <w:b/>
          <w:color w:val="auto"/>
          <w:sz w:val="24"/>
        </w:rPr>
        <w:t>analyses</w:t>
      </w:r>
    </w:p>
    <w:p w14:paraId="4583BD4B" w14:textId="72F87429" w:rsidR="00AC2569" w:rsidRDefault="00AC2569" w:rsidP="00AC2569">
      <w:pPr>
        <w:spacing w:line="480" w:lineRule="auto"/>
        <w:jc w:val="both"/>
        <w:rPr>
          <w:rFonts w:ascii="Arial" w:hAnsi="Arial"/>
          <w:color w:val="auto"/>
          <w:sz w:val="24"/>
          <w:lang w:val="en-AU"/>
        </w:rPr>
      </w:pPr>
      <w:r>
        <w:rPr>
          <w:rFonts w:ascii="Arial" w:hAnsi="Arial"/>
          <w:webHidden/>
          <w:color w:val="auto"/>
          <w:sz w:val="24"/>
          <w:lang w:val="en-US"/>
        </w:rPr>
        <w:t xml:space="preserve">Complete blood counts </w:t>
      </w:r>
      <w:r w:rsidRPr="004F6447">
        <w:rPr>
          <w:rFonts w:ascii="Arial" w:hAnsi="Arial"/>
          <w:webHidden/>
          <w:color w:val="auto"/>
          <w:sz w:val="24"/>
          <w:lang w:val="en-US"/>
        </w:rPr>
        <w:t xml:space="preserve">were measured </w:t>
      </w:r>
      <w:r>
        <w:rPr>
          <w:rFonts w:ascii="Arial" w:hAnsi="Arial"/>
          <w:webHidden/>
          <w:color w:val="auto"/>
          <w:sz w:val="24"/>
          <w:lang w:val="en-US"/>
        </w:rPr>
        <w:t>in</w:t>
      </w:r>
      <w:r w:rsidRPr="004F6447">
        <w:rPr>
          <w:rFonts w:ascii="Arial" w:hAnsi="Arial"/>
          <w:webHidden/>
          <w:color w:val="auto"/>
          <w:sz w:val="24"/>
          <w:lang w:val="en-US"/>
        </w:rPr>
        <w:t xml:space="preserve"> Australian</w:t>
      </w:r>
      <w:r>
        <w:rPr>
          <w:rFonts w:ascii="Arial" w:hAnsi="Arial"/>
          <w:webHidden/>
          <w:color w:val="auto"/>
          <w:sz w:val="24"/>
          <w:lang w:val="en-US"/>
        </w:rPr>
        <w:t xml:space="preserve"> and New Zealand </w:t>
      </w:r>
      <w:r w:rsidRPr="004F6447">
        <w:rPr>
          <w:rFonts w:ascii="Arial" w:hAnsi="Arial"/>
          <w:webHidden/>
          <w:color w:val="auto"/>
          <w:sz w:val="24"/>
          <w:lang w:val="en-US"/>
        </w:rPr>
        <w:t xml:space="preserve">accredited </w:t>
      </w:r>
      <w:r>
        <w:rPr>
          <w:rFonts w:ascii="Arial" w:hAnsi="Arial"/>
          <w:webHidden/>
          <w:color w:val="auto"/>
          <w:sz w:val="24"/>
          <w:lang w:val="en-US"/>
        </w:rPr>
        <w:t>clinical pathology</w:t>
      </w:r>
      <w:r w:rsidRPr="004F6447">
        <w:rPr>
          <w:rFonts w:ascii="Arial" w:hAnsi="Arial"/>
          <w:webHidden/>
          <w:color w:val="auto"/>
          <w:sz w:val="24"/>
          <w:lang w:val="en-US"/>
        </w:rPr>
        <w:t xml:space="preserve"> laborator</w:t>
      </w:r>
      <w:r>
        <w:rPr>
          <w:rFonts w:ascii="Arial" w:hAnsi="Arial"/>
          <w:webHidden/>
          <w:color w:val="auto"/>
          <w:sz w:val="24"/>
          <w:lang w:val="en-US"/>
        </w:rPr>
        <w:t>ies</w:t>
      </w:r>
      <w:r w:rsidRPr="004F6447">
        <w:rPr>
          <w:rFonts w:ascii="Arial" w:hAnsi="Arial"/>
          <w:webHidden/>
          <w:color w:val="auto"/>
          <w:sz w:val="24"/>
          <w:lang w:val="en-US"/>
        </w:rPr>
        <w:t xml:space="preserve">. </w:t>
      </w:r>
      <w:r>
        <w:rPr>
          <w:rFonts w:ascii="Arial" w:hAnsi="Arial"/>
          <w:webHidden/>
          <w:color w:val="auto"/>
          <w:sz w:val="24"/>
          <w:lang w:val="en-US"/>
        </w:rPr>
        <w:t xml:space="preserve">Serum </w:t>
      </w:r>
      <w:r w:rsidRPr="004F6447">
        <w:rPr>
          <w:rFonts w:ascii="Arial" w:hAnsi="Arial"/>
          <w:webHidden/>
          <w:color w:val="auto"/>
          <w:sz w:val="24"/>
          <w:lang w:val="en-US"/>
        </w:rPr>
        <w:t xml:space="preserve">IgA-tTG </w:t>
      </w:r>
      <w:r>
        <w:rPr>
          <w:rFonts w:ascii="Arial" w:hAnsi="Arial"/>
          <w:webHidden/>
          <w:color w:val="auto"/>
          <w:sz w:val="24"/>
          <w:lang w:val="en-US"/>
        </w:rPr>
        <w:t xml:space="preserve">titres in samples from all 4 sites </w:t>
      </w:r>
      <w:r w:rsidRPr="004F6447">
        <w:rPr>
          <w:rFonts w:ascii="Arial" w:hAnsi="Arial"/>
          <w:webHidden/>
          <w:color w:val="auto"/>
          <w:sz w:val="24"/>
          <w:lang w:val="en-US"/>
        </w:rPr>
        <w:t xml:space="preserve">were </w:t>
      </w:r>
      <w:r>
        <w:rPr>
          <w:rFonts w:ascii="Arial" w:hAnsi="Arial"/>
          <w:webHidden/>
          <w:color w:val="auto"/>
          <w:sz w:val="24"/>
          <w:lang w:val="en-US"/>
        </w:rPr>
        <w:t>measured</w:t>
      </w:r>
      <w:r w:rsidRPr="004F6447">
        <w:rPr>
          <w:rFonts w:ascii="Arial" w:hAnsi="Arial"/>
          <w:webHidden/>
          <w:color w:val="auto"/>
          <w:sz w:val="24"/>
          <w:lang w:val="en-US"/>
        </w:rPr>
        <w:t xml:space="preserve"> using a multiplex flow immunoassay (B</w:t>
      </w:r>
      <w:r>
        <w:rPr>
          <w:rFonts w:ascii="Arial" w:hAnsi="Arial"/>
          <w:webHidden/>
          <w:color w:val="auto"/>
          <w:sz w:val="24"/>
          <w:lang w:val="en-US"/>
        </w:rPr>
        <w:t>ioPlex® 2200 Celiac IgA and IgG</w:t>
      </w:r>
      <w:r w:rsidRPr="004F6447">
        <w:rPr>
          <w:rFonts w:ascii="Arial" w:hAnsi="Arial"/>
          <w:webHidden/>
          <w:color w:val="auto"/>
          <w:sz w:val="24"/>
          <w:lang w:val="en-US"/>
        </w:rPr>
        <w:t>)</w:t>
      </w:r>
      <w:r>
        <w:rPr>
          <w:rFonts w:ascii="Arial" w:hAnsi="Arial"/>
          <w:webHidden/>
          <w:color w:val="auto"/>
          <w:sz w:val="24"/>
          <w:lang w:val="en-US"/>
        </w:rPr>
        <w:t xml:space="preserve"> using a single pathology provider. </w:t>
      </w:r>
      <w:r w:rsidRPr="004F6447">
        <w:rPr>
          <w:rFonts w:ascii="Arial" w:hAnsi="Arial"/>
          <w:color w:val="auto"/>
          <w:sz w:val="24"/>
          <w:lang w:val="en-AU"/>
        </w:rPr>
        <w:t>Endoscop</w:t>
      </w:r>
      <w:r>
        <w:rPr>
          <w:rFonts w:ascii="Arial" w:hAnsi="Arial"/>
          <w:color w:val="auto"/>
          <w:sz w:val="24"/>
          <w:lang w:val="en-AU"/>
        </w:rPr>
        <w:t>ies</w:t>
      </w:r>
      <w:r w:rsidRPr="004F6447">
        <w:rPr>
          <w:rFonts w:ascii="Arial" w:hAnsi="Arial"/>
          <w:color w:val="auto"/>
          <w:sz w:val="24"/>
          <w:lang w:val="en-AU"/>
        </w:rPr>
        <w:t xml:space="preserve"> w</w:t>
      </w:r>
      <w:r>
        <w:rPr>
          <w:rFonts w:ascii="Arial" w:hAnsi="Arial"/>
          <w:color w:val="auto"/>
          <w:sz w:val="24"/>
          <w:lang w:val="en-AU"/>
        </w:rPr>
        <w:t xml:space="preserve">ere performed under sedation by experienced </w:t>
      </w:r>
      <w:r w:rsidRPr="004F6447">
        <w:rPr>
          <w:rFonts w:ascii="Arial" w:hAnsi="Arial"/>
          <w:color w:val="auto"/>
          <w:sz w:val="24"/>
          <w:lang w:val="en-AU"/>
        </w:rPr>
        <w:t>gastroenterologist</w:t>
      </w:r>
      <w:r>
        <w:rPr>
          <w:rFonts w:ascii="Arial" w:hAnsi="Arial"/>
          <w:color w:val="auto"/>
          <w:sz w:val="24"/>
          <w:lang w:val="en-AU"/>
        </w:rPr>
        <w:t>s (co-authors T.R., J.C., J.M., R.B.G., C.W. and M.N.). Four b</w:t>
      </w:r>
      <w:r w:rsidRPr="004F6447">
        <w:rPr>
          <w:rFonts w:ascii="Arial" w:hAnsi="Arial"/>
          <w:color w:val="auto"/>
          <w:sz w:val="24"/>
          <w:lang w:val="en-AU"/>
        </w:rPr>
        <w:t xml:space="preserve">iopsies </w:t>
      </w:r>
      <w:r>
        <w:rPr>
          <w:rFonts w:ascii="Arial" w:hAnsi="Arial"/>
          <w:color w:val="auto"/>
          <w:sz w:val="24"/>
          <w:lang w:val="en-AU"/>
        </w:rPr>
        <w:t xml:space="preserve">were </w:t>
      </w:r>
      <w:r w:rsidRPr="004F6447">
        <w:rPr>
          <w:rFonts w:ascii="Arial" w:hAnsi="Arial"/>
          <w:color w:val="auto"/>
          <w:sz w:val="24"/>
          <w:lang w:val="en-AU"/>
        </w:rPr>
        <w:t>collected from the mid-duodenum</w:t>
      </w:r>
      <w:r>
        <w:rPr>
          <w:rFonts w:ascii="Arial" w:hAnsi="Arial"/>
          <w:color w:val="auto"/>
          <w:sz w:val="24"/>
          <w:lang w:val="en-AU"/>
        </w:rPr>
        <w:t xml:space="preserve"> at each endoscopy and were processed for analysis of </w:t>
      </w:r>
      <w:r>
        <w:rPr>
          <w:rFonts w:ascii="Arial" w:hAnsi="Arial"/>
          <w:bCs/>
          <w:color w:val="auto"/>
          <w:sz w:val="24"/>
        </w:rPr>
        <w:t>i</w:t>
      </w:r>
      <w:r w:rsidRPr="00143E56">
        <w:rPr>
          <w:rFonts w:ascii="Arial" w:hAnsi="Arial"/>
          <w:bCs/>
          <w:color w:val="auto"/>
          <w:sz w:val="24"/>
        </w:rPr>
        <w:t>ntraepithelial CD3+ T cell</w:t>
      </w:r>
      <w:r>
        <w:rPr>
          <w:rFonts w:ascii="Arial" w:hAnsi="Arial"/>
          <w:bCs/>
          <w:color w:val="auto"/>
          <w:sz w:val="24"/>
        </w:rPr>
        <w:t>s</w:t>
      </w:r>
      <w:r w:rsidRPr="00143E56">
        <w:rPr>
          <w:rFonts w:ascii="Arial" w:hAnsi="Arial"/>
          <w:bCs/>
          <w:color w:val="auto"/>
          <w:sz w:val="24"/>
        </w:rPr>
        <w:t xml:space="preserve"> </w:t>
      </w:r>
      <w:r>
        <w:rPr>
          <w:rFonts w:ascii="Arial" w:hAnsi="Arial"/>
          <w:bCs/>
          <w:color w:val="auto"/>
          <w:sz w:val="24"/>
        </w:rPr>
        <w:t>(</w:t>
      </w:r>
      <w:r>
        <w:rPr>
          <w:rFonts w:ascii="Arial" w:hAnsi="Arial"/>
          <w:color w:val="auto"/>
          <w:sz w:val="24"/>
          <w:lang w:val="en-AU"/>
        </w:rPr>
        <w:t xml:space="preserve">IET) per 100 enterocytes </w:t>
      </w:r>
      <w:r w:rsidRPr="00916D7A">
        <w:rPr>
          <w:rFonts w:ascii="Arial" w:hAnsi="Arial"/>
          <w:color w:val="auto"/>
          <w:sz w:val="24"/>
          <w:lang w:val="en-AU"/>
        </w:rPr>
        <w:t>after staining for CD3</w:t>
      </w:r>
      <w:r>
        <w:rPr>
          <w:rFonts w:ascii="Arial" w:hAnsi="Arial"/>
          <w:color w:val="auto"/>
          <w:sz w:val="24"/>
          <w:lang w:val="en-AU"/>
        </w:rPr>
        <w:t xml:space="preserve">, Vh:Cd score and Marsh score as previously described </w:t>
      </w:r>
      <w:r>
        <w:rPr>
          <w:rFonts w:ascii="Arial" w:hAnsi="Arial"/>
          <w:color w:val="auto"/>
          <w:sz w:val="24"/>
          <w:lang w:val="en-AU"/>
        </w:rPr>
        <w:fldChar w:fldCharType="begin">
          <w:fldData xml:space="preserve">PEVuZE5vdGU+PENpdGU+PEF1dGhvcj5Dcm9lc2U8L0F1dGhvcj48WWVhcj4yMDE1PC9ZZWFyPjxS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bD48cGFnZXM+NTA4LTUxNiBlNTwvcGFnZXM+PHZvbHVtZT4xMzU8L3ZvbHVtZT48bnVtYmVyPjI8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cGVyaW9kaWNhbD48cGFnZXM+ZTc2MTYzPC9wYWdlcz48dm9sdW1lPjg8L3ZvbHVtZT48bnVtYmVy
PjEwPC9udW1iZXI+PGVkaXRpb24+MjAxMy8xMC8yMzwvZWRpdGlvbj48ZGF0ZXM+PHllYXI+MjAx
MzwveWVhcj48L2RhdGVzPjxpc2JuPjE5MzItNjIwMyAoRWxlY3Ryb25pYykmI3hEOzE5MzItNjIw
MyAoTGlua2luZyk8L2lzYm4+PGFjY2Vzc2lvbi1udW0+MjQxNDY4MzI8L2FjY2Vzc2lvbi1udW0+
PHVybHM+PC91cmxzPjxjdXN0b20yPjM3OTU3NjI8L2N1c3RvbTI+PGVsZWN0cm9uaWMtcmVzb3Vy
Y2UtbnVtPjEwLjEzNzEvam91cm5hbC5wb25lLjAwNzYxNjM8L2VsZWN0cm9uaWMtcmVzb3VyY2Ut
bnVtPjxyZW1vdGUtZGF0YWJhc2UtcHJvdmlkZXI+TkxNPC9yZW1vdGUtZGF0YWJhc2UtcHJvdmlk
ZXI+PGxhbmd1YWdlPmVuZzwvbGFuZ3VhZ2U+PC9yZWNvcmQ+PC9DaXRlPjwvRW5kTm90ZT4A
</w:fldData>
        </w:fldChar>
      </w:r>
      <w:r w:rsidR="005957A7">
        <w:rPr>
          <w:rFonts w:ascii="Arial" w:hAnsi="Arial"/>
          <w:color w:val="auto"/>
          <w:sz w:val="24"/>
          <w:lang w:val="en-AU"/>
        </w:rPr>
        <w:instrText xml:space="preserve"> ADDIN EN.CITE </w:instrText>
      </w:r>
      <w:r w:rsidR="005957A7">
        <w:rPr>
          <w:rFonts w:ascii="Arial" w:hAnsi="Arial"/>
          <w:color w:val="auto"/>
          <w:sz w:val="24"/>
          <w:lang w:val="en-AU"/>
        </w:rPr>
        <w:fldChar w:fldCharType="begin">
          <w:fldData xml:space="preserve">PEVuZE5vdGU+PENpdGU+PEF1dGhvcj5Dcm9lc2U8L0F1dGhvcj48WWVhcj4yMDE1PC9ZZWFyPjxS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bD48cGFnZXM+NTA4LTUxNiBlNTwvcGFnZXM+PHZvbHVtZT4xMzU8L3ZvbHVtZT48bnVtYmVyPjI8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cGVyaW9kaWNhbD48cGFnZXM+ZTc2MTYzPC9wYWdlcz48dm9sdW1lPjg8L3ZvbHVtZT48bnVtYmVy
PjEwPC9udW1iZXI+PGVkaXRpb24+MjAxMy8xMC8yMzwvZWRpdGlvbj48ZGF0ZXM+PHllYXI+MjAx
MzwveWVhcj48L2RhdGVzPjxpc2JuPjE5MzItNjIwMyAoRWxlY3Ryb25pYykmI3hEOzE5MzItNjIw
MyAoTGlua2luZyk8L2lzYm4+PGFjY2Vzc2lvbi1udW0+MjQxNDY4MzI8L2FjY2Vzc2lvbi1udW0+
PHVybHM+PC91cmxzPjxjdXN0b20yPjM3OTU3NjI8L2N1c3RvbTI+PGVsZWN0cm9uaWMtcmVzb3Vy
Y2UtbnVtPjEwLjEzNzEvam91cm5hbC5wb25lLjAwNzYxNjM8L2VsZWN0cm9uaWMtcmVzb3VyY2Ut
bnVtPjxyZW1vdGUtZGF0YWJhc2UtcHJvdmlkZXI+TkxNPC9yZW1vdGUtZGF0YWJhc2UtcHJvdmlk
ZXI+PGxhbmd1YWdlPmVuZzwvbGFuZ3VhZ2U+PC9yZWNvcmQ+PC9DaXRlPjwvRW5kTm90ZT4A
</w:fldData>
        </w:fldChar>
      </w:r>
      <w:r w:rsidR="005957A7">
        <w:rPr>
          <w:rFonts w:ascii="Arial" w:hAnsi="Arial"/>
          <w:color w:val="auto"/>
          <w:sz w:val="24"/>
          <w:lang w:val="en-AU"/>
        </w:rPr>
        <w:instrText xml:space="preserve"> ADDIN EN.CITE.DATA </w:instrText>
      </w:r>
      <w:r w:rsidR="005957A7">
        <w:rPr>
          <w:rFonts w:ascii="Arial" w:hAnsi="Arial"/>
          <w:color w:val="auto"/>
          <w:sz w:val="24"/>
          <w:lang w:val="en-AU"/>
        </w:rPr>
      </w:r>
      <w:r w:rsidR="005957A7">
        <w:rPr>
          <w:rFonts w:ascii="Arial" w:hAnsi="Arial"/>
          <w:color w:val="auto"/>
          <w:sz w:val="24"/>
          <w:lang w:val="en-AU"/>
        </w:rPr>
        <w:fldChar w:fldCharType="end"/>
      </w:r>
      <w:r>
        <w:rPr>
          <w:rFonts w:ascii="Arial" w:hAnsi="Arial"/>
          <w:color w:val="auto"/>
          <w:sz w:val="24"/>
          <w:lang w:val="en-AU"/>
        </w:rPr>
      </w:r>
      <w:r>
        <w:rPr>
          <w:rFonts w:ascii="Arial" w:hAnsi="Arial"/>
          <w:color w:val="auto"/>
          <w:sz w:val="24"/>
          <w:lang w:val="en-AU"/>
        </w:rPr>
        <w:fldChar w:fldCharType="separate"/>
      </w:r>
      <w:r w:rsidR="005957A7" w:rsidRPr="005957A7">
        <w:rPr>
          <w:rFonts w:ascii="Arial" w:hAnsi="Arial"/>
          <w:noProof/>
          <w:color w:val="auto"/>
          <w:sz w:val="24"/>
          <w:vertAlign w:val="superscript"/>
          <w:lang w:val="en-AU"/>
        </w:rPr>
        <w:t>(3, 4)</w:t>
      </w:r>
      <w:r>
        <w:rPr>
          <w:rFonts w:ascii="Arial" w:hAnsi="Arial"/>
          <w:color w:val="auto"/>
          <w:sz w:val="24"/>
          <w:lang w:val="en-AU"/>
        </w:rPr>
        <w:fldChar w:fldCharType="end"/>
      </w:r>
      <w:r>
        <w:rPr>
          <w:rFonts w:ascii="Arial" w:hAnsi="Arial"/>
          <w:color w:val="auto"/>
          <w:sz w:val="24"/>
          <w:lang w:val="en-AU"/>
        </w:rPr>
        <w:t xml:space="preserve">, using a single histopathology facility and histopathologist (G.M.). </w:t>
      </w:r>
      <w:r>
        <w:rPr>
          <w:rFonts w:ascii="Arial" w:hAnsi="Arial"/>
          <w:color w:val="auto"/>
          <w:sz w:val="24"/>
        </w:rPr>
        <w:t xml:space="preserve">CSI and QoL analyses were performed as previously </w:t>
      </w:r>
      <w:r w:rsidRPr="004548BB">
        <w:rPr>
          <w:rFonts w:ascii="Arial" w:hAnsi="Arial"/>
          <w:color w:val="auto"/>
          <w:sz w:val="24"/>
        </w:rPr>
        <w:t>described</w:t>
      </w:r>
      <w:r>
        <w:rPr>
          <w:rFonts w:ascii="Arial" w:hAnsi="Arial"/>
          <w:color w:val="auto"/>
          <w:sz w:val="24"/>
        </w:rPr>
        <w:t xml:space="preserve"> </w:t>
      </w:r>
      <w:r>
        <w:rPr>
          <w:rFonts w:ascii="Arial" w:hAnsi="Arial"/>
          <w:color w:val="auto"/>
          <w:sz w:val="24"/>
        </w:rPr>
        <w:fldChar w:fldCharType="begin">
          <w:fldData xml:space="preserve">PEVuZE5vdGU+PENpdGU+PEF1dGhvcj5Eb3JuPC9BdXRob3I+PFllYXI+MjAxMDwvWWVhcj48UmVj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cGVyaW9kaWNhbD48cGFnZXM+NjY2LTc1PC9wYWdlcz48dm9sdW1lPjMxPC92b2x1bWU+PG51bWJl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YWwgQXNzb2NpYXRpb248L2FsdC10aXRsZT48L3RpdGxlcz48cGFnZXM+MTMyOC0zNCwgMTMzNCBl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</w:fldData>
        </w:fldChar>
      </w:r>
      <w:r w:rsidR="005957A7">
        <w:rPr>
          <w:rFonts w:ascii="Arial" w:hAnsi="Arial"/>
          <w:color w:val="auto"/>
          <w:sz w:val="24"/>
        </w:rPr>
        <w:instrText xml:space="preserve"> ADDIN EN.CITE </w:instrText>
      </w:r>
      <w:r w:rsidR="005957A7">
        <w:rPr>
          <w:rFonts w:ascii="Arial" w:hAnsi="Arial"/>
          <w:color w:val="auto"/>
          <w:sz w:val="24"/>
        </w:rPr>
        <w:fldChar w:fldCharType="begin">
          <w:fldData xml:space="preserve">PEVuZE5vdGU+PENpdGU+PEF1dGhvcj5Eb3JuPC9BdXRob3I+PFllYXI+MjAxMDwvWWVhcj48UmVj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cGVyaW9kaWNhbD48cGFnZXM+NjY2LTc1PC9wYWdlcz48dm9sdW1lPjMxPC92b2x1bWU+PG51bWJl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YWwgQXNzb2NpYXRpb248L2FsdC10aXRsZT48L3RpdGxlcz48cGFnZXM+MTMyOC0zNCwgMTMzNCBl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</w:fldData>
        </w:fldChar>
      </w:r>
      <w:r w:rsidR="005957A7">
        <w:rPr>
          <w:rFonts w:ascii="Arial" w:hAnsi="Arial"/>
          <w:color w:val="auto"/>
          <w:sz w:val="24"/>
        </w:rPr>
        <w:instrText xml:space="preserve"> ADDIN EN.CITE.DATA </w:instrText>
      </w:r>
      <w:r w:rsidR="005957A7">
        <w:rPr>
          <w:rFonts w:ascii="Arial" w:hAnsi="Arial"/>
          <w:color w:val="auto"/>
          <w:sz w:val="24"/>
        </w:rPr>
      </w:r>
      <w:r w:rsidR="005957A7">
        <w:rPr>
          <w:rFonts w:ascii="Arial" w:hAnsi="Arial"/>
          <w:color w:val="auto"/>
          <w:sz w:val="24"/>
        </w:rPr>
        <w:fldChar w:fldCharType="end"/>
      </w:r>
      <w:r>
        <w:rPr>
          <w:rFonts w:ascii="Arial" w:hAnsi="Arial"/>
          <w:color w:val="auto"/>
          <w:sz w:val="24"/>
        </w:rPr>
      </w:r>
      <w:r>
        <w:rPr>
          <w:rFonts w:ascii="Arial" w:hAnsi="Arial"/>
          <w:color w:val="auto"/>
          <w:sz w:val="24"/>
        </w:rPr>
        <w:fldChar w:fldCharType="separate"/>
      </w:r>
      <w:r w:rsidR="005957A7" w:rsidRPr="005957A7">
        <w:rPr>
          <w:rFonts w:ascii="Arial" w:hAnsi="Arial"/>
          <w:noProof/>
          <w:color w:val="auto"/>
          <w:sz w:val="24"/>
          <w:vertAlign w:val="superscript"/>
        </w:rPr>
        <w:t>(5, 6)</w:t>
      </w:r>
      <w:r>
        <w:rPr>
          <w:rFonts w:ascii="Arial" w:hAnsi="Arial"/>
          <w:color w:val="auto"/>
          <w:sz w:val="24"/>
        </w:rPr>
        <w:fldChar w:fldCharType="end"/>
      </w:r>
      <w:r w:rsidRPr="004548BB">
        <w:rPr>
          <w:rFonts w:ascii="Arial" w:hAnsi="Arial"/>
          <w:color w:val="auto"/>
          <w:sz w:val="24"/>
        </w:rPr>
        <w:t>.</w:t>
      </w:r>
      <w:r>
        <w:rPr>
          <w:rFonts w:ascii="Arial" w:hAnsi="Arial"/>
          <w:color w:val="auto"/>
          <w:sz w:val="24"/>
        </w:rPr>
        <w:t xml:space="preserve"> </w:t>
      </w:r>
      <w:r>
        <w:rPr>
          <w:rFonts w:ascii="Arial" w:hAnsi="Arial"/>
          <w:noProof/>
          <w:color w:val="auto"/>
          <w:sz w:val="24"/>
        </w:rPr>
        <w:t xml:space="preserve">Adverse events were documented throughout the study and suspected causality was recorded. </w:t>
      </w:r>
    </w:p>
    <w:p w14:paraId="13F598B5" w14:textId="0E78EA10" w:rsidR="001E3DEF" w:rsidRDefault="001E3DEF">
      <w:pPr>
        <w:spacing w:after="0"/>
        <w:rPr>
          <w:rFonts w:ascii="Arial" w:hAnsi="Arial"/>
          <w:b/>
          <w:color w:val="auto"/>
          <w:sz w:val="24"/>
        </w:rPr>
      </w:pPr>
      <w:r>
        <w:rPr>
          <w:rFonts w:ascii="Arial" w:hAnsi="Arial"/>
          <w:b/>
          <w:color w:val="auto"/>
          <w:sz w:val="24"/>
        </w:rPr>
        <w:br w:type="page"/>
      </w:r>
    </w:p>
    <w:p w14:paraId="64D5DEB3" w14:textId="2504CA51" w:rsidR="006862D5" w:rsidRPr="00527DB0" w:rsidRDefault="00A33B13" w:rsidP="006862D5">
      <w:pPr>
        <w:spacing w:line="480" w:lineRule="auto"/>
        <w:jc w:val="both"/>
        <w:rPr>
          <w:rFonts w:ascii="Arial" w:hAnsi="Arial"/>
          <w:b/>
          <w:color w:val="auto"/>
          <w:sz w:val="24"/>
        </w:rPr>
      </w:pPr>
      <w:r w:rsidRPr="005605E0">
        <w:rPr>
          <w:rFonts w:ascii="Arial" w:hAnsi="Arial"/>
          <w:b/>
          <w:color w:val="auto"/>
          <w:sz w:val="24"/>
        </w:rPr>
        <w:t>SUPPLEMENTARY TABLES</w:t>
      </w:r>
    </w:p>
    <w:p w14:paraId="6B9B538B" w14:textId="77777777" w:rsidR="004433C0" w:rsidRPr="003B294F" w:rsidRDefault="004433C0" w:rsidP="004433C0">
      <w:pPr>
        <w:spacing w:line="480" w:lineRule="auto"/>
        <w:jc w:val="both"/>
        <w:rPr>
          <w:rFonts w:ascii="Arial" w:hAnsi="Arial"/>
          <w:color w:val="auto"/>
          <w:sz w:val="20"/>
          <w:szCs w:val="20"/>
          <w:lang w:val="en-US"/>
        </w:rPr>
      </w:pPr>
      <w:r>
        <w:rPr>
          <w:rFonts w:ascii="Arial" w:hAnsi="Arial"/>
          <w:b/>
          <w:color w:val="auto"/>
          <w:sz w:val="20"/>
          <w:szCs w:val="20"/>
          <w:lang w:val="en-AU"/>
        </w:rPr>
        <w:t xml:space="preserve">Supplementary </w:t>
      </w:r>
      <w:r w:rsidRPr="00E23272">
        <w:rPr>
          <w:rFonts w:ascii="Arial" w:hAnsi="Arial"/>
          <w:b/>
          <w:color w:val="auto"/>
          <w:sz w:val="20"/>
          <w:szCs w:val="20"/>
          <w:lang w:val="en-AU"/>
        </w:rPr>
        <w:t>Table 1: Participant Demographics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5"/>
        <w:gridCol w:w="2034"/>
        <w:gridCol w:w="1946"/>
        <w:gridCol w:w="1946"/>
        <w:gridCol w:w="1887"/>
      </w:tblGrid>
      <w:tr w:rsidR="004433C0" w:rsidRPr="00E73558" w14:paraId="3E1242A4" w14:textId="77777777" w:rsidTr="005957A7">
        <w:tc>
          <w:tcPr>
            <w:tcW w:w="2035" w:type="dxa"/>
            <w:shd w:val="clear" w:color="auto" w:fill="auto"/>
            <w:vAlign w:val="center"/>
          </w:tcPr>
          <w:p w14:paraId="40E0E213" w14:textId="77777777" w:rsidR="004433C0" w:rsidRPr="00E73558" w:rsidRDefault="004433C0" w:rsidP="005957A7">
            <w:pPr>
              <w:jc w:val="center"/>
              <w:rPr>
                <w:rFonts w:ascii="Arial" w:hAnsi="Arial"/>
                <w:color w:val="auto"/>
                <w:sz w:val="16"/>
                <w:szCs w:val="16"/>
                <w:lang w:val="en-AU"/>
              </w:rPr>
            </w:pPr>
          </w:p>
        </w:tc>
        <w:tc>
          <w:tcPr>
            <w:tcW w:w="5926" w:type="dxa"/>
            <w:gridSpan w:val="3"/>
            <w:shd w:val="clear" w:color="auto" w:fill="auto"/>
            <w:vAlign w:val="center"/>
          </w:tcPr>
          <w:p w14:paraId="0E4DC002" w14:textId="77777777" w:rsidR="004433C0" w:rsidRPr="00E73558" w:rsidRDefault="004433C0" w:rsidP="005957A7">
            <w:pPr>
              <w:jc w:val="center"/>
              <w:rPr>
                <w:rFonts w:ascii="Arial" w:hAnsi="Arial"/>
                <w:b/>
                <w:color w:val="auto"/>
                <w:sz w:val="16"/>
                <w:szCs w:val="16"/>
                <w:lang w:val="en-AU"/>
              </w:rPr>
            </w:pPr>
            <w:r w:rsidRPr="00E73558">
              <w:rPr>
                <w:rFonts w:ascii="Arial" w:hAnsi="Arial"/>
                <w:b/>
                <w:color w:val="auto"/>
                <w:sz w:val="16"/>
                <w:szCs w:val="16"/>
                <w:lang w:val="en-AU"/>
              </w:rPr>
              <w:t>Allocation</w:t>
            </w:r>
          </w:p>
        </w:tc>
        <w:tc>
          <w:tcPr>
            <w:tcW w:w="1887" w:type="dxa"/>
            <w:shd w:val="clear" w:color="auto" w:fill="auto"/>
            <w:vAlign w:val="center"/>
          </w:tcPr>
          <w:p w14:paraId="57CBBCAE" w14:textId="77777777" w:rsidR="004433C0" w:rsidRPr="00E73558" w:rsidRDefault="004433C0" w:rsidP="005957A7">
            <w:pPr>
              <w:jc w:val="center"/>
              <w:rPr>
                <w:rFonts w:ascii="Arial" w:hAnsi="Arial"/>
                <w:color w:val="auto"/>
                <w:sz w:val="16"/>
                <w:szCs w:val="16"/>
                <w:lang w:val="en-AU"/>
              </w:rPr>
            </w:pPr>
          </w:p>
        </w:tc>
      </w:tr>
      <w:tr w:rsidR="004433C0" w:rsidRPr="00E73558" w14:paraId="14163E4A" w14:textId="77777777" w:rsidTr="005957A7">
        <w:tc>
          <w:tcPr>
            <w:tcW w:w="2035" w:type="dxa"/>
            <w:shd w:val="clear" w:color="auto" w:fill="auto"/>
            <w:vAlign w:val="center"/>
          </w:tcPr>
          <w:p w14:paraId="5D9368D7" w14:textId="77777777" w:rsidR="004433C0" w:rsidRPr="00E73558" w:rsidRDefault="004433C0" w:rsidP="005957A7">
            <w:pPr>
              <w:jc w:val="center"/>
              <w:rPr>
                <w:rFonts w:ascii="Arial" w:hAnsi="Arial"/>
                <w:color w:val="auto"/>
                <w:sz w:val="16"/>
                <w:szCs w:val="16"/>
                <w:lang w:val="en-AU"/>
              </w:rPr>
            </w:pPr>
          </w:p>
        </w:tc>
        <w:tc>
          <w:tcPr>
            <w:tcW w:w="2034" w:type="dxa"/>
            <w:shd w:val="clear" w:color="auto" w:fill="auto"/>
            <w:vAlign w:val="center"/>
          </w:tcPr>
          <w:p w14:paraId="7B29E315" w14:textId="77777777" w:rsidR="004433C0" w:rsidRPr="00E73558" w:rsidRDefault="004433C0" w:rsidP="005957A7">
            <w:pPr>
              <w:jc w:val="center"/>
              <w:rPr>
                <w:rFonts w:ascii="Arial" w:hAnsi="Arial"/>
                <w:b/>
                <w:color w:val="auto"/>
                <w:sz w:val="16"/>
                <w:szCs w:val="16"/>
                <w:lang w:val="en-AU"/>
              </w:rPr>
            </w:pPr>
            <w:r w:rsidRPr="00E73558">
              <w:rPr>
                <w:rFonts w:ascii="Arial" w:hAnsi="Arial"/>
                <w:b/>
                <w:color w:val="auto"/>
                <w:sz w:val="16"/>
                <w:szCs w:val="16"/>
                <w:lang w:val="en-AU"/>
              </w:rPr>
              <w:t>Placebo (n= 7)</w:t>
            </w:r>
          </w:p>
        </w:tc>
        <w:tc>
          <w:tcPr>
            <w:tcW w:w="1946" w:type="dxa"/>
            <w:shd w:val="clear" w:color="auto" w:fill="auto"/>
            <w:vAlign w:val="center"/>
          </w:tcPr>
          <w:p w14:paraId="10F99AD0" w14:textId="77777777" w:rsidR="004433C0" w:rsidRPr="00E73558" w:rsidRDefault="004433C0" w:rsidP="005957A7">
            <w:pPr>
              <w:jc w:val="center"/>
              <w:rPr>
                <w:rFonts w:ascii="Arial" w:hAnsi="Arial"/>
                <w:b/>
                <w:color w:val="auto"/>
                <w:sz w:val="16"/>
                <w:szCs w:val="16"/>
                <w:lang w:val="en-AU"/>
              </w:rPr>
            </w:pPr>
            <w:r>
              <w:rPr>
                <w:rFonts w:ascii="Arial" w:hAnsi="Arial"/>
                <w:b/>
                <w:color w:val="auto"/>
                <w:sz w:val="16"/>
                <w:szCs w:val="16"/>
                <w:lang w:val="en-AU"/>
              </w:rPr>
              <w:t>L3-2</w:t>
            </w:r>
            <w:r w:rsidRPr="00E73558">
              <w:rPr>
                <w:rFonts w:ascii="Arial" w:hAnsi="Arial"/>
                <w:b/>
                <w:color w:val="auto"/>
                <w:sz w:val="16"/>
                <w:szCs w:val="16"/>
                <w:lang w:val="en-AU"/>
              </w:rPr>
              <w:t>0 (n= 38)</w:t>
            </w:r>
          </w:p>
        </w:tc>
        <w:tc>
          <w:tcPr>
            <w:tcW w:w="1946" w:type="dxa"/>
            <w:shd w:val="clear" w:color="auto" w:fill="auto"/>
            <w:vAlign w:val="center"/>
          </w:tcPr>
          <w:p w14:paraId="52B4CC8B" w14:textId="77777777" w:rsidR="004433C0" w:rsidRPr="00E73558" w:rsidRDefault="004433C0" w:rsidP="005957A7">
            <w:pPr>
              <w:jc w:val="center"/>
              <w:rPr>
                <w:rFonts w:ascii="Arial" w:hAnsi="Arial"/>
                <w:b/>
                <w:color w:val="auto"/>
                <w:sz w:val="16"/>
                <w:szCs w:val="16"/>
                <w:lang w:val="en-AU"/>
              </w:rPr>
            </w:pPr>
            <w:r>
              <w:rPr>
                <w:rFonts w:ascii="Arial" w:hAnsi="Arial"/>
                <w:b/>
                <w:color w:val="auto"/>
                <w:sz w:val="16"/>
                <w:szCs w:val="16"/>
                <w:lang w:val="en-AU"/>
              </w:rPr>
              <w:t>L3-4</w:t>
            </w:r>
            <w:r w:rsidRPr="00E73558">
              <w:rPr>
                <w:rFonts w:ascii="Arial" w:hAnsi="Arial"/>
                <w:b/>
                <w:color w:val="auto"/>
                <w:sz w:val="16"/>
                <w:szCs w:val="16"/>
                <w:lang w:val="en-AU"/>
              </w:rPr>
              <w:t>0 (n= 9)</w:t>
            </w:r>
          </w:p>
        </w:tc>
        <w:tc>
          <w:tcPr>
            <w:tcW w:w="1887" w:type="dxa"/>
            <w:shd w:val="clear" w:color="auto" w:fill="auto"/>
            <w:vAlign w:val="center"/>
          </w:tcPr>
          <w:p w14:paraId="7D17C610" w14:textId="77777777" w:rsidR="004433C0" w:rsidRPr="00E73558" w:rsidRDefault="004433C0" w:rsidP="005957A7">
            <w:pPr>
              <w:jc w:val="center"/>
              <w:rPr>
                <w:rFonts w:ascii="Arial" w:hAnsi="Arial"/>
                <w:b/>
                <w:color w:val="auto"/>
                <w:sz w:val="16"/>
                <w:szCs w:val="16"/>
                <w:lang w:val="en-AU"/>
              </w:rPr>
            </w:pPr>
            <w:r w:rsidRPr="00E73558">
              <w:rPr>
                <w:rFonts w:ascii="Arial" w:hAnsi="Arial"/>
                <w:b/>
                <w:color w:val="auto"/>
                <w:sz w:val="16"/>
                <w:szCs w:val="16"/>
                <w:lang w:val="en-AU"/>
              </w:rPr>
              <w:t>Total (n=54)</w:t>
            </w:r>
          </w:p>
        </w:tc>
      </w:tr>
      <w:tr w:rsidR="004433C0" w:rsidRPr="00E73558" w14:paraId="65837CA4" w14:textId="77777777" w:rsidTr="005957A7">
        <w:tc>
          <w:tcPr>
            <w:tcW w:w="2035" w:type="dxa"/>
            <w:shd w:val="clear" w:color="auto" w:fill="auto"/>
            <w:vAlign w:val="center"/>
          </w:tcPr>
          <w:p w14:paraId="346054B5" w14:textId="77777777" w:rsidR="004433C0" w:rsidRPr="00E73558" w:rsidRDefault="004433C0" w:rsidP="005957A7">
            <w:pPr>
              <w:rPr>
                <w:rFonts w:ascii="Arial" w:hAnsi="Arial"/>
                <w:b/>
                <w:color w:val="auto"/>
                <w:sz w:val="16"/>
                <w:szCs w:val="16"/>
                <w:lang w:val="en-AU"/>
              </w:rPr>
            </w:pPr>
            <w:r w:rsidRPr="00E73558">
              <w:rPr>
                <w:rFonts w:ascii="Arial" w:hAnsi="Arial"/>
                <w:b/>
                <w:color w:val="auto"/>
                <w:sz w:val="16"/>
                <w:szCs w:val="16"/>
                <w:lang w:val="en-AU"/>
              </w:rPr>
              <w:t>Mean age (SD), years</w:t>
            </w:r>
          </w:p>
        </w:tc>
        <w:tc>
          <w:tcPr>
            <w:tcW w:w="2034" w:type="dxa"/>
            <w:shd w:val="clear" w:color="auto" w:fill="auto"/>
            <w:vAlign w:val="center"/>
          </w:tcPr>
          <w:p w14:paraId="6E9E6397"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43 (10)</w:t>
            </w:r>
          </w:p>
        </w:tc>
        <w:tc>
          <w:tcPr>
            <w:tcW w:w="1946" w:type="dxa"/>
            <w:shd w:val="clear" w:color="auto" w:fill="auto"/>
            <w:vAlign w:val="center"/>
          </w:tcPr>
          <w:p w14:paraId="4D5F8EC4"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46 (13)</w:t>
            </w:r>
          </w:p>
        </w:tc>
        <w:tc>
          <w:tcPr>
            <w:tcW w:w="1946" w:type="dxa"/>
            <w:shd w:val="clear" w:color="auto" w:fill="auto"/>
            <w:vAlign w:val="center"/>
          </w:tcPr>
          <w:p w14:paraId="65F4D93B"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45 (10)</w:t>
            </w:r>
          </w:p>
        </w:tc>
        <w:tc>
          <w:tcPr>
            <w:tcW w:w="1887" w:type="dxa"/>
            <w:shd w:val="clear" w:color="auto" w:fill="auto"/>
            <w:vAlign w:val="center"/>
          </w:tcPr>
          <w:p w14:paraId="7D3E9914"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45 (12)</w:t>
            </w:r>
          </w:p>
        </w:tc>
      </w:tr>
      <w:tr w:rsidR="004433C0" w:rsidRPr="00E73558" w14:paraId="5A1AC480" w14:textId="77777777" w:rsidTr="005957A7">
        <w:tc>
          <w:tcPr>
            <w:tcW w:w="2035" w:type="dxa"/>
            <w:shd w:val="clear" w:color="auto" w:fill="auto"/>
            <w:vAlign w:val="center"/>
          </w:tcPr>
          <w:p w14:paraId="00517A78" w14:textId="77777777" w:rsidR="004433C0" w:rsidRPr="00E73558" w:rsidRDefault="004433C0" w:rsidP="005957A7">
            <w:pPr>
              <w:rPr>
                <w:rFonts w:ascii="Arial" w:hAnsi="Arial"/>
                <w:b/>
                <w:color w:val="auto"/>
                <w:sz w:val="16"/>
                <w:szCs w:val="16"/>
                <w:lang w:val="en-AU"/>
              </w:rPr>
            </w:pPr>
            <w:r w:rsidRPr="00E73558">
              <w:rPr>
                <w:rFonts w:ascii="Arial" w:hAnsi="Arial"/>
                <w:b/>
                <w:color w:val="auto"/>
                <w:sz w:val="16"/>
                <w:szCs w:val="16"/>
                <w:lang w:val="en-AU"/>
              </w:rPr>
              <w:t>Female, n (%)</w:t>
            </w:r>
          </w:p>
        </w:tc>
        <w:tc>
          <w:tcPr>
            <w:tcW w:w="2034" w:type="dxa"/>
            <w:shd w:val="clear" w:color="auto" w:fill="auto"/>
            <w:vAlign w:val="center"/>
          </w:tcPr>
          <w:p w14:paraId="50D40DBB"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7 (100%)</w:t>
            </w:r>
          </w:p>
        </w:tc>
        <w:tc>
          <w:tcPr>
            <w:tcW w:w="1946" w:type="dxa"/>
            <w:shd w:val="clear" w:color="auto" w:fill="auto"/>
            <w:vAlign w:val="center"/>
          </w:tcPr>
          <w:p w14:paraId="721FAB5B"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27 (71%)</w:t>
            </w:r>
          </w:p>
        </w:tc>
        <w:tc>
          <w:tcPr>
            <w:tcW w:w="1946" w:type="dxa"/>
            <w:shd w:val="clear" w:color="auto" w:fill="auto"/>
            <w:vAlign w:val="center"/>
          </w:tcPr>
          <w:p w14:paraId="43FDA3EA"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7 (78%)</w:t>
            </w:r>
          </w:p>
        </w:tc>
        <w:tc>
          <w:tcPr>
            <w:tcW w:w="1887" w:type="dxa"/>
            <w:shd w:val="clear" w:color="auto" w:fill="auto"/>
            <w:vAlign w:val="center"/>
          </w:tcPr>
          <w:p w14:paraId="74862A89"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41 (76%)</w:t>
            </w:r>
          </w:p>
        </w:tc>
      </w:tr>
      <w:tr w:rsidR="004433C0" w:rsidRPr="00E73558" w14:paraId="7D1035FD" w14:textId="77777777" w:rsidTr="005957A7">
        <w:tc>
          <w:tcPr>
            <w:tcW w:w="2035" w:type="dxa"/>
            <w:shd w:val="clear" w:color="auto" w:fill="auto"/>
            <w:vAlign w:val="center"/>
          </w:tcPr>
          <w:p w14:paraId="4FF150B8" w14:textId="77777777" w:rsidR="004433C0" w:rsidRPr="00E73558" w:rsidRDefault="004433C0" w:rsidP="005957A7">
            <w:pPr>
              <w:rPr>
                <w:rFonts w:ascii="Arial" w:hAnsi="Arial"/>
                <w:b/>
                <w:color w:val="auto"/>
                <w:sz w:val="16"/>
                <w:szCs w:val="16"/>
                <w:lang w:val="en-AU"/>
              </w:rPr>
            </w:pPr>
            <w:r w:rsidRPr="00E73558">
              <w:rPr>
                <w:rFonts w:ascii="Arial" w:hAnsi="Arial"/>
                <w:b/>
                <w:color w:val="auto"/>
                <w:sz w:val="16"/>
                <w:szCs w:val="16"/>
                <w:lang w:val="en-AU"/>
              </w:rPr>
              <w:t>Weight, mean (SD), kg</w:t>
            </w:r>
          </w:p>
        </w:tc>
        <w:tc>
          <w:tcPr>
            <w:tcW w:w="2034" w:type="dxa"/>
            <w:shd w:val="clear" w:color="auto" w:fill="auto"/>
            <w:vAlign w:val="center"/>
          </w:tcPr>
          <w:p w14:paraId="77B28419"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81 (23)</w:t>
            </w:r>
          </w:p>
        </w:tc>
        <w:tc>
          <w:tcPr>
            <w:tcW w:w="1946" w:type="dxa"/>
            <w:shd w:val="clear" w:color="auto" w:fill="auto"/>
            <w:vAlign w:val="center"/>
          </w:tcPr>
          <w:p w14:paraId="1682AA72"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78 (16)</w:t>
            </w:r>
          </w:p>
        </w:tc>
        <w:tc>
          <w:tcPr>
            <w:tcW w:w="1946" w:type="dxa"/>
            <w:shd w:val="clear" w:color="auto" w:fill="auto"/>
            <w:vAlign w:val="center"/>
          </w:tcPr>
          <w:p w14:paraId="2DD19887"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76 (13)</w:t>
            </w:r>
          </w:p>
        </w:tc>
        <w:tc>
          <w:tcPr>
            <w:tcW w:w="1887" w:type="dxa"/>
            <w:shd w:val="clear" w:color="auto" w:fill="auto"/>
            <w:vAlign w:val="center"/>
          </w:tcPr>
          <w:p w14:paraId="5CD546F6"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78 (16)</w:t>
            </w:r>
          </w:p>
        </w:tc>
      </w:tr>
      <w:tr w:rsidR="004433C0" w:rsidRPr="00E73558" w14:paraId="53E69BB3" w14:textId="77777777" w:rsidTr="005957A7">
        <w:tc>
          <w:tcPr>
            <w:tcW w:w="2035" w:type="dxa"/>
            <w:shd w:val="clear" w:color="auto" w:fill="auto"/>
            <w:vAlign w:val="center"/>
          </w:tcPr>
          <w:p w14:paraId="71F416F4" w14:textId="77777777" w:rsidR="004433C0" w:rsidRPr="00E73558" w:rsidRDefault="004433C0" w:rsidP="005957A7">
            <w:pPr>
              <w:rPr>
                <w:rFonts w:ascii="Arial" w:hAnsi="Arial"/>
                <w:b/>
                <w:color w:val="auto"/>
                <w:sz w:val="16"/>
                <w:szCs w:val="16"/>
                <w:lang w:val="en-AU"/>
              </w:rPr>
            </w:pPr>
            <w:r w:rsidRPr="00E73558">
              <w:rPr>
                <w:rFonts w:ascii="Arial" w:hAnsi="Arial"/>
                <w:b/>
                <w:color w:val="auto"/>
                <w:sz w:val="16"/>
                <w:szCs w:val="16"/>
                <w:lang w:val="en-AU"/>
              </w:rPr>
              <w:t>Height, mean (SD), cm</w:t>
            </w:r>
          </w:p>
        </w:tc>
        <w:tc>
          <w:tcPr>
            <w:tcW w:w="2034" w:type="dxa"/>
            <w:shd w:val="clear" w:color="auto" w:fill="auto"/>
            <w:vAlign w:val="center"/>
          </w:tcPr>
          <w:p w14:paraId="3C218C25"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168 (5)</w:t>
            </w:r>
          </w:p>
        </w:tc>
        <w:tc>
          <w:tcPr>
            <w:tcW w:w="1946" w:type="dxa"/>
            <w:shd w:val="clear" w:color="auto" w:fill="auto"/>
            <w:vAlign w:val="center"/>
          </w:tcPr>
          <w:p w14:paraId="6E0A4ADE"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173 (10)</w:t>
            </w:r>
          </w:p>
        </w:tc>
        <w:tc>
          <w:tcPr>
            <w:tcW w:w="1946" w:type="dxa"/>
            <w:shd w:val="clear" w:color="auto" w:fill="auto"/>
            <w:vAlign w:val="center"/>
          </w:tcPr>
          <w:p w14:paraId="1BE72847"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172 (5)</w:t>
            </w:r>
          </w:p>
        </w:tc>
        <w:tc>
          <w:tcPr>
            <w:tcW w:w="1887" w:type="dxa"/>
            <w:shd w:val="clear" w:color="auto" w:fill="auto"/>
            <w:vAlign w:val="center"/>
          </w:tcPr>
          <w:p w14:paraId="0E00E890"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172 (9)</w:t>
            </w:r>
          </w:p>
        </w:tc>
      </w:tr>
      <w:tr w:rsidR="004433C0" w:rsidRPr="00E73558" w14:paraId="50008B88" w14:textId="77777777" w:rsidTr="005957A7">
        <w:tc>
          <w:tcPr>
            <w:tcW w:w="2035" w:type="dxa"/>
            <w:shd w:val="clear" w:color="auto" w:fill="auto"/>
            <w:vAlign w:val="center"/>
          </w:tcPr>
          <w:p w14:paraId="50F0157E" w14:textId="77777777" w:rsidR="004433C0" w:rsidRPr="00E73558" w:rsidRDefault="004433C0" w:rsidP="005957A7">
            <w:pPr>
              <w:rPr>
                <w:rFonts w:ascii="Arial" w:hAnsi="Arial"/>
                <w:b/>
                <w:color w:val="auto"/>
                <w:sz w:val="16"/>
                <w:szCs w:val="16"/>
                <w:lang w:val="en-AU"/>
              </w:rPr>
            </w:pPr>
            <w:r w:rsidRPr="00E73558">
              <w:rPr>
                <w:rFonts w:ascii="Arial" w:hAnsi="Arial"/>
                <w:b/>
                <w:color w:val="auto"/>
                <w:sz w:val="16"/>
                <w:szCs w:val="16"/>
                <w:lang w:val="en-AU"/>
              </w:rPr>
              <w:t>BMI, mean (SD), kg/m</w:t>
            </w:r>
            <w:r w:rsidRPr="00E73558">
              <w:rPr>
                <w:rFonts w:ascii="Arial" w:hAnsi="Arial"/>
                <w:b/>
                <w:color w:val="auto"/>
                <w:sz w:val="16"/>
                <w:szCs w:val="16"/>
                <w:vertAlign w:val="superscript"/>
                <w:lang w:val="en-AU"/>
              </w:rPr>
              <w:t>2</w:t>
            </w:r>
          </w:p>
        </w:tc>
        <w:tc>
          <w:tcPr>
            <w:tcW w:w="2034" w:type="dxa"/>
            <w:shd w:val="clear" w:color="auto" w:fill="auto"/>
            <w:vAlign w:val="center"/>
          </w:tcPr>
          <w:p w14:paraId="25755918"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28.7 (8.7)</w:t>
            </w:r>
          </w:p>
        </w:tc>
        <w:tc>
          <w:tcPr>
            <w:tcW w:w="1946" w:type="dxa"/>
            <w:shd w:val="clear" w:color="auto" w:fill="auto"/>
            <w:vAlign w:val="center"/>
          </w:tcPr>
          <w:p w14:paraId="21E7AACA"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25.9 (4.8)</w:t>
            </w:r>
          </w:p>
        </w:tc>
        <w:tc>
          <w:tcPr>
            <w:tcW w:w="1946" w:type="dxa"/>
            <w:shd w:val="clear" w:color="auto" w:fill="auto"/>
            <w:vAlign w:val="center"/>
          </w:tcPr>
          <w:p w14:paraId="4F8FBC48"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25.7 (4.1)</w:t>
            </w:r>
          </w:p>
        </w:tc>
        <w:tc>
          <w:tcPr>
            <w:tcW w:w="1887" w:type="dxa"/>
            <w:shd w:val="clear" w:color="auto" w:fill="auto"/>
            <w:vAlign w:val="center"/>
          </w:tcPr>
          <w:p w14:paraId="5836F923" w14:textId="77777777" w:rsidR="004433C0" w:rsidRPr="00E73558" w:rsidRDefault="004433C0" w:rsidP="005957A7">
            <w:pPr>
              <w:jc w:val="center"/>
              <w:rPr>
                <w:rFonts w:ascii="Arial" w:hAnsi="Arial"/>
                <w:color w:val="auto"/>
                <w:sz w:val="16"/>
                <w:szCs w:val="16"/>
                <w:lang w:val="en-AU"/>
              </w:rPr>
            </w:pPr>
            <w:r w:rsidRPr="00E73558">
              <w:rPr>
                <w:rFonts w:ascii="Arial" w:hAnsi="Arial"/>
                <w:color w:val="auto"/>
                <w:sz w:val="16"/>
                <w:szCs w:val="16"/>
                <w:lang w:val="en-AU"/>
              </w:rPr>
              <w:t>26.2 (5.3)</w:t>
            </w:r>
          </w:p>
        </w:tc>
      </w:tr>
    </w:tbl>
    <w:p w14:paraId="7B019FF1" w14:textId="77777777" w:rsidR="004433C0" w:rsidRDefault="004433C0" w:rsidP="006862D5">
      <w:pPr>
        <w:spacing w:after="0" w:line="480" w:lineRule="auto"/>
        <w:jc w:val="both"/>
        <w:rPr>
          <w:rFonts w:ascii="Arial" w:hAnsi="Arial"/>
          <w:b/>
          <w:color w:val="auto"/>
          <w:sz w:val="20"/>
          <w:szCs w:val="20"/>
        </w:rPr>
      </w:pPr>
    </w:p>
    <w:p w14:paraId="3FAA0D61" w14:textId="77777777" w:rsidR="004433C0" w:rsidRDefault="004433C0" w:rsidP="006862D5">
      <w:pPr>
        <w:spacing w:after="0" w:line="480" w:lineRule="auto"/>
        <w:jc w:val="both"/>
        <w:rPr>
          <w:rFonts w:ascii="Arial" w:hAnsi="Arial"/>
          <w:b/>
          <w:color w:val="auto"/>
          <w:sz w:val="20"/>
          <w:szCs w:val="20"/>
        </w:rPr>
      </w:pPr>
    </w:p>
    <w:p w14:paraId="230F8449" w14:textId="77777777" w:rsidR="004433C0" w:rsidRDefault="004433C0" w:rsidP="006862D5">
      <w:pPr>
        <w:spacing w:after="0" w:line="480" w:lineRule="auto"/>
        <w:jc w:val="both"/>
        <w:rPr>
          <w:rFonts w:ascii="Arial" w:hAnsi="Arial"/>
          <w:b/>
          <w:color w:val="auto"/>
          <w:sz w:val="20"/>
          <w:szCs w:val="20"/>
        </w:rPr>
      </w:pPr>
    </w:p>
    <w:p w14:paraId="7BCD763B" w14:textId="453748E5" w:rsidR="006862D5" w:rsidRPr="00601A45" w:rsidRDefault="004433C0" w:rsidP="006862D5">
      <w:pPr>
        <w:spacing w:after="0" w:line="480" w:lineRule="auto"/>
        <w:jc w:val="both"/>
        <w:rPr>
          <w:rFonts w:ascii="Arial" w:hAnsi="Arial"/>
          <w:b/>
          <w:color w:val="auto"/>
          <w:sz w:val="20"/>
          <w:szCs w:val="20"/>
        </w:rPr>
      </w:pPr>
      <w:r>
        <w:rPr>
          <w:rFonts w:ascii="Arial" w:hAnsi="Arial"/>
          <w:b/>
          <w:color w:val="auto"/>
          <w:sz w:val="20"/>
          <w:szCs w:val="20"/>
        </w:rPr>
        <w:t>Supplementary Table 2</w:t>
      </w:r>
      <w:r w:rsidR="006862D5" w:rsidRPr="008E25C0">
        <w:rPr>
          <w:rFonts w:ascii="Arial" w:hAnsi="Arial"/>
          <w:b/>
          <w:color w:val="auto"/>
          <w:sz w:val="20"/>
          <w:szCs w:val="20"/>
        </w:rPr>
        <w:t xml:space="preserve">: </w:t>
      </w:r>
      <w:r w:rsidR="006862D5">
        <w:rPr>
          <w:rFonts w:ascii="Arial" w:hAnsi="Arial"/>
          <w:b/>
          <w:color w:val="auto"/>
          <w:sz w:val="20"/>
          <w:szCs w:val="20"/>
        </w:rPr>
        <w:t>HLA DQ haplotype determination</w:t>
      </w:r>
    </w:p>
    <w:tbl>
      <w:tblPr>
        <w:tblStyle w:val="TableGrid"/>
        <w:tblpPr w:leftFromText="180" w:rightFromText="180" w:vertAnchor="text" w:horzAnchor="page" w:tblpX="1603" w:tblpY="203"/>
        <w:tblW w:w="0" w:type="auto"/>
        <w:tblLook w:val="04A0" w:firstRow="1" w:lastRow="0" w:firstColumn="1" w:lastColumn="0" w:noHBand="0" w:noVBand="1"/>
      </w:tblPr>
      <w:tblGrid>
        <w:gridCol w:w="1384"/>
        <w:gridCol w:w="1447"/>
        <w:gridCol w:w="1506"/>
      </w:tblGrid>
      <w:tr w:rsidR="006862D5" w:rsidRPr="00527DB0" w14:paraId="7F2631E2" w14:textId="77777777" w:rsidTr="005957A7">
        <w:trPr>
          <w:trHeight w:val="254"/>
        </w:trPr>
        <w:tc>
          <w:tcPr>
            <w:tcW w:w="1384" w:type="dxa"/>
          </w:tcPr>
          <w:p w14:paraId="143DA348" w14:textId="77777777" w:rsidR="006862D5" w:rsidRPr="00527DB0" w:rsidRDefault="006862D5" w:rsidP="005957A7">
            <w:pPr>
              <w:widowControl w:val="0"/>
              <w:autoSpaceDE w:val="0"/>
              <w:autoSpaceDN w:val="0"/>
              <w:adjustRightInd w:val="0"/>
              <w:jc w:val="center"/>
              <w:rPr>
                <w:rFonts w:ascii="Arial" w:hAnsi="Arial"/>
                <w:b/>
                <w:i/>
                <w:color w:val="auto"/>
                <w:sz w:val="16"/>
                <w:szCs w:val="16"/>
              </w:rPr>
            </w:pPr>
            <w:r w:rsidRPr="00527DB0">
              <w:rPr>
                <w:rFonts w:ascii="Arial" w:hAnsi="Arial"/>
                <w:b/>
                <w:i/>
                <w:color w:val="auto"/>
                <w:sz w:val="16"/>
                <w:szCs w:val="16"/>
              </w:rPr>
              <w:t>HLA-DQB1</w:t>
            </w:r>
          </w:p>
        </w:tc>
        <w:tc>
          <w:tcPr>
            <w:tcW w:w="1447" w:type="dxa"/>
          </w:tcPr>
          <w:p w14:paraId="1BADBFB9" w14:textId="77777777" w:rsidR="006862D5" w:rsidRPr="00527DB0" w:rsidRDefault="006862D5" w:rsidP="005957A7">
            <w:pPr>
              <w:widowControl w:val="0"/>
              <w:autoSpaceDE w:val="0"/>
              <w:autoSpaceDN w:val="0"/>
              <w:adjustRightInd w:val="0"/>
              <w:jc w:val="center"/>
              <w:rPr>
                <w:rFonts w:ascii="Arial" w:hAnsi="Arial"/>
                <w:b/>
                <w:i/>
                <w:color w:val="auto"/>
                <w:sz w:val="16"/>
                <w:szCs w:val="16"/>
              </w:rPr>
            </w:pPr>
            <w:r w:rsidRPr="00527DB0">
              <w:rPr>
                <w:rFonts w:ascii="Arial" w:hAnsi="Arial"/>
                <w:b/>
                <w:i/>
                <w:color w:val="auto"/>
                <w:sz w:val="16"/>
                <w:szCs w:val="16"/>
              </w:rPr>
              <w:t>HLA-DQA1</w:t>
            </w:r>
          </w:p>
        </w:tc>
        <w:tc>
          <w:tcPr>
            <w:tcW w:w="1506" w:type="dxa"/>
          </w:tcPr>
          <w:p w14:paraId="73A0E961" w14:textId="77777777" w:rsidR="006862D5" w:rsidRPr="00527DB0" w:rsidRDefault="006862D5" w:rsidP="005957A7">
            <w:pPr>
              <w:widowControl w:val="0"/>
              <w:autoSpaceDE w:val="0"/>
              <w:autoSpaceDN w:val="0"/>
              <w:adjustRightInd w:val="0"/>
              <w:jc w:val="center"/>
              <w:rPr>
                <w:rFonts w:ascii="Arial" w:hAnsi="Arial"/>
                <w:b/>
                <w:color w:val="auto"/>
                <w:sz w:val="16"/>
                <w:szCs w:val="16"/>
              </w:rPr>
            </w:pPr>
            <w:r w:rsidRPr="00527DB0">
              <w:rPr>
                <w:rFonts w:ascii="Arial" w:hAnsi="Arial"/>
                <w:b/>
                <w:color w:val="auto"/>
                <w:sz w:val="16"/>
                <w:szCs w:val="16"/>
              </w:rPr>
              <w:t>DQ haplotype</w:t>
            </w:r>
          </w:p>
        </w:tc>
      </w:tr>
      <w:tr w:rsidR="006862D5" w:rsidRPr="00527DB0" w14:paraId="0C4BFCE5" w14:textId="77777777" w:rsidTr="005957A7">
        <w:trPr>
          <w:trHeight w:val="254"/>
        </w:trPr>
        <w:tc>
          <w:tcPr>
            <w:tcW w:w="1384" w:type="dxa"/>
          </w:tcPr>
          <w:p w14:paraId="7754B0D8"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02:02</w:t>
            </w:r>
          </w:p>
        </w:tc>
        <w:tc>
          <w:tcPr>
            <w:tcW w:w="1447" w:type="dxa"/>
          </w:tcPr>
          <w:p w14:paraId="07115784"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02:01</w:t>
            </w:r>
          </w:p>
        </w:tc>
        <w:tc>
          <w:tcPr>
            <w:tcW w:w="1506" w:type="dxa"/>
          </w:tcPr>
          <w:p w14:paraId="3F571EF9"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DQ2.2</w:t>
            </w:r>
          </w:p>
        </w:tc>
      </w:tr>
      <w:tr w:rsidR="006862D5" w:rsidRPr="00527DB0" w14:paraId="5FC24C2C" w14:textId="77777777" w:rsidTr="005957A7">
        <w:trPr>
          <w:trHeight w:val="254"/>
        </w:trPr>
        <w:tc>
          <w:tcPr>
            <w:tcW w:w="1384" w:type="dxa"/>
          </w:tcPr>
          <w:p w14:paraId="5A3186C6"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02:01</w:t>
            </w:r>
          </w:p>
        </w:tc>
        <w:tc>
          <w:tcPr>
            <w:tcW w:w="1447" w:type="dxa"/>
          </w:tcPr>
          <w:p w14:paraId="390C52DD"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05:01</w:t>
            </w:r>
          </w:p>
        </w:tc>
        <w:tc>
          <w:tcPr>
            <w:tcW w:w="1506" w:type="dxa"/>
          </w:tcPr>
          <w:p w14:paraId="28D3C892"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DQ2.5</w:t>
            </w:r>
          </w:p>
        </w:tc>
      </w:tr>
      <w:tr w:rsidR="006862D5" w:rsidRPr="00527DB0" w14:paraId="1010A696" w14:textId="77777777" w:rsidTr="005957A7">
        <w:trPr>
          <w:trHeight w:val="254"/>
        </w:trPr>
        <w:tc>
          <w:tcPr>
            <w:tcW w:w="1384" w:type="dxa"/>
          </w:tcPr>
          <w:p w14:paraId="3BF12A99"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02.02</w:t>
            </w:r>
          </w:p>
        </w:tc>
        <w:tc>
          <w:tcPr>
            <w:tcW w:w="1447" w:type="dxa"/>
          </w:tcPr>
          <w:p w14:paraId="2DFBF7AA"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03:03</w:t>
            </w:r>
          </w:p>
        </w:tc>
        <w:tc>
          <w:tcPr>
            <w:tcW w:w="1506" w:type="dxa"/>
          </w:tcPr>
          <w:p w14:paraId="3659048F"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DQ2.3</w:t>
            </w:r>
          </w:p>
        </w:tc>
      </w:tr>
      <w:tr w:rsidR="006862D5" w:rsidRPr="00527DB0" w14:paraId="73FDCF42" w14:textId="77777777" w:rsidTr="005957A7">
        <w:trPr>
          <w:trHeight w:val="254"/>
        </w:trPr>
        <w:tc>
          <w:tcPr>
            <w:tcW w:w="1384" w:type="dxa"/>
          </w:tcPr>
          <w:p w14:paraId="69D38AA7"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03:01</w:t>
            </w:r>
          </w:p>
        </w:tc>
        <w:tc>
          <w:tcPr>
            <w:tcW w:w="1447" w:type="dxa"/>
          </w:tcPr>
          <w:p w14:paraId="737B116A"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05:05</w:t>
            </w:r>
          </w:p>
        </w:tc>
        <w:tc>
          <w:tcPr>
            <w:tcW w:w="1506" w:type="dxa"/>
          </w:tcPr>
          <w:p w14:paraId="53580D29"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DQ7.5</w:t>
            </w:r>
          </w:p>
        </w:tc>
      </w:tr>
      <w:tr w:rsidR="006862D5" w:rsidRPr="00527DB0" w14:paraId="7E2EFCEA" w14:textId="77777777" w:rsidTr="005957A7">
        <w:trPr>
          <w:trHeight w:val="241"/>
        </w:trPr>
        <w:tc>
          <w:tcPr>
            <w:tcW w:w="1384" w:type="dxa"/>
          </w:tcPr>
          <w:p w14:paraId="6B05105C"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03:01/03</w:t>
            </w:r>
          </w:p>
        </w:tc>
        <w:tc>
          <w:tcPr>
            <w:tcW w:w="1447" w:type="dxa"/>
          </w:tcPr>
          <w:p w14:paraId="3C517D27"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03:02</w:t>
            </w:r>
          </w:p>
        </w:tc>
        <w:tc>
          <w:tcPr>
            <w:tcW w:w="1506" w:type="dxa"/>
          </w:tcPr>
          <w:p w14:paraId="1D3B1205" w14:textId="77777777" w:rsidR="006862D5" w:rsidRPr="00527DB0" w:rsidRDefault="006862D5" w:rsidP="005957A7">
            <w:pPr>
              <w:widowControl w:val="0"/>
              <w:autoSpaceDE w:val="0"/>
              <w:autoSpaceDN w:val="0"/>
              <w:adjustRightInd w:val="0"/>
              <w:jc w:val="center"/>
              <w:rPr>
                <w:rFonts w:ascii="Arial" w:hAnsi="Arial"/>
                <w:color w:val="auto"/>
                <w:sz w:val="16"/>
                <w:szCs w:val="16"/>
              </w:rPr>
            </w:pPr>
            <w:r w:rsidRPr="00527DB0">
              <w:rPr>
                <w:rFonts w:ascii="Arial" w:hAnsi="Arial"/>
                <w:color w:val="auto"/>
                <w:sz w:val="16"/>
                <w:szCs w:val="16"/>
              </w:rPr>
              <w:t>DQ8</w:t>
            </w:r>
          </w:p>
        </w:tc>
      </w:tr>
    </w:tbl>
    <w:p w14:paraId="6BA99890" w14:textId="77777777" w:rsidR="006862D5" w:rsidRPr="00892BCE" w:rsidRDefault="006862D5" w:rsidP="006862D5">
      <w:pPr>
        <w:widowControl w:val="0"/>
        <w:autoSpaceDE w:val="0"/>
        <w:autoSpaceDN w:val="0"/>
        <w:adjustRightInd w:val="0"/>
        <w:ind w:left="480" w:hanging="480"/>
        <w:rPr>
          <w:rFonts w:asciiTheme="minorHAnsi" w:hAnsiTheme="minorHAnsi" w:cstheme="minorHAnsi"/>
          <w:szCs w:val="22"/>
        </w:rPr>
      </w:pPr>
    </w:p>
    <w:p w14:paraId="644EBA61" w14:textId="77777777" w:rsidR="006862D5" w:rsidRPr="00892BCE" w:rsidRDefault="006862D5" w:rsidP="006862D5">
      <w:pPr>
        <w:widowControl w:val="0"/>
        <w:autoSpaceDE w:val="0"/>
        <w:autoSpaceDN w:val="0"/>
        <w:adjustRightInd w:val="0"/>
        <w:ind w:left="480" w:hanging="480"/>
        <w:rPr>
          <w:rFonts w:asciiTheme="minorHAnsi" w:hAnsiTheme="minorHAnsi" w:cstheme="minorHAnsi"/>
          <w:szCs w:val="22"/>
        </w:rPr>
      </w:pPr>
    </w:p>
    <w:p w14:paraId="3B5114FF" w14:textId="77777777" w:rsidR="006862D5" w:rsidRPr="00892BCE" w:rsidRDefault="006862D5" w:rsidP="006862D5">
      <w:pPr>
        <w:widowControl w:val="0"/>
        <w:autoSpaceDE w:val="0"/>
        <w:autoSpaceDN w:val="0"/>
        <w:adjustRightInd w:val="0"/>
        <w:ind w:left="480" w:hanging="480"/>
        <w:rPr>
          <w:rFonts w:asciiTheme="minorHAnsi" w:hAnsiTheme="minorHAnsi" w:cstheme="minorHAnsi"/>
          <w:szCs w:val="22"/>
        </w:rPr>
      </w:pPr>
    </w:p>
    <w:p w14:paraId="309F5AD9" w14:textId="77777777" w:rsidR="006862D5" w:rsidRPr="00892BCE" w:rsidRDefault="006862D5" w:rsidP="006862D5">
      <w:pPr>
        <w:widowControl w:val="0"/>
        <w:autoSpaceDE w:val="0"/>
        <w:autoSpaceDN w:val="0"/>
        <w:adjustRightInd w:val="0"/>
        <w:ind w:left="480" w:hanging="480"/>
        <w:rPr>
          <w:rFonts w:asciiTheme="minorHAnsi" w:hAnsiTheme="minorHAnsi" w:cstheme="minorHAnsi"/>
          <w:szCs w:val="22"/>
        </w:rPr>
      </w:pPr>
    </w:p>
    <w:p w14:paraId="6C6CF2FF" w14:textId="77777777" w:rsidR="006862D5" w:rsidRPr="00892BCE" w:rsidRDefault="006862D5" w:rsidP="006862D5">
      <w:pPr>
        <w:widowControl w:val="0"/>
        <w:autoSpaceDE w:val="0"/>
        <w:autoSpaceDN w:val="0"/>
        <w:adjustRightInd w:val="0"/>
        <w:ind w:left="480" w:hanging="480"/>
        <w:rPr>
          <w:rFonts w:asciiTheme="minorHAnsi" w:hAnsiTheme="minorHAnsi" w:cstheme="minorHAnsi"/>
          <w:szCs w:val="22"/>
        </w:rPr>
      </w:pPr>
    </w:p>
    <w:p w14:paraId="7D70BE8C" w14:textId="77777777" w:rsidR="006862D5" w:rsidRDefault="006862D5" w:rsidP="006862D5">
      <w:pPr>
        <w:spacing w:line="480" w:lineRule="auto"/>
        <w:jc w:val="both"/>
        <w:rPr>
          <w:rFonts w:ascii="Arial" w:hAnsi="Arial"/>
          <w:b/>
          <w:color w:val="auto"/>
          <w:sz w:val="20"/>
          <w:szCs w:val="20"/>
        </w:rPr>
      </w:pPr>
    </w:p>
    <w:p w14:paraId="144800FD" w14:textId="77777777" w:rsidR="004433C0" w:rsidRDefault="004433C0" w:rsidP="006862D5">
      <w:pPr>
        <w:spacing w:line="480" w:lineRule="auto"/>
        <w:jc w:val="both"/>
        <w:rPr>
          <w:rFonts w:ascii="Arial" w:hAnsi="Arial"/>
          <w:b/>
          <w:color w:val="auto"/>
          <w:sz w:val="20"/>
          <w:szCs w:val="20"/>
        </w:rPr>
      </w:pPr>
    </w:p>
    <w:p w14:paraId="000FCED6" w14:textId="77777777" w:rsidR="004433C0" w:rsidRDefault="004433C0" w:rsidP="006862D5">
      <w:pPr>
        <w:spacing w:line="480" w:lineRule="auto"/>
        <w:jc w:val="both"/>
        <w:rPr>
          <w:rFonts w:ascii="Arial" w:hAnsi="Arial"/>
          <w:b/>
          <w:color w:val="auto"/>
          <w:sz w:val="20"/>
          <w:szCs w:val="20"/>
        </w:rPr>
      </w:pPr>
    </w:p>
    <w:p w14:paraId="694AEF87" w14:textId="00BA512E" w:rsidR="006862D5" w:rsidRDefault="004433C0" w:rsidP="006862D5">
      <w:pPr>
        <w:spacing w:line="480" w:lineRule="auto"/>
        <w:jc w:val="both"/>
        <w:rPr>
          <w:rFonts w:ascii="Arial" w:hAnsi="Arial"/>
          <w:b/>
          <w:color w:val="auto"/>
          <w:sz w:val="20"/>
          <w:szCs w:val="20"/>
        </w:rPr>
      </w:pPr>
      <w:r>
        <w:rPr>
          <w:rFonts w:ascii="Arial" w:hAnsi="Arial"/>
          <w:b/>
          <w:color w:val="auto"/>
          <w:sz w:val="20"/>
          <w:szCs w:val="20"/>
        </w:rPr>
        <w:t>Supplementary Table 3</w:t>
      </w:r>
      <w:r w:rsidR="006862D5" w:rsidRPr="008E25C0">
        <w:rPr>
          <w:rFonts w:ascii="Arial" w:hAnsi="Arial"/>
          <w:b/>
          <w:color w:val="auto"/>
          <w:sz w:val="20"/>
          <w:szCs w:val="20"/>
        </w:rPr>
        <w:t xml:space="preserve">: </w:t>
      </w:r>
      <w:r w:rsidR="006862D5">
        <w:rPr>
          <w:rFonts w:ascii="Arial" w:hAnsi="Arial"/>
          <w:b/>
          <w:color w:val="auto"/>
          <w:sz w:val="20"/>
          <w:szCs w:val="20"/>
        </w:rPr>
        <w:t>HLA DQ haplotype determination</w:t>
      </w:r>
    </w:p>
    <w:tbl>
      <w:tblPr>
        <w:tblStyle w:val="TableGrid1"/>
        <w:tblW w:w="4077" w:type="dxa"/>
        <w:tblInd w:w="576" w:type="dxa"/>
        <w:tblLayout w:type="fixed"/>
        <w:tblLook w:val="04A0" w:firstRow="1" w:lastRow="0" w:firstColumn="1" w:lastColumn="0" w:noHBand="0" w:noVBand="1"/>
      </w:tblPr>
      <w:tblGrid>
        <w:gridCol w:w="1880"/>
        <w:gridCol w:w="2197"/>
      </w:tblGrid>
      <w:tr w:rsidR="006862D5" w:rsidRPr="00AA056F" w14:paraId="082DDB5C" w14:textId="77777777" w:rsidTr="00162B7B">
        <w:trPr>
          <w:trHeight w:val="320"/>
        </w:trPr>
        <w:tc>
          <w:tcPr>
            <w:tcW w:w="1880" w:type="dxa"/>
            <w:noWrap/>
            <w:hideMark/>
          </w:tcPr>
          <w:p w14:paraId="7AD3F2D1" w14:textId="77777777" w:rsidR="006862D5" w:rsidRPr="00AA056F" w:rsidRDefault="006862D5" w:rsidP="005957A7">
            <w:pPr>
              <w:widowControl w:val="0"/>
              <w:autoSpaceDE w:val="0"/>
              <w:autoSpaceDN w:val="0"/>
              <w:adjustRightInd w:val="0"/>
              <w:ind w:left="480" w:hanging="480"/>
              <w:jc w:val="center"/>
              <w:rPr>
                <w:rFonts w:ascii="Arial" w:hAnsi="Arial"/>
                <w:b/>
                <w:bCs/>
                <w:color w:val="auto"/>
                <w:sz w:val="16"/>
                <w:szCs w:val="16"/>
              </w:rPr>
            </w:pPr>
            <w:r w:rsidRPr="00AA056F">
              <w:rPr>
                <w:rFonts w:ascii="Arial" w:hAnsi="Arial"/>
                <w:b/>
                <w:bCs/>
                <w:color w:val="auto"/>
                <w:sz w:val="16"/>
                <w:szCs w:val="16"/>
              </w:rPr>
              <w:t>HLA-DQ genotype</w:t>
            </w:r>
          </w:p>
        </w:tc>
        <w:tc>
          <w:tcPr>
            <w:tcW w:w="2197" w:type="dxa"/>
            <w:noWrap/>
            <w:hideMark/>
          </w:tcPr>
          <w:p w14:paraId="301747E5" w14:textId="77777777" w:rsidR="006862D5" w:rsidRPr="00AA056F" w:rsidRDefault="006862D5" w:rsidP="005957A7">
            <w:pPr>
              <w:widowControl w:val="0"/>
              <w:autoSpaceDE w:val="0"/>
              <w:autoSpaceDN w:val="0"/>
              <w:adjustRightInd w:val="0"/>
              <w:ind w:left="480" w:hanging="480"/>
              <w:jc w:val="center"/>
              <w:rPr>
                <w:rFonts w:ascii="Arial" w:hAnsi="Arial"/>
                <w:b/>
                <w:bCs/>
                <w:color w:val="auto"/>
                <w:sz w:val="16"/>
                <w:szCs w:val="16"/>
              </w:rPr>
            </w:pPr>
            <w:r w:rsidRPr="00AA056F">
              <w:rPr>
                <w:rFonts w:ascii="Arial" w:hAnsi="Arial"/>
                <w:b/>
                <w:bCs/>
                <w:color w:val="auto"/>
                <w:sz w:val="16"/>
                <w:szCs w:val="16"/>
              </w:rPr>
              <w:t>Study samples (</w:t>
            </w:r>
            <w:r w:rsidRPr="00AA056F">
              <w:rPr>
                <w:rFonts w:ascii="Arial" w:hAnsi="Arial"/>
                <w:b/>
                <w:bCs/>
                <w:i/>
                <w:color w:val="auto"/>
                <w:sz w:val="16"/>
                <w:szCs w:val="16"/>
              </w:rPr>
              <w:t>n</w:t>
            </w:r>
            <w:r w:rsidRPr="00AA056F">
              <w:rPr>
                <w:rFonts w:ascii="Arial" w:hAnsi="Arial"/>
                <w:b/>
                <w:bCs/>
                <w:color w:val="auto"/>
                <w:sz w:val="16"/>
                <w:szCs w:val="16"/>
              </w:rPr>
              <w:t>=50)</w:t>
            </w:r>
          </w:p>
        </w:tc>
      </w:tr>
      <w:tr w:rsidR="006862D5" w:rsidRPr="00AA056F" w14:paraId="79C1C191" w14:textId="77777777" w:rsidTr="00162B7B">
        <w:trPr>
          <w:trHeight w:val="320"/>
        </w:trPr>
        <w:tc>
          <w:tcPr>
            <w:tcW w:w="1880" w:type="dxa"/>
            <w:noWrap/>
            <w:hideMark/>
          </w:tcPr>
          <w:p w14:paraId="6245109E"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DQ2.2/DQ2.2</w:t>
            </w:r>
          </w:p>
        </w:tc>
        <w:tc>
          <w:tcPr>
            <w:tcW w:w="2197" w:type="dxa"/>
            <w:noWrap/>
            <w:hideMark/>
          </w:tcPr>
          <w:p w14:paraId="0E9B6015"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1</w:t>
            </w:r>
          </w:p>
        </w:tc>
      </w:tr>
      <w:tr w:rsidR="006862D5" w:rsidRPr="00AA056F" w14:paraId="598637E9" w14:textId="77777777" w:rsidTr="00162B7B">
        <w:trPr>
          <w:trHeight w:val="320"/>
        </w:trPr>
        <w:tc>
          <w:tcPr>
            <w:tcW w:w="1880" w:type="dxa"/>
            <w:noWrap/>
            <w:hideMark/>
          </w:tcPr>
          <w:p w14:paraId="192BE3DF"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DQ2.2/DQ7.5</w:t>
            </w:r>
          </w:p>
        </w:tc>
        <w:tc>
          <w:tcPr>
            <w:tcW w:w="2197" w:type="dxa"/>
            <w:noWrap/>
            <w:hideMark/>
          </w:tcPr>
          <w:p w14:paraId="43D18FCB"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1</w:t>
            </w:r>
          </w:p>
        </w:tc>
      </w:tr>
      <w:tr w:rsidR="006862D5" w:rsidRPr="00AA056F" w14:paraId="7FF4B4B4" w14:textId="77777777" w:rsidTr="00162B7B">
        <w:trPr>
          <w:trHeight w:val="74"/>
        </w:trPr>
        <w:tc>
          <w:tcPr>
            <w:tcW w:w="1880" w:type="dxa"/>
            <w:noWrap/>
            <w:hideMark/>
          </w:tcPr>
          <w:p w14:paraId="0D1BC555"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DQ2.2/DQ8</w:t>
            </w:r>
          </w:p>
        </w:tc>
        <w:tc>
          <w:tcPr>
            <w:tcW w:w="2197" w:type="dxa"/>
            <w:noWrap/>
            <w:hideMark/>
          </w:tcPr>
          <w:p w14:paraId="7D6DFFA1"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2</w:t>
            </w:r>
          </w:p>
        </w:tc>
      </w:tr>
      <w:tr w:rsidR="006862D5" w:rsidRPr="00AA056F" w14:paraId="0064F745" w14:textId="77777777" w:rsidTr="00162B7B">
        <w:trPr>
          <w:trHeight w:val="320"/>
        </w:trPr>
        <w:tc>
          <w:tcPr>
            <w:tcW w:w="1880" w:type="dxa"/>
            <w:noWrap/>
            <w:hideMark/>
          </w:tcPr>
          <w:p w14:paraId="69C548E9"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DQ2.5/DQ2.2</w:t>
            </w:r>
          </w:p>
        </w:tc>
        <w:tc>
          <w:tcPr>
            <w:tcW w:w="2197" w:type="dxa"/>
            <w:noWrap/>
            <w:hideMark/>
          </w:tcPr>
          <w:p w14:paraId="508B05A9"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15</w:t>
            </w:r>
          </w:p>
        </w:tc>
      </w:tr>
      <w:tr w:rsidR="006862D5" w:rsidRPr="00AA056F" w14:paraId="677FFE4D" w14:textId="77777777" w:rsidTr="00162B7B">
        <w:trPr>
          <w:trHeight w:val="320"/>
        </w:trPr>
        <w:tc>
          <w:tcPr>
            <w:tcW w:w="1880" w:type="dxa"/>
            <w:noWrap/>
            <w:hideMark/>
          </w:tcPr>
          <w:p w14:paraId="3C6EC17F"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DQ2.5/DQ2.5</w:t>
            </w:r>
          </w:p>
        </w:tc>
        <w:tc>
          <w:tcPr>
            <w:tcW w:w="2197" w:type="dxa"/>
            <w:noWrap/>
            <w:hideMark/>
          </w:tcPr>
          <w:p w14:paraId="0001FE28"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2</w:t>
            </w:r>
          </w:p>
        </w:tc>
      </w:tr>
      <w:tr w:rsidR="006862D5" w:rsidRPr="00AA056F" w14:paraId="6E32BCBE" w14:textId="77777777" w:rsidTr="00162B7B">
        <w:trPr>
          <w:trHeight w:val="320"/>
        </w:trPr>
        <w:tc>
          <w:tcPr>
            <w:tcW w:w="1880" w:type="dxa"/>
            <w:noWrap/>
            <w:hideMark/>
          </w:tcPr>
          <w:p w14:paraId="344BAB8A"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DQ2.5/DQ7.5</w:t>
            </w:r>
          </w:p>
        </w:tc>
        <w:tc>
          <w:tcPr>
            <w:tcW w:w="2197" w:type="dxa"/>
            <w:noWrap/>
            <w:hideMark/>
          </w:tcPr>
          <w:p w14:paraId="56008D1F"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4</w:t>
            </w:r>
          </w:p>
        </w:tc>
      </w:tr>
      <w:tr w:rsidR="006862D5" w:rsidRPr="00AA056F" w14:paraId="5EE890AE" w14:textId="77777777" w:rsidTr="00162B7B">
        <w:trPr>
          <w:trHeight w:val="320"/>
        </w:trPr>
        <w:tc>
          <w:tcPr>
            <w:tcW w:w="1880" w:type="dxa"/>
            <w:noWrap/>
            <w:hideMark/>
          </w:tcPr>
          <w:p w14:paraId="2B7FC71A"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DQ2.5/DQ8</w:t>
            </w:r>
          </w:p>
        </w:tc>
        <w:tc>
          <w:tcPr>
            <w:tcW w:w="2197" w:type="dxa"/>
            <w:noWrap/>
            <w:hideMark/>
          </w:tcPr>
          <w:p w14:paraId="6005F082"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2</w:t>
            </w:r>
          </w:p>
        </w:tc>
      </w:tr>
      <w:tr w:rsidR="006862D5" w:rsidRPr="00AA056F" w14:paraId="50E4AC5C" w14:textId="77777777" w:rsidTr="00162B7B">
        <w:trPr>
          <w:trHeight w:val="320"/>
        </w:trPr>
        <w:tc>
          <w:tcPr>
            <w:tcW w:w="1880" w:type="dxa"/>
            <w:noWrap/>
            <w:hideMark/>
          </w:tcPr>
          <w:p w14:paraId="1B033ACE"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DQ2.5/DQX</w:t>
            </w:r>
          </w:p>
        </w:tc>
        <w:tc>
          <w:tcPr>
            <w:tcW w:w="2197" w:type="dxa"/>
            <w:noWrap/>
            <w:hideMark/>
          </w:tcPr>
          <w:p w14:paraId="65F3B146"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14</w:t>
            </w:r>
          </w:p>
        </w:tc>
      </w:tr>
      <w:tr w:rsidR="006862D5" w:rsidRPr="00AA056F" w14:paraId="100B2EED" w14:textId="77777777" w:rsidTr="00162B7B">
        <w:trPr>
          <w:trHeight w:val="320"/>
        </w:trPr>
        <w:tc>
          <w:tcPr>
            <w:tcW w:w="1880" w:type="dxa"/>
            <w:noWrap/>
            <w:hideMark/>
          </w:tcPr>
          <w:p w14:paraId="6FB52EC5"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DQ8/DQ7.5</w:t>
            </w:r>
          </w:p>
        </w:tc>
        <w:tc>
          <w:tcPr>
            <w:tcW w:w="2197" w:type="dxa"/>
            <w:noWrap/>
            <w:hideMark/>
          </w:tcPr>
          <w:p w14:paraId="14D0243F"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3</w:t>
            </w:r>
          </w:p>
        </w:tc>
      </w:tr>
      <w:tr w:rsidR="006862D5" w:rsidRPr="00AA056F" w14:paraId="1B8583DF" w14:textId="77777777" w:rsidTr="00162B7B">
        <w:trPr>
          <w:trHeight w:val="320"/>
        </w:trPr>
        <w:tc>
          <w:tcPr>
            <w:tcW w:w="1880" w:type="dxa"/>
            <w:noWrap/>
            <w:hideMark/>
          </w:tcPr>
          <w:p w14:paraId="1813E9C1"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DQ8/DQ8</w:t>
            </w:r>
          </w:p>
        </w:tc>
        <w:tc>
          <w:tcPr>
            <w:tcW w:w="2197" w:type="dxa"/>
            <w:noWrap/>
            <w:hideMark/>
          </w:tcPr>
          <w:p w14:paraId="4EFB58AB"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2</w:t>
            </w:r>
          </w:p>
        </w:tc>
      </w:tr>
      <w:tr w:rsidR="006862D5" w:rsidRPr="00AA056F" w14:paraId="2AD185DE" w14:textId="77777777" w:rsidTr="00162B7B">
        <w:trPr>
          <w:trHeight w:val="320"/>
        </w:trPr>
        <w:tc>
          <w:tcPr>
            <w:tcW w:w="1880" w:type="dxa"/>
            <w:noWrap/>
            <w:hideMark/>
          </w:tcPr>
          <w:p w14:paraId="6C20BD21"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DQ8/DQX</w:t>
            </w:r>
          </w:p>
        </w:tc>
        <w:tc>
          <w:tcPr>
            <w:tcW w:w="2197" w:type="dxa"/>
            <w:noWrap/>
            <w:hideMark/>
          </w:tcPr>
          <w:p w14:paraId="3F0480E4"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4</w:t>
            </w:r>
          </w:p>
        </w:tc>
      </w:tr>
      <w:tr w:rsidR="006862D5" w:rsidRPr="00AA056F" w14:paraId="6DA06E2F" w14:textId="77777777" w:rsidTr="00162B7B">
        <w:trPr>
          <w:trHeight w:val="320"/>
        </w:trPr>
        <w:tc>
          <w:tcPr>
            <w:tcW w:w="1880" w:type="dxa"/>
            <w:noWrap/>
            <w:hideMark/>
          </w:tcPr>
          <w:p w14:paraId="430963B9"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DQ2.3/DQ7.5</w:t>
            </w:r>
          </w:p>
        </w:tc>
        <w:tc>
          <w:tcPr>
            <w:tcW w:w="2197" w:type="dxa"/>
            <w:noWrap/>
            <w:hideMark/>
          </w:tcPr>
          <w:p w14:paraId="5A439463" w14:textId="77777777" w:rsidR="006862D5" w:rsidRPr="00AA056F" w:rsidRDefault="006862D5" w:rsidP="005957A7">
            <w:pPr>
              <w:widowControl w:val="0"/>
              <w:autoSpaceDE w:val="0"/>
              <w:autoSpaceDN w:val="0"/>
              <w:adjustRightInd w:val="0"/>
              <w:ind w:left="480" w:hanging="480"/>
              <w:jc w:val="center"/>
              <w:rPr>
                <w:rFonts w:ascii="Arial" w:hAnsi="Arial"/>
                <w:color w:val="auto"/>
                <w:sz w:val="16"/>
                <w:szCs w:val="16"/>
              </w:rPr>
            </w:pPr>
            <w:r w:rsidRPr="00AA056F">
              <w:rPr>
                <w:rFonts w:ascii="Arial" w:hAnsi="Arial"/>
                <w:color w:val="auto"/>
                <w:sz w:val="16"/>
                <w:szCs w:val="16"/>
              </w:rPr>
              <w:t>0</w:t>
            </w:r>
          </w:p>
        </w:tc>
      </w:tr>
      <w:tr w:rsidR="006862D5" w:rsidRPr="00AA056F" w14:paraId="7839CF49" w14:textId="77777777" w:rsidTr="00162B7B">
        <w:trPr>
          <w:trHeight w:val="320"/>
        </w:trPr>
        <w:tc>
          <w:tcPr>
            <w:tcW w:w="1880" w:type="dxa"/>
            <w:noWrap/>
            <w:hideMark/>
          </w:tcPr>
          <w:p w14:paraId="3EAFE135" w14:textId="77777777" w:rsidR="006862D5" w:rsidRPr="00AA056F" w:rsidRDefault="006862D5" w:rsidP="005957A7">
            <w:pPr>
              <w:widowControl w:val="0"/>
              <w:autoSpaceDE w:val="0"/>
              <w:autoSpaceDN w:val="0"/>
              <w:adjustRightInd w:val="0"/>
              <w:ind w:left="480" w:hanging="480"/>
              <w:jc w:val="center"/>
              <w:rPr>
                <w:rFonts w:ascii="Arial" w:hAnsi="Arial"/>
                <w:b/>
                <w:color w:val="auto"/>
                <w:sz w:val="16"/>
                <w:szCs w:val="16"/>
              </w:rPr>
            </w:pPr>
            <w:r w:rsidRPr="00AA056F">
              <w:rPr>
                <w:rFonts w:ascii="Arial" w:hAnsi="Arial"/>
                <w:b/>
                <w:color w:val="auto"/>
                <w:sz w:val="16"/>
                <w:szCs w:val="16"/>
              </w:rPr>
              <w:t>Total</w:t>
            </w:r>
          </w:p>
        </w:tc>
        <w:tc>
          <w:tcPr>
            <w:tcW w:w="2197" w:type="dxa"/>
            <w:noWrap/>
            <w:hideMark/>
          </w:tcPr>
          <w:p w14:paraId="7C5F89E3" w14:textId="77777777" w:rsidR="006862D5" w:rsidRPr="00AA056F" w:rsidRDefault="006862D5" w:rsidP="005957A7">
            <w:pPr>
              <w:widowControl w:val="0"/>
              <w:autoSpaceDE w:val="0"/>
              <w:autoSpaceDN w:val="0"/>
              <w:adjustRightInd w:val="0"/>
              <w:ind w:left="480" w:hanging="480"/>
              <w:jc w:val="center"/>
              <w:rPr>
                <w:rFonts w:ascii="Arial" w:hAnsi="Arial"/>
                <w:b/>
                <w:color w:val="auto"/>
                <w:sz w:val="16"/>
                <w:szCs w:val="16"/>
              </w:rPr>
            </w:pPr>
            <w:r w:rsidRPr="00AA056F">
              <w:rPr>
                <w:rFonts w:ascii="Arial" w:hAnsi="Arial"/>
                <w:b/>
                <w:color w:val="auto"/>
                <w:sz w:val="16"/>
                <w:szCs w:val="16"/>
              </w:rPr>
              <w:t>50</w:t>
            </w:r>
          </w:p>
        </w:tc>
      </w:tr>
    </w:tbl>
    <w:p w14:paraId="0152E8C1" w14:textId="15FE982C" w:rsidR="006862D5" w:rsidRDefault="006862D5" w:rsidP="00F65279">
      <w:pPr>
        <w:widowControl w:val="0"/>
        <w:autoSpaceDE w:val="0"/>
        <w:autoSpaceDN w:val="0"/>
        <w:adjustRightInd w:val="0"/>
        <w:ind w:left="480" w:hanging="480"/>
        <w:rPr>
          <w:rFonts w:ascii="Arial" w:hAnsi="Arial"/>
          <w:color w:val="auto"/>
          <w:sz w:val="16"/>
          <w:szCs w:val="16"/>
        </w:rPr>
      </w:pPr>
      <w:r w:rsidRPr="00AA056F">
        <w:rPr>
          <w:rFonts w:ascii="Arial" w:hAnsi="Arial"/>
          <w:color w:val="auto"/>
          <w:sz w:val="16"/>
          <w:szCs w:val="16"/>
        </w:rPr>
        <w:t xml:space="preserve">DQX = Not </w:t>
      </w:r>
      <w:r>
        <w:rPr>
          <w:rFonts w:ascii="Arial" w:hAnsi="Arial"/>
          <w:color w:val="auto"/>
          <w:sz w:val="16"/>
          <w:szCs w:val="16"/>
        </w:rPr>
        <w:t>DQ2.2, DQ2.5, DQ2.3, DQ7.5 or</w:t>
      </w:r>
      <w:r w:rsidRPr="00AA056F">
        <w:rPr>
          <w:rFonts w:ascii="Arial" w:hAnsi="Arial"/>
          <w:color w:val="auto"/>
          <w:sz w:val="16"/>
          <w:szCs w:val="16"/>
        </w:rPr>
        <w:t xml:space="preserve"> DQ8</w:t>
      </w:r>
    </w:p>
    <w:p w14:paraId="50009D6E" w14:textId="77777777" w:rsidR="00A33B13" w:rsidRDefault="00A33B13" w:rsidP="00F65279">
      <w:pPr>
        <w:widowControl w:val="0"/>
        <w:autoSpaceDE w:val="0"/>
        <w:autoSpaceDN w:val="0"/>
        <w:adjustRightInd w:val="0"/>
        <w:ind w:left="480" w:hanging="480"/>
        <w:rPr>
          <w:rFonts w:ascii="Arial" w:hAnsi="Arial"/>
          <w:color w:val="auto"/>
          <w:sz w:val="16"/>
          <w:szCs w:val="16"/>
        </w:rPr>
      </w:pPr>
    </w:p>
    <w:p w14:paraId="54DEC73F" w14:textId="63E73BAA" w:rsidR="001E3DEF" w:rsidRPr="00EE33C6" w:rsidRDefault="001E3DEF" w:rsidP="001E3DEF">
      <w:pPr>
        <w:spacing w:line="480" w:lineRule="auto"/>
        <w:jc w:val="both"/>
        <w:rPr>
          <w:rFonts w:ascii="Arial" w:hAnsi="Arial"/>
          <w:b/>
          <w:color w:val="auto"/>
          <w:sz w:val="20"/>
          <w:szCs w:val="20"/>
        </w:rPr>
      </w:pPr>
      <w:r>
        <w:rPr>
          <w:rFonts w:ascii="Arial" w:hAnsi="Arial"/>
          <w:b/>
          <w:color w:val="auto"/>
          <w:sz w:val="20"/>
          <w:szCs w:val="20"/>
        </w:rPr>
        <w:t xml:space="preserve">Supplementary </w:t>
      </w:r>
      <w:r w:rsidR="004433C0">
        <w:rPr>
          <w:rFonts w:ascii="Arial" w:hAnsi="Arial"/>
          <w:b/>
          <w:color w:val="auto"/>
          <w:sz w:val="20"/>
          <w:szCs w:val="20"/>
        </w:rPr>
        <w:t>Table 4</w:t>
      </w:r>
      <w:r w:rsidRPr="008C1121">
        <w:rPr>
          <w:rFonts w:ascii="Arial" w:hAnsi="Arial"/>
          <w:b/>
          <w:color w:val="auto"/>
          <w:sz w:val="20"/>
          <w:szCs w:val="20"/>
        </w:rPr>
        <w:t xml:space="preserve">: </w:t>
      </w:r>
      <w:r>
        <w:rPr>
          <w:rFonts w:ascii="Arial" w:hAnsi="Arial"/>
          <w:b/>
          <w:color w:val="auto"/>
          <w:sz w:val="20"/>
          <w:szCs w:val="20"/>
        </w:rPr>
        <w:t>Relative changes in secondary outcome parameters in each study group between baseline and week 42</w:t>
      </w:r>
    </w:p>
    <w:tbl>
      <w:tblPr>
        <w:tblW w:w="6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1"/>
        <w:gridCol w:w="1645"/>
        <w:gridCol w:w="1418"/>
        <w:gridCol w:w="1417"/>
      </w:tblGrid>
      <w:tr w:rsidR="001E3DEF" w:rsidRPr="00407CBD" w14:paraId="222D218D" w14:textId="77777777" w:rsidTr="005957A7">
        <w:trPr>
          <w:trHeight w:val="340"/>
        </w:trPr>
        <w:tc>
          <w:tcPr>
            <w:tcW w:w="2381" w:type="dxa"/>
            <w:shd w:val="clear" w:color="auto" w:fill="auto"/>
            <w:vAlign w:val="center"/>
          </w:tcPr>
          <w:p w14:paraId="018E9548" w14:textId="77777777" w:rsidR="001E3DEF" w:rsidRPr="00407CBD" w:rsidRDefault="001E3DEF" w:rsidP="005957A7">
            <w:pPr>
              <w:jc w:val="center"/>
              <w:rPr>
                <w:rFonts w:ascii="Arial" w:hAnsi="Arial"/>
                <w:color w:val="auto"/>
                <w:sz w:val="16"/>
                <w:szCs w:val="16"/>
                <w:lang w:val="en-AU"/>
              </w:rPr>
            </w:pPr>
          </w:p>
        </w:tc>
        <w:tc>
          <w:tcPr>
            <w:tcW w:w="1645" w:type="dxa"/>
            <w:vAlign w:val="center"/>
          </w:tcPr>
          <w:p w14:paraId="56019304" w14:textId="77777777" w:rsidR="001E3DEF" w:rsidRPr="00407CBD" w:rsidRDefault="001E3DEF" w:rsidP="005957A7">
            <w:pPr>
              <w:jc w:val="center"/>
              <w:rPr>
                <w:rFonts w:ascii="Arial" w:hAnsi="Arial"/>
                <w:b/>
                <w:color w:val="auto"/>
                <w:sz w:val="16"/>
                <w:szCs w:val="16"/>
                <w:lang w:val="en-AU"/>
              </w:rPr>
            </w:pPr>
            <w:r w:rsidRPr="00407CBD">
              <w:rPr>
                <w:rFonts w:ascii="Arial" w:hAnsi="Arial"/>
                <w:b/>
                <w:color w:val="auto"/>
                <w:sz w:val="16"/>
                <w:szCs w:val="16"/>
                <w:lang w:val="en-AU"/>
              </w:rPr>
              <w:t>Placebo</w:t>
            </w:r>
          </w:p>
        </w:tc>
        <w:tc>
          <w:tcPr>
            <w:tcW w:w="1418" w:type="dxa"/>
            <w:vAlign w:val="center"/>
          </w:tcPr>
          <w:p w14:paraId="1571F293" w14:textId="77777777" w:rsidR="001E3DEF" w:rsidRPr="00407CBD" w:rsidRDefault="001E3DEF" w:rsidP="005957A7">
            <w:pPr>
              <w:jc w:val="center"/>
              <w:rPr>
                <w:rFonts w:ascii="Arial" w:hAnsi="Arial"/>
                <w:b/>
                <w:color w:val="auto"/>
                <w:sz w:val="16"/>
                <w:szCs w:val="16"/>
                <w:lang w:val="en-AU"/>
              </w:rPr>
            </w:pPr>
            <w:r>
              <w:rPr>
                <w:rFonts w:ascii="Arial" w:hAnsi="Arial"/>
                <w:b/>
                <w:color w:val="auto"/>
                <w:sz w:val="16"/>
                <w:szCs w:val="16"/>
                <w:lang w:val="en-AU"/>
              </w:rPr>
              <w:t>L3-20</w:t>
            </w:r>
          </w:p>
        </w:tc>
        <w:tc>
          <w:tcPr>
            <w:tcW w:w="1417" w:type="dxa"/>
            <w:vAlign w:val="center"/>
          </w:tcPr>
          <w:p w14:paraId="4F73A27B" w14:textId="77777777" w:rsidR="001E3DEF" w:rsidRPr="00407CBD" w:rsidRDefault="001E3DEF" w:rsidP="005957A7">
            <w:pPr>
              <w:jc w:val="center"/>
              <w:rPr>
                <w:rFonts w:ascii="Arial" w:hAnsi="Arial"/>
                <w:b/>
                <w:color w:val="auto"/>
                <w:sz w:val="16"/>
                <w:szCs w:val="16"/>
                <w:lang w:val="en-AU"/>
              </w:rPr>
            </w:pPr>
            <w:r>
              <w:rPr>
                <w:rFonts w:ascii="Arial" w:hAnsi="Arial"/>
                <w:b/>
                <w:color w:val="auto"/>
                <w:sz w:val="16"/>
                <w:szCs w:val="16"/>
                <w:lang w:val="en-AU"/>
              </w:rPr>
              <w:t>L3-40</w:t>
            </w:r>
          </w:p>
        </w:tc>
      </w:tr>
      <w:tr w:rsidR="001E3DEF" w:rsidRPr="00407CBD" w14:paraId="7661ED46" w14:textId="77777777" w:rsidTr="005957A7">
        <w:trPr>
          <w:trHeight w:val="340"/>
        </w:trPr>
        <w:tc>
          <w:tcPr>
            <w:tcW w:w="2381" w:type="dxa"/>
            <w:shd w:val="clear" w:color="auto" w:fill="auto"/>
            <w:vAlign w:val="center"/>
          </w:tcPr>
          <w:p w14:paraId="386CE209" w14:textId="77777777" w:rsidR="001E3DEF" w:rsidRPr="00407CBD" w:rsidRDefault="001E3DEF" w:rsidP="005957A7">
            <w:pPr>
              <w:jc w:val="center"/>
              <w:rPr>
                <w:rFonts w:ascii="Arial" w:hAnsi="Arial"/>
                <w:b/>
                <w:color w:val="auto"/>
                <w:sz w:val="16"/>
                <w:szCs w:val="16"/>
                <w:lang w:val="en-AU"/>
              </w:rPr>
            </w:pPr>
            <w:r w:rsidRPr="00407CBD">
              <w:rPr>
                <w:rFonts w:ascii="Arial" w:hAnsi="Arial"/>
                <w:b/>
                <w:color w:val="auto"/>
                <w:sz w:val="16"/>
                <w:szCs w:val="16"/>
                <w:lang w:val="en-AU"/>
              </w:rPr>
              <w:t>Vh:Cd ratio, mean (95% CI)</w:t>
            </w:r>
          </w:p>
        </w:tc>
        <w:tc>
          <w:tcPr>
            <w:tcW w:w="1645" w:type="dxa"/>
            <w:vAlign w:val="center"/>
          </w:tcPr>
          <w:p w14:paraId="44283582" w14:textId="77777777" w:rsidR="001E3DEF" w:rsidRPr="005F00D7" w:rsidRDefault="001E3DEF" w:rsidP="005957A7">
            <w:pPr>
              <w:jc w:val="center"/>
              <w:rPr>
                <w:rFonts w:ascii="Arial" w:hAnsi="Arial"/>
                <w:color w:val="auto"/>
                <w:sz w:val="16"/>
                <w:szCs w:val="16"/>
                <w:lang w:val="en-AU"/>
              </w:rPr>
            </w:pPr>
            <w:r>
              <w:rPr>
                <w:rFonts w:ascii="Arial" w:eastAsia="Times New Roman" w:hAnsi="Arial"/>
                <w:color w:val="000000"/>
                <w:sz w:val="16"/>
                <w:szCs w:val="16"/>
              </w:rPr>
              <w:t>-0.6 (</w:t>
            </w:r>
            <w:r w:rsidRPr="005F00D7">
              <w:rPr>
                <w:rFonts w:ascii="Arial" w:eastAsia="Times New Roman" w:hAnsi="Arial"/>
                <w:color w:val="000000"/>
                <w:sz w:val="16"/>
                <w:szCs w:val="16"/>
              </w:rPr>
              <w:t>-1.3</w:t>
            </w:r>
            <w:r w:rsidRPr="005F00D7">
              <w:rPr>
                <w:rFonts w:ascii="Arial" w:eastAsia="Times New Roman" w:hAnsi="Arial"/>
                <w:color w:val="000000"/>
                <w:sz w:val="16"/>
                <w:szCs w:val="16"/>
                <w:lang w:eastAsia="en-AU"/>
              </w:rPr>
              <w:t>–</w:t>
            </w:r>
            <w:r w:rsidRPr="005F00D7">
              <w:rPr>
                <w:rFonts w:ascii="Arial" w:eastAsia="Times New Roman" w:hAnsi="Arial"/>
                <w:color w:val="000000"/>
                <w:sz w:val="16"/>
                <w:szCs w:val="16"/>
              </w:rPr>
              <w:t>-0.2</w:t>
            </w:r>
            <w:r>
              <w:rPr>
                <w:rFonts w:ascii="Arial" w:eastAsia="Times New Roman" w:hAnsi="Arial"/>
                <w:color w:val="000000"/>
                <w:sz w:val="16"/>
                <w:szCs w:val="16"/>
              </w:rPr>
              <w:t>)</w:t>
            </w:r>
          </w:p>
        </w:tc>
        <w:tc>
          <w:tcPr>
            <w:tcW w:w="1418" w:type="dxa"/>
            <w:vAlign w:val="center"/>
          </w:tcPr>
          <w:p w14:paraId="55998595" w14:textId="77777777" w:rsidR="001E3DEF" w:rsidRPr="005F00D7" w:rsidRDefault="001E3DEF" w:rsidP="005957A7">
            <w:pPr>
              <w:jc w:val="center"/>
              <w:rPr>
                <w:rFonts w:ascii="Arial" w:hAnsi="Arial"/>
                <w:color w:val="auto"/>
                <w:sz w:val="16"/>
                <w:szCs w:val="16"/>
                <w:lang w:val="en-AU"/>
              </w:rPr>
            </w:pPr>
            <w:r>
              <w:rPr>
                <w:rFonts w:ascii="Arial" w:eastAsia="Times New Roman" w:hAnsi="Arial"/>
                <w:color w:val="000000"/>
                <w:sz w:val="16"/>
                <w:szCs w:val="16"/>
              </w:rPr>
              <w:t>-0.5 (</w:t>
            </w:r>
            <w:r w:rsidRPr="005F00D7">
              <w:rPr>
                <w:rFonts w:ascii="Arial" w:eastAsia="Times New Roman" w:hAnsi="Arial"/>
                <w:color w:val="000000"/>
                <w:sz w:val="16"/>
                <w:szCs w:val="16"/>
              </w:rPr>
              <w:t>-0.8</w:t>
            </w:r>
            <w:r w:rsidRPr="005F00D7">
              <w:rPr>
                <w:rFonts w:ascii="Arial" w:eastAsia="Times New Roman" w:hAnsi="Arial"/>
                <w:color w:val="000000"/>
                <w:sz w:val="16"/>
                <w:szCs w:val="16"/>
                <w:lang w:eastAsia="en-AU"/>
              </w:rPr>
              <w:t>–</w:t>
            </w:r>
            <w:r w:rsidRPr="005F00D7">
              <w:rPr>
                <w:rFonts w:ascii="Arial" w:eastAsia="Times New Roman" w:hAnsi="Arial"/>
                <w:color w:val="000000"/>
                <w:sz w:val="16"/>
                <w:szCs w:val="16"/>
              </w:rPr>
              <w:t>-0.2</w:t>
            </w:r>
            <w:r>
              <w:rPr>
                <w:rFonts w:ascii="Arial" w:eastAsia="Times New Roman" w:hAnsi="Arial"/>
                <w:color w:val="000000"/>
                <w:sz w:val="16"/>
                <w:szCs w:val="16"/>
              </w:rPr>
              <w:t>)</w:t>
            </w:r>
          </w:p>
        </w:tc>
        <w:tc>
          <w:tcPr>
            <w:tcW w:w="1417" w:type="dxa"/>
            <w:vAlign w:val="center"/>
          </w:tcPr>
          <w:p w14:paraId="7DA6784C" w14:textId="77777777" w:rsidR="001E3DEF" w:rsidRPr="005F00D7" w:rsidRDefault="001E3DEF" w:rsidP="005957A7">
            <w:pPr>
              <w:jc w:val="center"/>
              <w:rPr>
                <w:rFonts w:ascii="Arial" w:hAnsi="Arial"/>
                <w:color w:val="auto"/>
                <w:sz w:val="16"/>
                <w:szCs w:val="16"/>
                <w:lang w:val="en-AU"/>
              </w:rPr>
            </w:pPr>
            <w:r>
              <w:rPr>
                <w:rFonts w:ascii="Arial" w:eastAsia="Times New Roman" w:hAnsi="Arial"/>
                <w:color w:val="000000"/>
                <w:sz w:val="16"/>
                <w:szCs w:val="16"/>
              </w:rPr>
              <w:t>-1.1 (</w:t>
            </w:r>
            <w:r w:rsidRPr="005F00D7">
              <w:rPr>
                <w:rFonts w:ascii="Arial" w:eastAsia="Times New Roman" w:hAnsi="Arial"/>
                <w:color w:val="000000"/>
                <w:sz w:val="16"/>
                <w:szCs w:val="16"/>
              </w:rPr>
              <w:t>-1.8</w:t>
            </w:r>
            <w:r w:rsidRPr="005F00D7">
              <w:rPr>
                <w:rFonts w:ascii="Arial" w:eastAsia="Times New Roman" w:hAnsi="Arial"/>
                <w:color w:val="000000"/>
                <w:sz w:val="16"/>
                <w:szCs w:val="16"/>
                <w:lang w:eastAsia="en-AU"/>
              </w:rPr>
              <w:t>–</w:t>
            </w:r>
            <w:r w:rsidRPr="005F00D7">
              <w:rPr>
                <w:rFonts w:ascii="Arial" w:eastAsia="Times New Roman" w:hAnsi="Arial"/>
                <w:color w:val="000000"/>
                <w:sz w:val="16"/>
                <w:szCs w:val="16"/>
              </w:rPr>
              <w:t>-0.4</w:t>
            </w:r>
            <w:r>
              <w:rPr>
                <w:rFonts w:ascii="Arial" w:eastAsia="Times New Roman" w:hAnsi="Arial"/>
                <w:color w:val="000000"/>
                <w:sz w:val="16"/>
                <w:szCs w:val="16"/>
              </w:rPr>
              <w:t>)</w:t>
            </w:r>
          </w:p>
        </w:tc>
      </w:tr>
      <w:tr w:rsidR="001E3DEF" w:rsidRPr="00407CBD" w14:paraId="0ECD485E" w14:textId="77777777" w:rsidTr="005957A7">
        <w:trPr>
          <w:trHeight w:val="340"/>
        </w:trPr>
        <w:tc>
          <w:tcPr>
            <w:tcW w:w="2381" w:type="dxa"/>
            <w:shd w:val="clear" w:color="auto" w:fill="auto"/>
            <w:vAlign w:val="center"/>
          </w:tcPr>
          <w:p w14:paraId="25D88567" w14:textId="77777777" w:rsidR="001E3DEF" w:rsidRPr="00407CBD" w:rsidRDefault="001E3DEF" w:rsidP="005957A7">
            <w:pPr>
              <w:jc w:val="center"/>
              <w:rPr>
                <w:rFonts w:ascii="Arial" w:hAnsi="Arial"/>
                <w:b/>
                <w:color w:val="auto"/>
                <w:sz w:val="16"/>
                <w:szCs w:val="16"/>
                <w:lang w:val="en-AU"/>
              </w:rPr>
            </w:pPr>
            <w:r w:rsidRPr="00407CBD">
              <w:rPr>
                <w:rFonts w:ascii="Arial" w:hAnsi="Arial"/>
                <w:b/>
                <w:color w:val="auto"/>
                <w:sz w:val="16"/>
                <w:szCs w:val="16"/>
                <w:lang w:val="en-AU"/>
              </w:rPr>
              <w:t>IET%, median (IQR)</w:t>
            </w:r>
          </w:p>
        </w:tc>
        <w:tc>
          <w:tcPr>
            <w:tcW w:w="1645" w:type="dxa"/>
            <w:vAlign w:val="center"/>
          </w:tcPr>
          <w:p w14:paraId="7E827457" w14:textId="77777777" w:rsidR="001E3DEF" w:rsidRPr="005F00D7" w:rsidRDefault="001E3DEF" w:rsidP="005957A7">
            <w:pPr>
              <w:jc w:val="center"/>
              <w:rPr>
                <w:rFonts w:ascii="Arial" w:hAnsi="Arial"/>
                <w:color w:val="auto"/>
                <w:sz w:val="16"/>
                <w:szCs w:val="16"/>
                <w:lang w:val="en-AU"/>
              </w:rPr>
            </w:pPr>
            <w:r>
              <w:rPr>
                <w:rFonts w:ascii="Arial" w:eastAsia="Times New Roman" w:hAnsi="Arial"/>
                <w:color w:val="000000"/>
                <w:sz w:val="16"/>
                <w:szCs w:val="16"/>
              </w:rPr>
              <w:t>8 (</w:t>
            </w:r>
            <w:r w:rsidRPr="005F00D7">
              <w:rPr>
                <w:rFonts w:ascii="Arial" w:eastAsia="Times New Roman" w:hAnsi="Arial"/>
                <w:color w:val="000000"/>
                <w:sz w:val="16"/>
                <w:szCs w:val="16"/>
              </w:rPr>
              <w:t>6</w:t>
            </w:r>
            <w:r w:rsidRPr="005F00D7">
              <w:rPr>
                <w:rFonts w:ascii="Arial" w:eastAsia="Times New Roman" w:hAnsi="Arial"/>
                <w:color w:val="000000"/>
                <w:sz w:val="16"/>
                <w:szCs w:val="16"/>
                <w:lang w:eastAsia="en-AU"/>
              </w:rPr>
              <w:t>–</w:t>
            </w:r>
            <w:r w:rsidRPr="005F00D7">
              <w:rPr>
                <w:rFonts w:ascii="Arial" w:eastAsia="Times New Roman" w:hAnsi="Arial"/>
                <w:color w:val="000000"/>
                <w:sz w:val="16"/>
                <w:szCs w:val="16"/>
              </w:rPr>
              <w:t>14</w:t>
            </w:r>
            <w:r>
              <w:rPr>
                <w:rFonts w:ascii="Arial" w:eastAsia="Times New Roman" w:hAnsi="Arial"/>
                <w:color w:val="000000"/>
                <w:sz w:val="16"/>
                <w:szCs w:val="16"/>
              </w:rPr>
              <w:t>)</w:t>
            </w:r>
          </w:p>
        </w:tc>
        <w:tc>
          <w:tcPr>
            <w:tcW w:w="1418" w:type="dxa"/>
            <w:vAlign w:val="center"/>
          </w:tcPr>
          <w:p w14:paraId="6DB62916" w14:textId="77777777" w:rsidR="001E3DEF" w:rsidRPr="005F00D7" w:rsidRDefault="001E3DEF" w:rsidP="005957A7">
            <w:pPr>
              <w:jc w:val="center"/>
              <w:rPr>
                <w:rFonts w:ascii="Arial" w:hAnsi="Arial"/>
                <w:color w:val="auto"/>
                <w:sz w:val="16"/>
                <w:szCs w:val="16"/>
                <w:lang w:val="en-AU"/>
              </w:rPr>
            </w:pPr>
            <w:r>
              <w:rPr>
                <w:rFonts w:ascii="Arial" w:eastAsia="Times New Roman" w:hAnsi="Arial"/>
                <w:color w:val="000000"/>
                <w:sz w:val="16"/>
                <w:szCs w:val="16"/>
              </w:rPr>
              <w:t>21 (</w:t>
            </w:r>
            <w:r w:rsidRPr="005F00D7">
              <w:rPr>
                <w:rFonts w:ascii="Arial" w:eastAsia="Times New Roman" w:hAnsi="Arial"/>
                <w:color w:val="000000"/>
                <w:sz w:val="16"/>
                <w:szCs w:val="16"/>
              </w:rPr>
              <w:t>10</w:t>
            </w:r>
            <w:r w:rsidRPr="005F00D7">
              <w:rPr>
                <w:rFonts w:ascii="Arial" w:eastAsia="Times New Roman" w:hAnsi="Arial"/>
                <w:color w:val="000000"/>
                <w:sz w:val="16"/>
                <w:szCs w:val="16"/>
                <w:lang w:eastAsia="en-AU"/>
              </w:rPr>
              <w:t>–</w:t>
            </w:r>
            <w:r w:rsidRPr="005F00D7">
              <w:rPr>
                <w:rFonts w:ascii="Arial" w:eastAsia="Times New Roman" w:hAnsi="Arial"/>
                <w:color w:val="000000"/>
                <w:sz w:val="16"/>
                <w:szCs w:val="16"/>
              </w:rPr>
              <w:t>36</w:t>
            </w:r>
            <w:r>
              <w:rPr>
                <w:rFonts w:ascii="Arial" w:eastAsia="Times New Roman" w:hAnsi="Arial"/>
                <w:color w:val="000000"/>
                <w:sz w:val="16"/>
                <w:szCs w:val="16"/>
              </w:rPr>
              <w:t>)</w:t>
            </w:r>
          </w:p>
        </w:tc>
        <w:tc>
          <w:tcPr>
            <w:tcW w:w="1417" w:type="dxa"/>
            <w:vAlign w:val="center"/>
          </w:tcPr>
          <w:p w14:paraId="00531806" w14:textId="77777777" w:rsidR="001E3DEF" w:rsidRPr="005F00D7" w:rsidRDefault="001E3DEF" w:rsidP="005957A7">
            <w:pPr>
              <w:jc w:val="center"/>
              <w:rPr>
                <w:rFonts w:ascii="Arial" w:hAnsi="Arial"/>
                <w:color w:val="auto"/>
                <w:sz w:val="16"/>
                <w:szCs w:val="16"/>
                <w:lang w:val="en-AU"/>
              </w:rPr>
            </w:pPr>
            <w:r>
              <w:rPr>
                <w:rFonts w:ascii="Arial" w:eastAsia="Times New Roman" w:hAnsi="Arial"/>
                <w:color w:val="000000"/>
                <w:sz w:val="16"/>
                <w:szCs w:val="16"/>
              </w:rPr>
              <w:t>36 (</w:t>
            </w:r>
            <w:r w:rsidRPr="005F00D7">
              <w:rPr>
                <w:rFonts w:ascii="Arial" w:eastAsia="Times New Roman" w:hAnsi="Arial"/>
                <w:color w:val="000000"/>
                <w:sz w:val="16"/>
                <w:szCs w:val="16"/>
              </w:rPr>
              <w:t>21</w:t>
            </w:r>
            <w:r w:rsidRPr="005F00D7">
              <w:rPr>
                <w:rFonts w:ascii="Arial" w:eastAsia="Times New Roman" w:hAnsi="Arial"/>
                <w:color w:val="000000"/>
                <w:sz w:val="16"/>
                <w:szCs w:val="16"/>
                <w:lang w:eastAsia="en-AU"/>
              </w:rPr>
              <w:t>–</w:t>
            </w:r>
            <w:r w:rsidRPr="005F00D7">
              <w:rPr>
                <w:rFonts w:ascii="Arial" w:eastAsia="Times New Roman" w:hAnsi="Arial"/>
                <w:color w:val="000000"/>
                <w:sz w:val="16"/>
                <w:szCs w:val="16"/>
              </w:rPr>
              <w:t>48</w:t>
            </w:r>
            <w:r>
              <w:rPr>
                <w:rFonts w:ascii="Arial" w:eastAsia="Times New Roman" w:hAnsi="Arial"/>
                <w:color w:val="000000"/>
                <w:sz w:val="16"/>
                <w:szCs w:val="16"/>
              </w:rPr>
              <w:t>)</w:t>
            </w:r>
          </w:p>
        </w:tc>
      </w:tr>
      <w:tr w:rsidR="001E3DEF" w:rsidRPr="00407CBD" w14:paraId="640A327D" w14:textId="77777777" w:rsidTr="005957A7">
        <w:trPr>
          <w:trHeight w:val="340"/>
        </w:trPr>
        <w:tc>
          <w:tcPr>
            <w:tcW w:w="2381" w:type="dxa"/>
            <w:shd w:val="clear" w:color="auto" w:fill="auto"/>
            <w:vAlign w:val="center"/>
          </w:tcPr>
          <w:p w14:paraId="745DFBBD" w14:textId="77777777" w:rsidR="001E3DEF" w:rsidRPr="00407CBD" w:rsidRDefault="001E3DEF" w:rsidP="005957A7">
            <w:pPr>
              <w:jc w:val="center"/>
              <w:rPr>
                <w:rFonts w:ascii="Arial" w:hAnsi="Arial"/>
                <w:b/>
                <w:color w:val="auto"/>
                <w:sz w:val="16"/>
                <w:szCs w:val="16"/>
                <w:lang w:val="en-AU"/>
              </w:rPr>
            </w:pPr>
            <w:r w:rsidRPr="00407CBD">
              <w:rPr>
                <w:rFonts w:ascii="Arial" w:hAnsi="Arial"/>
                <w:b/>
                <w:color w:val="auto"/>
                <w:sz w:val="16"/>
                <w:szCs w:val="16"/>
                <w:lang w:val="en-AU"/>
              </w:rPr>
              <w:t>tTG (U/ml), median (IQR)</w:t>
            </w:r>
          </w:p>
        </w:tc>
        <w:tc>
          <w:tcPr>
            <w:tcW w:w="1645" w:type="dxa"/>
            <w:vAlign w:val="center"/>
          </w:tcPr>
          <w:p w14:paraId="548F75B4" w14:textId="77777777" w:rsidR="001E3DEF" w:rsidRPr="005F00D7" w:rsidRDefault="001E3DEF" w:rsidP="005957A7">
            <w:pPr>
              <w:jc w:val="center"/>
              <w:rPr>
                <w:rFonts w:ascii="Arial" w:hAnsi="Arial"/>
                <w:color w:val="auto"/>
                <w:sz w:val="16"/>
                <w:szCs w:val="16"/>
                <w:lang w:val="en-AU"/>
              </w:rPr>
            </w:pPr>
            <w:r>
              <w:rPr>
                <w:rFonts w:ascii="Arial" w:eastAsia="Times New Roman" w:hAnsi="Arial"/>
                <w:color w:val="000000"/>
                <w:sz w:val="16"/>
                <w:szCs w:val="16"/>
              </w:rPr>
              <w:t>2 (</w:t>
            </w:r>
            <w:r w:rsidRPr="005F00D7">
              <w:rPr>
                <w:rFonts w:ascii="Arial" w:eastAsia="Times New Roman" w:hAnsi="Arial"/>
                <w:color w:val="000000"/>
                <w:sz w:val="16"/>
                <w:szCs w:val="16"/>
              </w:rPr>
              <w:t>0-3</w:t>
            </w:r>
            <w:r>
              <w:rPr>
                <w:rFonts w:ascii="Arial" w:eastAsia="Times New Roman" w:hAnsi="Arial"/>
                <w:color w:val="000000"/>
                <w:sz w:val="16"/>
                <w:szCs w:val="16"/>
              </w:rPr>
              <w:t>)</w:t>
            </w:r>
          </w:p>
        </w:tc>
        <w:tc>
          <w:tcPr>
            <w:tcW w:w="1418" w:type="dxa"/>
            <w:vAlign w:val="center"/>
          </w:tcPr>
          <w:p w14:paraId="1EA369F6" w14:textId="77777777" w:rsidR="001E3DEF" w:rsidRPr="005F00D7" w:rsidRDefault="001E3DEF" w:rsidP="005957A7">
            <w:pPr>
              <w:jc w:val="center"/>
              <w:rPr>
                <w:rFonts w:ascii="Arial" w:hAnsi="Arial"/>
                <w:color w:val="auto"/>
                <w:sz w:val="16"/>
                <w:szCs w:val="16"/>
                <w:lang w:val="en-AU"/>
              </w:rPr>
            </w:pPr>
            <w:r>
              <w:rPr>
                <w:rFonts w:ascii="Arial" w:eastAsia="Times New Roman" w:hAnsi="Arial"/>
                <w:color w:val="000000"/>
                <w:sz w:val="16"/>
                <w:szCs w:val="16"/>
              </w:rPr>
              <w:t>0 (</w:t>
            </w:r>
            <w:r w:rsidRPr="005F00D7">
              <w:rPr>
                <w:rFonts w:ascii="Arial" w:eastAsia="Times New Roman" w:hAnsi="Arial"/>
                <w:color w:val="000000"/>
                <w:sz w:val="16"/>
                <w:szCs w:val="16"/>
              </w:rPr>
              <w:t>0-5</w:t>
            </w:r>
            <w:r>
              <w:rPr>
                <w:rFonts w:ascii="Arial" w:eastAsia="Times New Roman" w:hAnsi="Arial"/>
                <w:color w:val="000000"/>
                <w:sz w:val="16"/>
                <w:szCs w:val="16"/>
              </w:rPr>
              <w:t>)</w:t>
            </w:r>
          </w:p>
        </w:tc>
        <w:tc>
          <w:tcPr>
            <w:tcW w:w="1417" w:type="dxa"/>
            <w:vAlign w:val="center"/>
          </w:tcPr>
          <w:p w14:paraId="7E24C799" w14:textId="77777777" w:rsidR="001E3DEF" w:rsidRPr="005F00D7" w:rsidRDefault="001E3DEF" w:rsidP="005957A7">
            <w:pPr>
              <w:jc w:val="center"/>
              <w:rPr>
                <w:rFonts w:ascii="Arial" w:hAnsi="Arial"/>
                <w:color w:val="auto"/>
                <w:sz w:val="16"/>
                <w:szCs w:val="16"/>
                <w:lang w:val="en-AU"/>
              </w:rPr>
            </w:pPr>
            <w:r>
              <w:rPr>
                <w:rFonts w:ascii="Arial" w:eastAsia="Times New Roman" w:hAnsi="Arial"/>
                <w:color w:val="000000"/>
                <w:sz w:val="16"/>
                <w:szCs w:val="16"/>
              </w:rPr>
              <w:t>2 (</w:t>
            </w:r>
            <w:r w:rsidRPr="005F00D7">
              <w:rPr>
                <w:rFonts w:ascii="Arial" w:eastAsia="Times New Roman" w:hAnsi="Arial"/>
                <w:color w:val="000000"/>
                <w:sz w:val="16"/>
                <w:szCs w:val="16"/>
              </w:rPr>
              <w:t>0-4</w:t>
            </w:r>
            <w:r>
              <w:rPr>
                <w:rFonts w:ascii="Arial" w:eastAsia="Times New Roman" w:hAnsi="Arial"/>
                <w:color w:val="000000"/>
                <w:sz w:val="16"/>
                <w:szCs w:val="16"/>
              </w:rPr>
              <w:t>)</w:t>
            </w:r>
          </w:p>
        </w:tc>
      </w:tr>
      <w:tr w:rsidR="001E3DEF" w:rsidRPr="00407CBD" w14:paraId="3FC3DA19" w14:textId="77777777" w:rsidTr="005957A7">
        <w:trPr>
          <w:trHeight w:val="340"/>
        </w:trPr>
        <w:tc>
          <w:tcPr>
            <w:tcW w:w="2381" w:type="dxa"/>
            <w:shd w:val="clear" w:color="auto" w:fill="auto"/>
            <w:vAlign w:val="center"/>
          </w:tcPr>
          <w:p w14:paraId="763FD3A0" w14:textId="77777777" w:rsidR="001E3DEF" w:rsidRPr="00407CBD" w:rsidRDefault="001E3DEF" w:rsidP="005957A7">
            <w:pPr>
              <w:jc w:val="center"/>
              <w:rPr>
                <w:rFonts w:ascii="Arial" w:hAnsi="Arial"/>
                <w:b/>
                <w:color w:val="auto"/>
                <w:sz w:val="16"/>
                <w:szCs w:val="16"/>
                <w:lang w:val="en-AU"/>
              </w:rPr>
            </w:pPr>
            <w:r>
              <w:rPr>
                <w:rFonts w:ascii="Arial" w:hAnsi="Arial"/>
                <w:b/>
                <w:color w:val="auto"/>
                <w:sz w:val="16"/>
                <w:szCs w:val="16"/>
                <w:lang w:val="en-AU"/>
              </w:rPr>
              <w:t xml:space="preserve">CSI units, mean </w:t>
            </w:r>
            <w:r w:rsidRPr="00407CBD">
              <w:rPr>
                <w:rFonts w:ascii="Arial" w:hAnsi="Arial"/>
                <w:b/>
                <w:color w:val="auto"/>
                <w:sz w:val="16"/>
                <w:szCs w:val="16"/>
                <w:lang w:val="en-AU"/>
              </w:rPr>
              <w:t>(95% CI)</w:t>
            </w:r>
          </w:p>
        </w:tc>
        <w:tc>
          <w:tcPr>
            <w:tcW w:w="1645" w:type="dxa"/>
            <w:vAlign w:val="center"/>
          </w:tcPr>
          <w:p w14:paraId="09A6A8C0" w14:textId="77777777" w:rsidR="001E3DEF" w:rsidRPr="005F00D7" w:rsidRDefault="001E3DEF" w:rsidP="005957A7">
            <w:pPr>
              <w:jc w:val="center"/>
              <w:rPr>
                <w:rFonts w:ascii="Arial" w:hAnsi="Arial"/>
                <w:color w:val="auto"/>
                <w:sz w:val="16"/>
                <w:szCs w:val="16"/>
                <w:lang w:val="en-AU"/>
              </w:rPr>
            </w:pPr>
            <w:r w:rsidRPr="005F00D7">
              <w:rPr>
                <w:rFonts w:ascii="Arial" w:eastAsia="Times New Roman" w:hAnsi="Arial"/>
                <w:color w:val="000000"/>
                <w:sz w:val="16"/>
                <w:szCs w:val="16"/>
              </w:rPr>
              <w:t>-4.0</w:t>
            </w:r>
            <w:r>
              <w:rPr>
                <w:rFonts w:ascii="Arial" w:eastAsia="Times New Roman" w:hAnsi="Arial"/>
                <w:color w:val="000000"/>
                <w:sz w:val="16"/>
                <w:szCs w:val="16"/>
              </w:rPr>
              <w:t xml:space="preserve"> (</w:t>
            </w:r>
            <w:r w:rsidRPr="005F00D7">
              <w:rPr>
                <w:rFonts w:ascii="Arial" w:eastAsia="Times New Roman" w:hAnsi="Arial"/>
                <w:color w:val="000000"/>
                <w:sz w:val="16"/>
                <w:szCs w:val="16"/>
              </w:rPr>
              <w:t xml:space="preserve">-11.4 </w:t>
            </w:r>
            <w:r w:rsidRPr="005F00D7">
              <w:rPr>
                <w:rFonts w:ascii="Arial" w:eastAsia="Times New Roman" w:hAnsi="Arial"/>
                <w:color w:val="000000"/>
                <w:sz w:val="16"/>
                <w:szCs w:val="16"/>
                <w:lang w:eastAsia="en-AU"/>
              </w:rPr>
              <w:t>- 3.4</w:t>
            </w:r>
            <w:r>
              <w:rPr>
                <w:rFonts w:ascii="Arial" w:eastAsia="Times New Roman" w:hAnsi="Arial"/>
                <w:color w:val="000000"/>
                <w:sz w:val="16"/>
                <w:szCs w:val="16"/>
              </w:rPr>
              <w:t>)</w:t>
            </w:r>
          </w:p>
        </w:tc>
        <w:tc>
          <w:tcPr>
            <w:tcW w:w="1418" w:type="dxa"/>
            <w:vAlign w:val="center"/>
          </w:tcPr>
          <w:p w14:paraId="59A47888" w14:textId="77777777" w:rsidR="001E3DEF" w:rsidRPr="005F00D7" w:rsidRDefault="001E3DEF" w:rsidP="005957A7">
            <w:pPr>
              <w:jc w:val="center"/>
              <w:rPr>
                <w:rFonts w:ascii="Arial" w:hAnsi="Arial"/>
                <w:color w:val="auto"/>
                <w:sz w:val="16"/>
                <w:szCs w:val="16"/>
                <w:lang w:val="en-AU"/>
              </w:rPr>
            </w:pPr>
            <w:r>
              <w:rPr>
                <w:rFonts w:ascii="Arial" w:eastAsia="Times New Roman" w:hAnsi="Arial"/>
                <w:color w:val="000000"/>
                <w:sz w:val="16"/>
                <w:szCs w:val="16"/>
              </w:rPr>
              <w:t>-0.2 (</w:t>
            </w:r>
            <w:r w:rsidRPr="005F00D7">
              <w:rPr>
                <w:rFonts w:ascii="Arial" w:eastAsia="Times New Roman" w:hAnsi="Arial"/>
                <w:color w:val="000000"/>
                <w:sz w:val="16"/>
                <w:szCs w:val="16"/>
              </w:rPr>
              <w:t xml:space="preserve">-1.8 </w:t>
            </w:r>
            <w:r w:rsidRPr="005F00D7">
              <w:rPr>
                <w:rFonts w:ascii="Arial" w:eastAsia="Times New Roman" w:hAnsi="Arial"/>
                <w:color w:val="000000"/>
                <w:sz w:val="16"/>
                <w:szCs w:val="16"/>
                <w:lang w:eastAsia="en-AU"/>
              </w:rPr>
              <w:t xml:space="preserve">– </w:t>
            </w:r>
            <w:r w:rsidRPr="005F00D7">
              <w:rPr>
                <w:rFonts w:ascii="Arial" w:eastAsia="Times New Roman" w:hAnsi="Arial"/>
                <w:color w:val="000000"/>
                <w:sz w:val="16"/>
                <w:szCs w:val="16"/>
              </w:rPr>
              <w:t>1.4</w:t>
            </w:r>
            <w:r>
              <w:rPr>
                <w:rFonts w:ascii="Arial" w:eastAsia="Times New Roman" w:hAnsi="Arial"/>
                <w:color w:val="000000"/>
                <w:sz w:val="16"/>
                <w:szCs w:val="16"/>
              </w:rPr>
              <w:t>)</w:t>
            </w:r>
          </w:p>
        </w:tc>
        <w:tc>
          <w:tcPr>
            <w:tcW w:w="1417" w:type="dxa"/>
            <w:vAlign w:val="center"/>
          </w:tcPr>
          <w:p w14:paraId="15B0EEBF" w14:textId="77777777" w:rsidR="001E3DEF" w:rsidRPr="005F00D7" w:rsidRDefault="001E3DEF" w:rsidP="005957A7">
            <w:pPr>
              <w:jc w:val="center"/>
              <w:rPr>
                <w:rFonts w:ascii="Arial" w:hAnsi="Arial"/>
                <w:color w:val="auto"/>
                <w:sz w:val="16"/>
                <w:szCs w:val="16"/>
                <w:lang w:val="en-AU"/>
              </w:rPr>
            </w:pPr>
            <w:r w:rsidRPr="005F00D7">
              <w:rPr>
                <w:rFonts w:ascii="Arial" w:eastAsia="Times New Roman" w:hAnsi="Arial"/>
                <w:color w:val="000000"/>
                <w:sz w:val="16"/>
                <w:szCs w:val="16"/>
              </w:rPr>
              <w:t>-1.7</w:t>
            </w:r>
            <w:r>
              <w:rPr>
                <w:rFonts w:ascii="Arial" w:eastAsia="Times New Roman" w:hAnsi="Arial"/>
                <w:color w:val="000000"/>
                <w:sz w:val="16"/>
                <w:szCs w:val="16"/>
              </w:rPr>
              <w:t xml:space="preserve"> (</w:t>
            </w:r>
            <w:r w:rsidRPr="005F00D7">
              <w:rPr>
                <w:rFonts w:ascii="Arial" w:eastAsia="Times New Roman" w:hAnsi="Arial"/>
                <w:color w:val="000000"/>
                <w:sz w:val="16"/>
                <w:szCs w:val="16"/>
              </w:rPr>
              <w:t>-3.3</w:t>
            </w:r>
            <w:r w:rsidRPr="005F00D7">
              <w:rPr>
                <w:rFonts w:ascii="Arial" w:eastAsia="Times New Roman" w:hAnsi="Arial"/>
                <w:color w:val="000000"/>
                <w:sz w:val="16"/>
                <w:szCs w:val="16"/>
                <w:lang w:eastAsia="en-AU"/>
              </w:rPr>
              <w:t xml:space="preserve">– </w:t>
            </w:r>
            <w:r w:rsidRPr="005F00D7">
              <w:rPr>
                <w:rFonts w:ascii="Arial" w:eastAsia="Times New Roman" w:hAnsi="Arial"/>
                <w:color w:val="000000"/>
                <w:sz w:val="16"/>
                <w:szCs w:val="16"/>
              </w:rPr>
              <w:t>-0.1</w:t>
            </w:r>
            <w:r>
              <w:rPr>
                <w:rFonts w:ascii="Arial" w:eastAsia="Times New Roman" w:hAnsi="Arial"/>
                <w:color w:val="000000"/>
                <w:sz w:val="16"/>
                <w:szCs w:val="16"/>
              </w:rPr>
              <w:t>)</w:t>
            </w:r>
          </w:p>
        </w:tc>
      </w:tr>
      <w:tr w:rsidR="001E3DEF" w:rsidRPr="00407CBD" w14:paraId="5C355215" w14:textId="77777777" w:rsidTr="005957A7">
        <w:trPr>
          <w:trHeight w:val="340"/>
        </w:trPr>
        <w:tc>
          <w:tcPr>
            <w:tcW w:w="2381" w:type="dxa"/>
            <w:shd w:val="clear" w:color="auto" w:fill="auto"/>
            <w:vAlign w:val="center"/>
          </w:tcPr>
          <w:p w14:paraId="5792BA36" w14:textId="77777777" w:rsidR="001E3DEF" w:rsidRPr="00407CBD" w:rsidRDefault="001E3DEF" w:rsidP="005957A7">
            <w:pPr>
              <w:jc w:val="center"/>
              <w:rPr>
                <w:rFonts w:ascii="Arial" w:hAnsi="Arial"/>
                <w:b/>
                <w:color w:val="auto"/>
                <w:sz w:val="16"/>
                <w:szCs w:val="16"/>
                <w:lang w:val="en-AU"/>
              </w:rPr>
            </w:pPr>
            <w:r>
              <w:rPr>
                <w:rFonts w:ascii="Arial" w:hAnsi="Arial"/>
                <w:b/>
                <w:color w:val="auto"/>
                <w:sz w:val="16"/>
                <w:szCs w:val="16"/>
                <w:lang w:val="en-AU"/>
              </w:rPr>
              <w:t xml:space="preserve">QoL units, mean </w:t>
            </w:r>
            <w:r w:rsidRPr="00407CBD">
              <w:rPr>
                <w:rFonts w:ascii="Arial" w:hAnsi="Arial"/>
                <w:b/>
                <w:color w:val="auto"/>
                <w:sz w:val="16"/>
                <w:szCs w:val="16"/>
                <w:lang w:val="en-AU"/>
              </w:rPr>
              <w:t>(95% CI)</w:t>
            </w:r>
          </w:p>
        </w:tc>
        <w:tc>
          <w:tcPr>
            <w:tcW w:w="1645" w:type="dxa"/>
            <w:vAlign w:val="center"/>
          </w:tcPr>
          <w:p w14:paraId="32FE8E3F" w14:textId="77777777" w:rsidR="001E3DEF" w:rsidRPr="005F00D7" w:rsidRDefault="001E3DEF" w:rsidP="005957A7">
            <w:pPr>
              <w:jc w:val="center"/>
              <w:rPr>
                <w:rFonts w:ascii="Arial" w:hAnsi="Arial"/>
                <w:color w:val="auto"/>
                <w:sz w:val="16"/>
                <w:szCs w:val="16"/>
                <w:lang w:val="en-AU"/>
              </w:rPr>
            </w:pPr>
            <w:r>
              <w:rPr>
                <w:rFonts w:ascii="Arial" w:eastAsia="Times New Roman" w:hAnsi="Arial"/>
                <w:color w:val="000000"/>
                <w:sz w:val="16"/>
                <w:szCs w:val="16"/>
              </w:rPr>
              <w:t>-16.2 (</w:t>
            </w:r>
            <w:r w:rsidRPr="005F00D7">
              <w:rPr>
                <w:rFonts w:ascii="Arial" w:eastAsia="Times New Roman" w:hAnsi="Arial"/>
                <w:color w:val="000000"/>
                <w:sz w:val="16"/>
                <w:szCs w:val="16"/>
              </w:rPr>
              <w:t xml:space="preserve">-32.7 </w:t>
            </w:r>
            <w:r w:rsidRPr="005F00D7">
              <w:rPr>
                <w:rFonts w:ascii="Arial" w:eastAsia="Times New Roman" w:hAnsi="Arial"/>
                <w:color w:val="000000"/>
                <w:sz w:val="16"/>
                <w:szCs w:val="16"/>
                <w:lang w:eastAsia="en-AU"/>
              </w:rPr>
              <w:t>– 0.3</w:t>
            </w:r>
            <w:r>
              <w:rPr>
                <w:rFonts w:ascii="Arial" w:eastAsia="Times New Roman" w:hAnsi="Arial"/>
                <w:color w:val="000000"/>
                <w:sz w:val="16"/>
                <w:szCs w:val="16"/>
              </w:rPr>
              <w:t>)</w:t>
            </w:r>
          </w:p>
        </w:tc>
        <w:tc>
          <w:tcPr>
            <w:tcW w:w="1418" w:type="dxa"/>
            <w:vAlign w:val="center"/>
          </w:tcPr>
          <w:p w14:paraId="6AA3DE8D" w14:textId="77777777" w:rsidR="001E3DEF" w:rsidRPr="005F00D7" w:rsidRDefault="001E3DEF" w:rsidP="005957A7">
            <w:pPr>
              <w:jc w:val="center"/>
              <w:rPr>
                <w:rFonts w:ascii="Arial" w:hAnsi="Arial"/>
                <w:color w:val="auto"/>
                <w:sz w:val="16"/>
                <w:szCs w:val="16"/>
                <w:lang w:val="en-AU"/>
              </w:rPr>
            </w:pPr>
            <w:r>
              <w:rPr>
                <w:rFonts w:ascii="Arial" w:eastAsia="Times New Roman" w:hAnsi="Arial"/>
                <w:color w:val="000000"/>
                <w:sz w:val="16"/>
                <w:szCs w:val="16"/>
              </w:rPr>
              <w:t>-5.2 (</w:t>
            </w:r>
            <w:r w:rsidRPr="005F00D7">
              <w:rPr>
                <w:rFonts w:ascii="Arial" w:eastAsia="Times New Roman" w:hAnsi="Arial"/>
                <w:color w:val="000000"/>
                <w:sz w:val="16"/>
                <w:szCs w:val="16"/>
              </w:rPr>
              <w:t xml:space="preserve">-9.8 </w:t>
            </w:r>
            <w:r w:rsidRPr="005F00D7">
              <w:rPr>
                <w:rFonts w:ascii="Arial" w:eastAsia="Times New Roman" w:hAnsi="Arial"/>
                <w:color w:val="000000"/>
                <w:sz w:val="16"/>
                <w:szCs w:val="16"/>
                <w:lang w:eastAsia="en-AU"/>
              </w:rPr>
              <w:t xml:space="preserve">– </w:t>
            </w:r>
            <w:r w:rsidRPr="005F00D7">
              <w:rPr>
                <w:rFonts w:ascii="Arial" w:eastAsia="Times New Roman" w:hAnsi="Arial"/>
                <w:color w:val="000000"/>
                <w:sz w:val="16"/>
                <w:szCs w:val="16"/>
              </w:rPr>
              <w:t>-0.5</w:t>
            </w:r>
            <w:r>
              <w:rPr>
                <w:rFonts w:ascii="Arial" w:eastAsia="Times New Roman" w:hAnsi="Arial"/>
                <w:color w:val="000000"/>
                <w:sz w:val="16"/>
                <w:szCs w:val="16"/>
              </w:rPr>
              <w:t>)</w:t>
            </w:r>
          </w:p>
        </w:tc>
        <w:tc>
          <w:tcPr>
            <w:tcW w:w="1417" w:type="dxa"/>
            <w:vAlign w:val="center"/>
          </w:tcPr>
          <w:p w14:paraId="2B9DB4FF" w14:textId="77777777" w:rsidR="001E3DEF" w:rsidRPr="005F00D7" w:rsidRDefault="001E3DEF" w:rsidP="005957A7">
            <w:pPr>
              <w:jc w:val="center"/>
              <w:rPr>
                <w:rFonts w:ascii="Arial" w:hAnsi="Arial"/>
                <w:color w:val="auto"/>
                <w:sz w:val="16"/>
                <w:szCs w:val="16"/>
                <w:lang w:val="en-AU"/>
              </w:rPr>
            </w:pPr>
            <w:r>
              <w:rPr>
                <w:rFonts w:ascii="Arial" w:eastAsia="Times New Roman" w:hAnsi="Arial"/>
                <w:color w:val="000000"/>
                <w:sz w:val="16"/>
                <w:szCs w:val="16"/>
              </w:rPr>
              <w:t>-7.3 (</w:t>
            </w:r>
            <w:r w:rsidRPr="005F00D7">
              <w:rPr>
                <w:rFonts w:ascii="Arial" w:eastAsia="Times New Roman" w:hAnsi="Arial"/>
                <w:color w:val="000000"/>
                <w:sz w:val="16"/>
                <w:szCs w:val="16"/>
              </w:rPr>
              <w:t>-14.9</w:t>
            </w:r>
            <w:r w:rsidRPr="005F00D7">
              <w:rPr>
                <w:rFonts w:ascii="Arial" w:eastAsia="Times New Roman" w:hAnsi="Arial"/>
                <w:color w:val="000000"/>
                <w:sz w:val="16"/>
                <w:szCs w:val="16"/>
                <w:lang w:eastAsia="en-AU"/>
              </w:rPr>
              <w:t xml:space="preserve">– </w:t>
            </w:r>
            <w:r w:rsidRPr="005F00D7">
              <w:rPr>
                <w:rFonts w:ascii="Arial" w:eastAsia="Times New Roman" w:hAnsi="Arial"/>
                <w:color w:val="000000"/>
                <w:sz w:val="16"/>
                <w:szCs w:val="16"/>
              </w:rPr>
              <w:t>-0.3</w:t>
            </w:r>
            <w:r>
              <w:rPr>
                <w:rFonts w:ascii="Arial" w:eastAsia="Times New Roman" w:hAnsi="Arial"/>
                <w:color w:val="000000"/>
                <w:sz w:val="16"/>
                <w:szCs w:val="16"/>
              </w:rPr>
              <w:t>)</w:t>
            </w:r>
          </w:p>
        </w:tc>
      </w:tr>
    </w:tbl>
    <w:p w14:paraId="4D259703" w14:textId="27410BDC" w:rsidR="004433C0" w:rsidRDefault="004433C0" w:rsidP="00A33B13">
      <w:pPr>
        <w:spacing w:line="480" w:lineRule="auto"/>
        <w:jc w:val="both"/>
        <w:rPr>
          <w:rFonts w:ascii="Arial" w:hAnsi="Arial"/>
          <w:b/>
          <w:bCs/>
          <w:color w:val="auto"/>
          <w:sz w:val="24"/>
        </w:rPr>
      </w:pPr>
    </w:p>
    <w:p w14:paraId="0570AEF9" w14:textId="77777777" w:rsidR="004433C0" w:rsidRDefault="004433C0">
      <w:pPr>
        <w:spacing w:after="0"/>
        <w:rPr>
          <w:rFonts w:ascii="Arial" w:hAnsi="Arial"/>
          <w:b/>
          <w:bCs/>
          <w:color w:val="auto"/>
          <w:sz w:val="24"/>
        </w:rPr>
      </w:pPr>
      <w:r>
        <w:rPr>
          <w:rFonts w:ascii="Arial" w:hAnsi="Arial"/>
          <w:b/>
          <w:bCs/>
          <w:color w:val="auto"/>
          <w:sz w:val="24"/>
        </w:rPr>
        <w:br w:type="page"/>
      </w:r>
    </w:p>
    <w:p w14:paraId="2809E078" w14:textId="53DE7317" w:rsidR="00A33B13" w:rsidRPr="00A33B13" w:rsidRDefault="00C35387" w:rsidP="00A33B13">
      <w:pPr>
        <w:spacing w:line="480" w:lineRule="auto"/>
        <w:jc w:val="both"/>
        <w:rPr>
          <w:rFonts w:ascii="Arial" w:hAnsi="Arial"/>
          <w:b/>
          <w:color w:val="auto"/>
          <w:sz w:val="24"/>
        </w:rPr>
      </w:pPr>
      <w:r>
        <w:rPr>
          <w:rFonts w:ascii="Arial" w:hAnsi="Arial"/>
          <w:b/>
          <w:color w:val="auto"/>
          <w:sz w:val="24"/>
        </w:rPr>
        <w:t xml:space="preserve">SUPPLEMENTARY </w:t>
      </w:r>
      <w:r w:rsidR="00A33B13">
        <w:rPr>
          <w:rFonts w:ascii="Arial" w:hAnsi="Arial"/>
          <w:b/>
          <w:color w:val="auto"/>
          <w:sz w:val="24"/>
        </w:rPr>
        <w:t>FIGURE LEGENDS</w:t>
      </w:r>
    </w:p>
    <w:p w14:paraId="1973BB27" w14:textId="77777777" w:rsidR="00C35387" w:rsidRDefault="00C35387" w:rsidP="00A33B13">
      <w:pPr>
        <w:spacing w:line="480" w:lineRule="auto"/>
        <w:jc w:val="both"/>
        <w:rPr>
          <w:rFonts w:ascii="Arial" w:hAnsi="Arial"/>
          <w:b/>
          <w:bCs/>
          <w:color w:val="auto"/>
          <w:sz w:val="24"/>
        </w:rPr>
      </w:pPr>
    </w:p>
    <w:p w14:paraId="52CF2677" w14:textId="77777777" w:rsidR="00A33B13" w:rsidRDefault="00A33B13" w:rsidP="00A33B13">
      <w:pPr>
        <w:spacing w:line="480" w:lineRule="auto"/>
        <w:jc w:val="both"/>
        <w:rPr>
          <w:rFonts w:ascii="Arial" w:hAnsi="Arial"/>
          <w:bCs/>
          <w:color w:val="auto"/>
          <w:sz w:val="24"/>
        </w:rPr>
      </w:pPr>
      <w:r w:rsidRPr="005E1DCC">
        <w:rPr>
          <w:rFonts w:ascii="Arial" w:hAnsi="Arial"/>
          <w:b/>
          <w:bCs/>
          <w:color w:val="auto"/>
          <w:sz w:val="24"/>
        </w:rPr>
        <w:t>Supplementary Figure 1. Hookworm infection was not associated with anaemia in trial participants</w:t>
      </w:r>
      <w:r>
        <w:rPr>
          <w:rFonts w:ascii="Arial" w:hAnsi="Arial"/>
          <w:b/>
          <w:bCs/>
          <w:color w:val="auto"/>
          <w:sz w:val="24"/>
        </w:rPr>
        <w:t>.</w:t>
      </w:r>
      <w:r w:rsidRPr="005E1DCC">
        <w:rPr>
          <w:rFonts w:ascii="Arial" w:hAnsi="Arial"/>
          <w:b/>
          <w:bCs/>
          <w:color w:val="auto"/>
          <w:sz w:val="24"/>
        </w:rPr>
        <w:t xml:space="preserve"> </w:t>
      </w:r>
      <w:r w:rsidRPr="005E1DCC">
        <w:rPr>
          <w:rFonts w:ascii="Arial" w:hAnsi="Arial"/>
          <w:bCs/>
          <w:color w:val="auto"/>
          <w:sz w:val="24"/>
        </w:rPr>
        <w:t>Serum (</w:t>
      </w:r>
      <w:r w:rsidRPr="005E1DCC">
        <w:rPr>
          <w:rFonts w:ascii="Arial" w:hAnsi="Arial"/>
          <w:b/>
          <w:bCs/>
          <w:color w:val="auto"/>
          <w:sz w:val="24"/>
        </w:rPr>
        <w:t>A</w:t>
      </w:r>
      <w:r w:rsidRPr="005E1DCC">
        <w:rPr>
          <w:rFonts w:ascii="Arial" w:hAnsi="Arial"/>
          <w:bCs/>
          <w:color w:val="auto"/>
          <w:sz w:val="24"/>
        </w:rPr>
        <w:t xml:space="preserve">) </w:t>
      </w:r>
      <w:r>
        <w:rPr>
          <w:rFonts w:ascii="Arial" w:hAnsi="Arial"/>
          <w:bCs/>
          <w:color w:val="auto"/>
          <w:sz w:val="24"/>
        </w:rPr>
        <w:t>hemoglobin</w:t>
      </w:r>
      <w:r w:rsidRPr="005E1DCC">
        <w:rPr>
          <w:rFonts w:ascii="Arial" w:hAnsi="Arial"/>
          <w:bCs/>
          <w:color w:val="auto"/>
          <w:sz w:val="24"/>
        </w:rPr>
        <w:t xml:space="preserve"> and (</w:t>
      </w:r>
      <w:r w:rsidRPr="005E1DCC">
        <w:rPr>
          <w:rFonts w:ascii="Arial" w:hAnsi="Arial"/>
          <w:b/>
          <w:bCs/>
          <w:color w:val="auto"/>
          <w:sz w:val="24"/>
        </w:rPr>
        <w:t>B</w:t>
      </w:r>
      <w:r w:rsidRPr="005E1DCC">
        <w:rPr>
          <w:rFonts w:ascii="Arial" w:hAnsi="Arial"/>
          <w:bCs/>
          <w:color w:val="auto"/>
          <w:sz w:val="24"/>
        </w:rPr>
        <w:t xml:space="preserve">) </w:t>
      </w:r>
      <w:r>
        <w:rPr>
          <w:rFonts w:ascii="Arial" w:hAnsi="Arial"/>
          <w:bCs/>
          <w:color w:val="auto"/>
          <w:sz w:val="24"/>
        </w:rPr>
        <w:t>iron</w:t>
      </w:r>
      <w:r w:rsidRPr="005E1DCC">
        <w:rPr>
          <w:rFonts w:ascii="Arial" w:hAnsi="Arial"/>
          <w:bCs/>
          <w:color w:val="auto"/>
          <w:sz w:val="24"/>
        </w:rPr>
        <w:t xml:space="preserve"> levels in the 3 clinical cohorts, determined at each clinic visit. Greyed area indicates the normal ranges for each parameter. Each individual data poi</w:t>
      </w:r>
      <w:r>
        <w:rPr>
          <w:rFonts w:ascii="Arial" w:hAnsi="Arial"/>
          <w:bCs/>
          <w:color w:val="auto"/>
          <w:sz w:val="24"/>
        </w:rPr>
        <w:t>nt is shown along with mean ± 95% CI</w:t>
      </w:r>
      <w:r w:rsidRPr="005E1DCC">
        <w:rPr>
          <w:rFonts w:ascii="Arial" w:hAnsi="Arial"/>
          <w:bCs/>
          <w:color w:val="auto"/>
          <w:sz w:val="24"/>
        </w:rPr>
        <w:t>.</w:t>
      </w:r>
    </w:p>
    <w:p w14:paraId="7AE67141" w14:textId="77777777" w:rsidR="00247CF8" w:rsidRDefault="00247CF8" w:rsidP="00247CF8">
      <w:pPr>
        <w:spacing w:line="480" w:lineRule="auto"/>
        <w:jc w:val="both"/>
        <w:rPr>
          <w:rFonts w:ascii="Arial" w:hAnsi="Arial"/>
          <w:b/>
          <w:color w:val="auto"/>
          <w:sz w:val="24"/>
        </w:rPr>
      </w:pPr>
    </w:p>
    <w:p w14:paraId="3E7235A6" w14:textId="7393746D" w:rsidR="00247CF8" w:rsidRPr="00A33B13" w:rsidRDefault="00247CF8" w:rsidP="00247CF8">
      <w:pPr>
        <w:spacing w:line="480" w:lineRule="auto"/>
        <w:jc w:val="both"/>
        <w:rPr>
          <w:rFonts w:ascii="Arial" w:hAnsi="Arial"/>
          <w:b/>
          <w:color w:val="auto"/>
          <w:sz w:val="24"/>
        </w:rPr>
      </w:pPr>
      <w:r>
        <w:rPr>
          <w:rFonts w:ascii="Arial" w:hAnsi="Arial"/>
          <w:b/>
          <w:color w:val="auto"/>
          <w:sz w:val="24"/>
        </w:rPr>
        <w:t>SUPPLEMENTARY REFERENCES</w:t>
      </w:r>
    </w:p>
    <w:p w14:paraId="587BAA1B" w14:textId="77777777" w:rsidR="00247CF8" w:rsidRDefault="00247CF8" w:rsidP="00F65279">
      <w:pPr>
        <w:widowControl w:val="0"/>
        <w:autoSpaceDE w:val="0"/>
        <w:autoSpaceDN w:val="0"/>
        <w:adjustRightInd w:val="0"/>
        <w:ind w:left="480" w:hanging="480"/>
        <w:rPr>
          <w:rFonts w:ascii="Arial" w:hAnsi="Arial"/>
          <w:color w:val="auto"/>
          <w:sz w:val="16"/>
          <w:szCs w:val="16"/>
        </w:rPr>
      </w:pPr>
    </w:p>
    <w:p w14:paraId="5B2C23B7" w14:textId="77777777" w:rsidR="005957A7" w:rsidRPr="004E07A5" w:rsidRDefault="00247CF8" w:rsidP="004E07A5">
      <w:pPr>
        <w:pStyle w:val="EndNoteBibliography"/>
        <w:spacing w:after="0" w:line="480" w:lineRule="auto"/>
        <w:ind w:left="480" w:hanging="480"/>
        <w:rPr>
          <w:rFonts w:ascii="Arial" w:hAnsi="Arial"/>
          <w:noProof/>
          <w:color w:val="auto"/>
          <w:sz w:val="24"/>
        </w:rPr>
      </w:pPr>
      <w:r w:rsidRPr="004E07A5">
        <w:rPr>
          <w:rFonts w:ascii="Arial" w:hAnsi="Arial"/>
          <w:color w:val="auto"/>
          <w:sz w:val="24"/>
        </w:rPr>
        <w:fldChar w:fldCharType="begin"/>
      </w:r>
      <w:r w:rsidRPr="004E07A5">
        <w:rPr>
          <w:rFonts w:ascii="Arial" w:hAnsi="Arial"/>
          <w:color w:val="auto"/>
          <w:sz w:val="24"/>
        </w:rPr>
        <w:instrText xml:space="preserve"> ADDIN EN.REFLIST </w:instrText>
      </w:r>
      <w:r w:rsidRPr="004E07A5">
        <w:rPr>
          <w:rFonts w:ascii="Arial" w:hAnsi="Arial"/>
          <w:color w:val="auto"/>
          <w:sz w:val="24"/>
        </w:rPr>
        <w:fldChar w:fldCharType="separate"/>
      </w:r>
      <w:r w:rsidR="005957A7" w:rsidRPr="004E07A5">
        <w:rPr>
          <w:rFonts w:ascii="Arial" w:hAnsi="Arial"/>
          <w:noProof/>
          <w:color w:val="auto"/>
          <w:sz w:val="24"/>
        </w:rPr>
        <w:t>1.</w:t>
      </w:r>
      <w:r w:rsidR="005957A7" w:rsidRPr="004E07A5">
        <w:rPr>
          <w:rFonts w:ascii="Arial" w:hAnsi="Arial"/>
          <w:noProof/>
          <w:color w:val="auto"/>
          <w:sz w:val="24"/>
        </w:rPr>
        <w:tab/>
        <w:t>Miller SA, Dykes DD, Polesky HF. A simple salting out procedure for extracting DNA from human nucleated cells. Nucleic Acids Res. 1988;16:1215.</w:t>
      </w:r>
    </w:p>
    <w:p w14:paraId="17376E3D" w14:textId="77777777" w:rsidR="005957A7" w:rsidRPr="004E07A5" w:rsidRDefault="005957A7" w:rsidP="004E07A5">
      <w:pPr>
        <w:pStyle w:val="EndNoteBibliography"/>
        <w:spacing w:after="0" w:line="480" w:lineRule="auto"/>
        <w:ind w:left="480" w:hanging="480"/>
        <w:rPr>
          <w:rFonts w:ascii="Arial" w:hAnsi="Arial"/>
          <w:noProof/>
          <w:color w:val="auto"/>
          <w:sz w:val="24"/>
        </w:rPr>
      </w:pPr>
      <w:r w:rsidRPr="004E07A5">
        <w:rPr>
          <w:rFonts w:ascii="Arial" w:hAnsi="Arial"/>
          <w:noProof/>
          <w:color w:val="auto"/>
          <w:sz w:val="24"/>
        </w:rPr>
        <w:t>2.</w:t>
      </w:r>
      <w:r w:rsidRPr="004E07A5">
        <w:rPr>
          <w:rFonts w:ascii="Arial" w:hAnsi="Arial"/>
          <w:noProof/>
          <w:color w:val="auto"/>
          <w:sz w:val="24"/>
        </w:rPr>
        <w:tab/>
        <w:t>Zheng X, Shen J, Cox C, et al. HIBAG--HLA genotype imputation with attribute bagging. Pharmacogenomics J. 2014;14:192-200.</w:t>
      </w:r>
    </w:p>
    <w:p w14:paraId="68D95676" w14:textId="77777777" w:rsidR="005957A7" w:rsidRPr="004E07A5" w:rsidRDefault="005957A7" w:rsidP="004E07A5">
      <w:pPr>
        <w:pStyle w:val="EndNoteBibliography"/>
        <w:spacing w:after="0" w:line="480" w:lineRule="auto"/>
        <w:ind w:left="480" w:hanging="480"/>
        <w:rPr>
          <w:rFonts w:ascii="Arial" w:hAnsi="Arial"/>
          <w:noProof/>
          <w:color w:val="auto"/>
          <w:sz w:val="24"/>
        </w:rPr>
      </w:pPr>
      <w:r w:rsidRPr="004E07A5">
        <w:rPr>
          <w:rFonts w:ascii="Arial" w:hAnsi="Arial"/>
          <w:noProof/>
          <w:color w:val="auto"/>
          <w:sz w:val="24"/>
        </w:rPr>
        <w:t>3.</w:t>
      </w:r>
      <w:r w:rsidRPr="004E07A5">
        <w:rPr>
          <w:rFonts w:ascii="Arial" w:hAnsi="Arial"/>
          <w:noProof/>
          <w:color w:val="auto"/>
          <w:sz w:val="24"/>
        </w:rPr>
        <w:tab/>
        <w:t>Croese J, Giacomin P, Navarro S, et al. Experimental hookworm infection and gluten microchallenge promote tolerance in celiac disease. The Journal of allergy and clinical immunology. 2015;135:508-16 e5.</w:t>
      </w:r>
    </w:p>
    <w:p w14:paraId="54CE06E8" w14:textId="77777777" w:rsidR="005957A7" w:rsidRPr="004E07A5" w:rsidRDefault="005957A7" w:rsidP="004E07A5">
      <w:pPr>
        <w:pStyle w:val="EndNoteBibliography"/>
        <w:spacing w:after="0" w:line="480" w:lineRule="auto"/>
        <w:ind w:left="480" w:hanging="480"/>
        <w:rPr>
          <w:rFonts w:ascii="Arial" w:hAnsi="Arial"/>
          <w:noProof/>
          <w:color w:val="auto"/>
          <w:sz w:val="24"/>
        </w:rPr>
      </w:pPr>
      <w:r w:rsidRPr="004E07A5">
        <w:rPr>
          <w:rFonts w:ascii="Arial" w:hAnsi="Arial"/>
          <w:noProof/>
          <w:color w:val="auto"/>
          <w:sz w:val="24"/>
        </w:rPr>
        <w:t>4.</w:t>
      </w:r>
      <w:r w:rsidRPr="004E07A5">
        <w:rPr>
          <w:rFonts w:ascii="Arial" w:hAnsi="Arial"/>
          <w:noProof/>
          <w:color w:val="auto"/>
          <w:sz w:val="24"/>
        </w:rPr>
        <w:tab/>
        <w:t>Taavela J, Koskinen O, Huhtala H, et al. Validation of morphometric analyses of small-intestinal biopsy readouts in celiac disease. PloS one. 2013;8:e76163.</w:t>
      </w:r>
    </w:p>
    <w:p w14:paraId="04B1812E" w14:textId="77777777" w:rsidR="005957A7" w:rsidRPr="004E07A5" w:rsidRDefault="005957A7" w:rsidP="004E07A5">
      <w:pPr>
        <w:pStyle w:val="EndNoteBibliography"/>
        <w:spacing w:after="0" w:line="480" w:lineRule="auto"/>
        <w:ind w:left="480" w:hanging="480"/>
        <w:rPr>
          <w:rFonts w:ascii="Arial" w:hAnsi="Arial"/>
          <w:noProof/>
          <w:color w:val="auto"/>
          <w:sz w:val="24"/>
        </w:rPr>
      </w:pPr>
      <w:r w:rsidRPr="004E07A5">
        <w:rPr>
          <w:rFonts w:ascii="Arial" w:hAnsi="Arial"/>
          <w:noProof/>
          <w:color w:val="auto"/>
          <w:sz w:val="24"/>
        </w:rPr>
        <w:t>5.</w:t>
      </w:r>
      <w:r w:rsidRPr="004E07A5">
        <w:rPr>
          <w:rFonts w:ascii="Arial" w:hAnsi="Arial"/>
          <w:noProof/>
          <w:color w:val="auto"/>
          <w:sz w:val="24"/>
        </w:rPr>
        <w:tab/>
        <w:t>Dorn SD, Hernandez L, Minaya MT, et al. The development and validation of a new coeliac disease quality of life survey (CD-QOL). Alimentary pharmacology &amp; therapeutics. 2010;31:666-75.</w:t>
      </w:r>
    </w:p>
    <w:p w14:paraId="523E3C8D" w14:textId="77777777" w:rsidR="005957A7" w:rsidRPr="004E07A5" w:rsidRDefault="005957A7" w:rsidP="004E07A5">
      <w:pPr>
        <w:pStyle w:val="EndNoteBibliography"/>
        <w:spacing w:line="480" w:lineRule="auto"/>
        <w:ind w:left="480" w:hanging="480"/>
        <w:rPr>
          <w:rFonts w:ascii="Arial" w:hAnsi="Arial"/>
          <w:noProof/>
          <w:color w:val="auto"/>
          <w:sz w:val="24"/>
        </w:rPr>
      </w:pPr>
      <w:r w:rsidRPr="004E07A5">
        <w:rPr>
          <w:rFonts w:ascii="Arial" w:hAnsi="Arial"/>
          <w:noProof/>
          <w:color w:val="auto"/>
          <w:sz w:val="24"/>
        </w:rPr>
        <w:t>6.</w:t>
      </w:r>
      <w:r w:rsidRPr="004E07A5">
        <w:rPr>
          <w:rFonts w:ascii="Arial" w:hAnsi="Arial"/>
          <w:noProof/>
          <w:color w:val="auto"/>
          <w:sz w:val="24"/>
        </w:rPr>
        <w:tab/>
        <w:t>Leffler DA, Dennis M, Edwards George J, et al. A validated disease-specific symptom index for adults with celiac disease. Clin Gastroenterol Hepatol. 2009;7:1328-34, 34 e1-3.</w:t>
      </w:r>
    </w:p>
    <w:p w14:paraId="40338BCB" w14:textId="28B56707" w:rsidR="00C13D99" w:rsidRPr="00F65279" w:rsidRDefault="00247CF8" w:rsidP="004E07A5">
      <w:pPr>
        <w:widowControl w:val="0"/>
        <w:autoSpaceDE w:val="0"/>
        <w:autoSpaceDN w:val="0"/>
        <w:adjustRightInd w:val="0"/>
        <w:spacing w:line="480" w:lineRule="auto"/>
        <w:ind w:left="480" w:hanging="480"/>
        <w:rPr>
          <w:rFonts w:ascii="Arial" w:hAnsi="Arial"/>
          <w:color w:val="auto"/>
          <w:sz w:val="16"/>
          <w:szCs w:val="16"/>
        </w:rPr>
      </w:pPr>
      <w:r w:rsidRPr="004E07A5">
        <w:rPr>
          <w:rFonts w:ascii="Arial" w:hAnsi="Arial"/>
          <w:color w:val="auto"/>
          <w:sz w:val="24"/>
        </w:rPr>
        <w:fldChar w:fldCharType="end"/>
      </w:r>
    </w:p>
    <w:sectPr w:rsidR="00C13D99" w:rsidRPr="00F65279" w:rsidSect="005957A7">
      <w:footerReference w:type="even" r:id="rId7"/>
      <w:footerReference w:type="default" r:id="rId8"/>
      <w:pgSz w:w="11900" w:h="16840"/>
      <w:pgMar w:top="851" w:right="1134" w:bottom="851"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DA4B1" w14:textId="77777777" w:rsidR="005957A7" w:rsidRDefault="005957A7">
      <w:pPr>
        <w:spacing w:after="0"/>
      </w:pPr>
      <w:r>
        <w:separator/>
      </w:r>
    </w:p>
  </w:endnote>
  <w:endnote w:type="continuationSeparator" w:id="0">
    <w:p w14:paraId="7D4B5361" w14:textId="77777777" w:rsidR="005957A7" w:rsidRDefault="005957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1094" w14:textId="77777777" w:rsidR="005957A7" w:rsidRDefault="005957A7" w:rsidP="005957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95FD85" w14:textId="77777777" w:rsidR="005957A7" w:rsidRDefault="005957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D711E" w14:textId="77777777" w:rsidR="005957A7" w:rsidRDefault="005957A7" w:rsidP="005957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9C4">
      <w:rPr>
        <w:rStyle w:val="PageNumber"/>
        <w:noProof/>
      </w:rPr>
      <w:t>1</w:t>
    </w:r>
    <w:r>
      <w:rPr>
        <w:rStyle w:val="PageNumber"/>
      </w:rPr>
      <w:fldChar w:fldCharType="end"/>
    </w:r>
  </w:p>
  <w:p w14:paraId="0E697A1F" w14:textId="77777777" w:rsidR="005957A7" w:rsidRDefault="005957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A23FC" w14:textId="77777777" w:rsidR="005957A7" w:rsidRDefault="005957A7">
      <w:pPr>
        <w:spacing w:after="0"/>
      </w:pPr>
      <w:r>
        <w:separator/>
      </w:r>
    </w:p>
  </w:footnote>
  <w:footnote w:type="continuationSeparator" w:id="0">
    <w:p w14:paraId="723E2562" w14:textId="77777777" w:rsidR="005957A7" w:rsidRDefault="005957A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for Gu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dxdsttkwefwtevwzm5t0sb522srtexea9v&quot;&gt;Paul Giacomin JCU&lt;record-ids&gt;&lt;item&gt;4710&lt;/item&gt;&lt;item&gt;4711&lt;/item&gt;&lt;item&gt;4777&lt;/item&gt;&lt;item&gt;4817&lt;/item&gt;&lt;item&gt;4976&lt;/item&gt;&lt;item&gt;4977&lt;/item&gt;&lt;/record-ids&gt;&lt;/item&gt;&lt;/Libraries&gt;"/>
  </w:docVars>
  <w:rsids>
    <w:rsidRoot w:val="00E87A69"/>
    <w:rsid w:val="000A76CB"/>
    <w:rsid w:val="00162B7B"/>
    <w:rsid w:val="001E3DEF"/>
    <w:rsid w:val="00247CF8"/>
    <w:rsid w:val="004433C0"/>
    <w:rsid w:val="004475C5"/>
    <w:rsid w:val="004E07A5"/>
    <w:rsid w:val="005669C4"/>
    <w:rsid w:val="005957A7"/>
    <w:rsid w:val="006862D5"/>
    <w:rsid w:val="0086753C"/>
    <w:rsid w:val="008B215F"/>
    <w:rsid w:val="00A33B13"/>
    <w:rsid w:val="00AC2569"/>
    <w:rsid w:val="00C13D99"/>
    <w:rsid w:val="00C35387"/>
    <w:rsid w:val="00CD6166"/>
    <w:rsid w:val="00DB3602"/>
    <w:rsid w:val="00DF5EB6"/>
    <w:rsid w:val="00E87A69"/>
    <w:rsid w:val="00EF5DC7"/>
    <w:rsid w:val="00F652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571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D5"/>
    <w:pPr>
      <w:spacing w:after="120"/>
    </w:pPr>
    <w:rPr>
      <w:rFonts w:ascii="Calibri" w:eastAsia="Cambria" w:hAnsi="Calibri" w:cs="Arial"/>
      <w:color w:val="0000FF"/>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862D5"/>
    <w:pPr>
      <w:tabs>
        <w:tab w:val="center" w:pos="4320"/>
        <w:tab w:val="right" w:pos="8640"/>
      </w:tabs>
    </w:pPr>
    <w:rPr>
      <w:rFonts w:cs="Times New Roman"/>
      <w:lang w:eastAsia="x-none"/>
    </w:rPr>
  </w:style>
  <w:style w:type="character" w:customStyle="1" w:styleId="FooterChar">
    <w:name w:val="Footer Char"/>
    <w:basedOn w:val="DefaultParagraphFont"/>
    <w:link w:val="Footer"/>
    <w:rsid w:val="006862D5"/>
    <w:rPr>
      <w:rFonts w:ascii="Calibri" w:eastAsia="Cambria" w:hAnsi="Calibri" w:cs="Times New Roman"/>
      <w:color w:val="0000FF"/>
      <w:sz w:val="22"/>
      <w:lang w:val="en-GB" w:eastAsia="x-none"/>
    </w:rPr>
  </w:style>
  <w:style w:type="character" w:styleId="PageNumber">
    <w:name w:val="page number"/>
    <w:unhideWhenUsed/>
    <w:rsid w:val="006862D5"/>
  </w:style>
  <w:style w:type="table" w:styleId="TableGrid">
    <w:name w:val="Table Grid"/>
    <w:basedOn w:val="TableNormal"/>
    <w:uiPriority w:val="39"/>
    <w:rsid w:val="006862D5"/>
    <w:rPr>
      <w:rFonts w:ascii="Cambria" w:eastAsia="Times New Roman" w:hAnsi="Cambria"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862D5"/>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862D5"/>
  </w:style>
  <w:style w:type="character" w:styleId="Strong">
    <w:name w:val="Strong"/>
    <w:uiPriority w:val="22"/>
    <w:qFormat/>
    <w:rsid w:val="00C13D99"/>
    <w:rPr>
      <w:b/>
      <w:bCs/>
    </w:rPr>
  </w:style>
  <w:style w:type="paragraph" w:customStyle="1" w:styleId="EndNoteBibliographyTitle">
    <w:name w:val="EndNote Bibliography Title"/>
    <w:basedOn w:val="Normal"/>
    <w:rsid w:val="00247CF8"/>
    <w:pPr>
      <w:spacing w:after="0"/>
      <w:jc w:val="center"/>
    </w:pPr>
    <w:rPr>
      <w:lang w:val="en-US"/>
    </w:rPr>
  </w:style>
  <w:style w:type="paragraph" w:customStyle="1" w:styleId="EndNoteBibliography">
    <w:name w:val="EndNote Bibliography"/>
    <w:basedOn w:val="Normal"/>
    <w:rsid w:val="00247CF8"/>
    <w:rPr>
      <w:lang w:val="en-US"/>
    </w:rPr>
  </w:style>
  <w:style w:type="paragraph" w:customStyle="1" w:styleId="Default">
    <w:name w:val="Default"/>
    <w:rsid w:val="00CD6166"/>
    <w:pPr>
      <w:widowControl w:val="0"/>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CD616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166"/>
    <w:rPr>
      <w:rFonts w:ascii="Lucida Grande" w:eastAsia="Cambria" w:hAnsi="Lucida Grande" w:cs="Lucida Grande"/>
      <w:color w:val="0000FF"/>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D5"/>
    <w:pPr>
      <w:spacing w:after="120"/>
    </w:pPr>
    <w:rPr>
      <w:rFonts w:ascii="Calibri" w:eastAsia="Cambria" w:hAnsi="Calibri" w:cs="Arial"/>
      <w:color w:val="0000FF"/>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862D5"/>
    <w:pPr>
      <w:tabs>
        <w:tab w:val="center" w:pos="4320"/>
        <w:tab w:val="right" w:pos="8640"/>
      </w:tabs>
    </w:pPr>
    <w:rPr>
      <w:rFonts w:cs="Times New Roman"/>
      <w:lang w:eastAsia="x-none"/>
    </w:rPr>
  </w:style>
  <w:style w:type="character" w:customStyle="1" w:styleId="FooterChar">
    <w:name w:val="Footer Char"/>
    <w:basedOn w:val="DefaultParagraphFont"/>
    <w:link w:val="Footer"/>
    <w:rsid w:val="006862D5"/>
    <w:rPr>
      <w:rFonts w:ascii="Calibri" w:eastAsia="Cambria" w:hAnsi="Calibri" w:cs="Times New Roman"/>
      <w:color w:val="0000FF"/>
      <w:sz w:val="22"/>
      <w:lang w:val="en-GB" w:eastAsia="x-none"/>
    </w:rPr>
  </w:style>
  <w:style w:type="character" w:styleId="PageNumber">
    <w:name w:val="page number"/>
    <w:unhideWhenUsed/>
    <w:rsid w:val="006862D5"/>
  </w:style>
  <w:style w:type="table" w:styleId="TableGrid">
    <w:name w:val="Table Grid"/>
    <w:basedOn w:val="TableNormal"/>
    <w:uiPriority w:val="39"/>
    <w:rsid w:val="006862D5"/>
    <w:rPr>
      <w:rFonts w:ascii="Cambria" w:eastAsia="Times New Roman" w:hAnsi="Cambria"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862D5"/>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862D5"/>
  </w:style>
  <w:style w:type="character" w:styleId="Strong">
    <w:name w:val="Strong"/>
    <w:uiPriority w:val="22"/>
    <w:qFormat/>
    <w:rsid w:val="00C13D99"/>
    <w:rPr>
      <w:b/>
      <w:bCs/>
    </w:rPr>
  </w:style>
  <w:style w:type="paragraph" w:customStyle="1" w:styleId="EndNoteBibliographyTitle">
    <w:name w:val="EndNote Bibliography Title"/>
    <w:basedOn w:val="Normal"/>
    <w:rsid w:val="00247CF8"/>
    <w:pPr>
      <w:spacing w:after="0"/>
      <w:jc w:val="center"/>
    </w:pPr>
    <w:rPr>
      <w:lang w:val="en-US"/>
    </w:rPr>
  </w:style>
  <w:style w:type="paragraph" w:customStyle="1" w:styleId="EndNoteBibliography">
    <w:name w:val="EndNote Bibliography"/>
    <w:basedOn w:val="Normal"/>
    <w:rsid w:val="00247CF8"/>
    <w:rPr>
      <w:lang w:val="en-US"/>
    </w:rPr>
  </w:style>
  <w:style w:type="paragraph" w:customStyle="1" w:styleId="Default">
    <w:name w:val="Default"/>
    <w:rsid w:val="00CD6166"/>
    <w:pPr>
      <w:widowControl w:val="0"/>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CD616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166"/>
    <w:rPr>
      <w:rFonts w:ascii="Lucida Grande" w:eastAsia="Cambria" w:hAnsi="Lucida Grande" w:cs="Lucida Grande"/>
      <w:color w:val="0000F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1890</Words>
  <Characters>10777</Characters>
  <Application>Microsoft Macintosh Word</Application>
  <DocSecurity>0</DocSecurity>
  <Lines>89</Lines>
  <Paragraphs>25</Paragraphs>
  <ScaleCrop>false</ScaleCrop>
  <Company>JAMES COOK UNIVERSITY</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GIACOMIN</dc:creator>
  <cp:keywords/>
  <dc:description/>
  <cp:lastModifiedBy>PAUL GIACOMIN</cp:lastModifiedBy>
  <cp:revision>2</cp:revision>
  <dcterms:created xsi:type="dcterms:W3CDTF">2020-08-06T02:15:00Z</dcterms:created>
  <dcterms:modified xsi:type="dcterms:W3CDTF">2020-08-06T02:15:00Z</dcterms:modified>
</cp:coreProperties>
</file>