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03" w:rsidRDefault="00046D03">
      <w:pPr>
        <w:spacing w:line="140" w:lineRule="atLeast"/>
        <w:divId w:val="2082486496"/>
        <w:rPr>
          <w:rFonts w:ascii="Arial Narrow" w:eastAsia="Times New Roman" w:hAnsi="Arial Narrow"/>
          <w:color w:val="000000"/>
          <w:sz w:val="14"/>
          <w:szCs w:val="14"/>
          <w:lang w:val="en"/>
        </w:rPr>
      </w:pPr>
    </w:p>
    <w:p w:rsidR="00046D03" w:rsidRDefault="00046D03">
      <w:pPr>
        <w:spacing w:line="140" w:lineRule="atLeast"/>
        <w:divId w:val="2082486496"/>
        <w:rPr>
          <w:rFonts w:ascii="Arial Narrow" w:eastAsia="Times New Roman" w:hAnsi="Arial Narrow"/>
          <w:color w:val="000000"/>
          <w:sz w:val="14"/>
          <w:szCs w:val="14"/>
          <w:lang w:val="en"/>
        </w:rPr>
      </w:pPr>
    </w:p>
    <w:p w:rsidR="00046D03" w:rsidRDefault="00046D03">
      <w:pPr>
        <w:spacing w:line="140" w:lineRule="atLeast"/>
        <w:divId w:val="2082486496"/>
        <w:rPr>
          <w:rFonts w:ascii="Arial Narrow" w:eastAsia="Times New Roman" w:hAnsi="Arial Narrow"/>
          <w:color w:val="000000"/>
          <w:sz w:val="14"/>
          <w:szCs w:val="14"/>
          <w:lang w:val="en"/>
        </w:rPr>
      </w:pPr>
    </w:p>
    <w:p w:rsidR="00000000" w:rsidRDefault="00590B0E">
      <w:pPr>
        <w:spacing w:line="140" w:lineRule="atLeast"/>
        <w:divId w:val="2082486496"/>
        <w:rPr>
          <w:rFonts w:ascii="Arial Narrow" w:eastAsia="Times New Roman" w:hAnsi="Arial Narrow"/>
          <w:color w:val="000000"/>
          <w:sz w:val="14"/>
          <w:szCs w:val="14"/>
          <w:lang w:val="en"/>
        </w:rPr>
      </w:pPr>
      <w:bookmarkStart w:id="0" w:name="_GoBack"/>
      <w:bookmarkEnd w:id="0"/>
      <w:r>
        <w:rPr>
          <w:rFonts w:ascii="Arial Narrow" w:eastAsia="Times New Roman" w:hAnsi="Arial Narrow"/>
          <w:color w:val="000000"/>
          <w:sz w:val="14"/>
          <w:szCs w:val="14"/>
          <w:lang w:val="en"/>
        </w:rPr>
        <w:t xml:space="preserve">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27"/>
        <w:gridCol w:w="872"/>
        <w:gridCol w:w="1018"/>
        <w:gridCol w:w="1019"/>
        <w:gridCol w:w="1019"/>
        <w:gridCol w:w="1019"/>
        <w:gridCol w:w="1601"/>
        <w:gridCol w:w="1164"/>
        <w:gridCol w:w="1164"/>
        <w:gridCol w:w="1164"/>
        <w:gridCol w:w="873"/>
        <w:gridCol w:w="1455"/>
        <w:gridCol w:w="1455"/>
      </w:tblGrid>
      <w:tr w:rsidR="00000000">
        <w:trPr>
          <w:divId w:val="258099835"/>
          <w:cantSplit/>
          <w:tblHeader/>
        </w:trPr>
        <w:tc>
          <w:tcPr>
            <w:tcW w:w="0" w:type="auto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000000" w:rsidRDefault="00590B0E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t>Certainty assessment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000000" w:rsidRDefault="00590B0E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t>№ of patients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000000" w:rsidRDefault="00590B0E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t>Effect</w:t>
            </w:r>
          </w:p>
        </w:tc>
        <w:tc>
          <w:tcPr>
            <w:tcW w:w="50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000000" w:rsidRDefault="00590B0E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t>Certainty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000000" w:rsidRDefault="00590B0E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t>Importance</w:t>
            </w:r>
          </w:p>
        </w:tc>
      </w:tr>
      <w:tr w:rsidR="00000000">
        <w:trPr>
          <w:divId w:val="258099835"/>
          <w:cantSplit/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000000" w:rsidRDefault="00590B0E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t>№ of studies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000000" w:rsidRDefault="00590B0E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t>Study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000000" w:rsidRDefault="00590B0E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t>Risk of bias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000000" w:rsidRDefault="00590B0E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t>Inconsistency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000000" w:rsidRDefault="00590B0E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t>Indirectness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000000" w:rsidRDefault="00590B0E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t>Imprecision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000000" w:rsidRDefault="00590B0E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t>Other considerations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000000" w:rsidRDefault="00590B0E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t>oral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000000" w:rsidRDefault="00590B0E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t>iv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000000" w:rsidRDefault="00590B0E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t>Relative</w:t>
            </w: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000000" w:rsidRDefault="00590B0E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t>Absolute</w:t>
            </w: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000000" w:rsidRDefault="00590B0E">
            <w:pP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000000" w:rsidRDefault="00590B0E">
            <w:pP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</w:p>
        </w:tc>
      </w:tr>
      <w:tr w:rsidR="00000000">
        <w:trPr>
          <w:divId w:val="25809983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000000" w:rsidRDefault="00590B0E">
            <w:pPr>
              <w:divId w:val="1820683802"/>
              <w:rPr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  <w:t xml:space="preserve">30-day </w:t>
            </w:r>
            <w:proofErr w:type="spellStart"/>
            <w:r>
              <w:rPr>
                <w:rStyle w:val="label"/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  <w:t>rebleeding</w:t>
            </w:r>
            <w:proofErr w:type="spellEnd"/>
          </w:p>
        </w:tc>
      </w:tr>
      <w:tr w:rsidR="00000000">
        <w:trPr>
          <w:divId w:val="25809983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201571887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704988361"/>
              <w:rPr>
                <w:rFonts w:ascii="Arial Narrow" w:eastAsia="Times New Roman" w:hAnsi="Arial Narrow"/>
                <w:sz w:val="13"/>
                <w:szCs w:val="13"/>
              </w:rPr>
            </w:pPr>
            <w:proofErr w:type="spellStart"/>
            <w:r>
              <w:rPr>
                <w:rFonts w:ascii="Arial Narrow" w:eastAsia="Times New Roman" w:hAnsi="Arial Narrow"/>
                <w:sz w:val="13"/>
                <w:szCs w:val="13"/>
              </w:rPr>
              <w:t>randomised</w:t>
            </w:r>
            <w:proofErr w:type="spellEnd"/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167248626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29930463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64620814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174896453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very serious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64469703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189446636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53/782 (6.8%)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213066382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55/784 (7.0%)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173107587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block"/>
                <w:rFonts w:ascii="Arial Narrow" w:eastAsia="Times New Roman" w:hAnsi="Arial Narrow"/>
                <w:b/>
                <w:bCs/>
                <w:sz w:val="13"/>
                <w:szCs w:val="13"/>
              </w:rPr>
              <w:t>OR 0.96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(0.65 to 1.44)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85604396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  <w:t>3 fewer per 1 000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  <w:t xml:space="preserve">(from 23 fewer to 28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169236805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MS Mincho" w:eastAsia="MS Mincho" w:hAnsi="MS Mincho" w:cs="MS Mincho" w:hint="eastAsia"/>
                <w:sz w:val="21"/>
                <w:szCs w:val="21"/>
              </w:rPr>
              <w:t>◯◯◯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VERY LOW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56125183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CRITICAL </w:t>
            </w:r>
          </w:p>
        </w:tc>
      </w:tr>
      <w:tr w:rsidR="00000000">
        <w:trPr>
          <w:divId w:val="25809983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000000" w:rsidRDefault="00590B0E">
            <w:pPr>
              <w:divId w:val="619914660"/>
              <w:rPr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  <w:t>30-day mortality</w:t>
            </w:r>
          </w:p>
        </w:tc>
      </w:tr>
      <w:tr w:rsidR="00000000">
        <w:trPr>
          <w:divId w:val="25809983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15206426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1727489824"/>
              <w:rPr>
                <w:rFonts w:ascii="Arial Narrow" w:eastAsia="Times New Roman" w:hAnsi="Arial Narrow"/>
                <w:sz w:val="13"/>
                <w:szCs w:val="13"/>
              </w:rPr>
            </w:pPr>
            <w:proofErr w:type="spellStart"/>
            <w:r>
              <w:rPr>
                <w:rFonts w:ascii="Arial Narrow" w:eastAsia="Times New Roman" w:hAnsi="Arial Narrow"/>
                <w:sz w:val="13"/>
                <w:szCs w:val="13"/>
              </w:rPr>
              <w:t>randomised</w:t>
            </w:r>
            <w:proofErr w:type="spellEnd"/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182986098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213786910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42808177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163587095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very serious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61127867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204552220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13/704 (1.8%)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65110569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19/720 (2.6%)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48994845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block"/>
                <w:rFonts w:ascii="Arial Narrow" w:eastAsia="Times New Roman" w:hAnsi="Arial Narrow"/>
                <w:b/>
                <w:bCs/>
                <w:sz w:val="13"/>
                <w:szCs w:val="13"/>
              </w:rPr>
              <w:t>OR 0.70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(0.35 to 1.40)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65457802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  <w:t>8 fewer per 1 000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  <w:t xml:space="preserve">(from 17 fewer to 10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65457476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MS Mincho" w:eastAsia="MS Mincho" w:hAnsi="MS Mincho" w:cs="MS Mincho" w:hint="eastAsia"/>
                <w:sz w:val="21"/>
                <w:szCs w:val="21"/>
              </w:rPr>
              <w:t>◯◯◯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VERY LOW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7185558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CRITICAL </w:t>
            </w:r>
          </w:p>
        </w:tc>
      </w:tr>
      <w:tr w:rsidR="00000000">
        <w:trPr>
          <w:divId w:val="25809983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000000" w:rsidRDefault="00590B0E">
            <w:pPr>
              <w:divId w:val="2039819449"/>
              <w:rPr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  <w:t xml:space="preserve">3-day </w:t>
            </w:r>
            <w:proofErr w:type="spellStart"/>
            <w:r>
              <w:rPr>
                <w:rStyle w:val="label"/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  <w:t>rebleeding</w:t>
            </w:r>
            <w:proofErr w:type="spellEnd"/>
          </w:p>
        </w:tc>
      </w:tr>
      <w:tr w:rsidR="00000000">
        <w:trPr>
          <w:divId w:val="25809983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147221010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929045377"/>
              <w:rPr>
                <w:rFonts w:ascii="Arial Narrow" w:eastAsia="Times New Roman" w:hAnsi="Arial Narrow"/>
                <w:sz w:val="13"/>
                <w:szCs w:val="13"/>
              </w:rPr>
            </w:pPr>
            <w:proofErr w:type="spellStart"/>
            <w:r>
              <w:rPr>
                <w:rFonts w:ascii="Arial Narrow" w:eastAsia="Times New Roman" w:hAnsi="Arial Narrow"/>
                <w:sz w:val="13"/>
                <w:szCs w:val="13"/>
              </w:rPr>
              <w:t>randomised</w:t>
            </w:r>
            <w:proofErr w:type="spellEnd"/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57162028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7906571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13391447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183837917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very serious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36171365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38039858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33/553 (6.0%)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46269677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31/551 (5.6%)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172035208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block"/>
                <w:rFonts w:ascii="Arial Narrow" w:eastAsia="Times New Roman" w:hAnsi="Arial Narrow"/>
                <w:b/>
                <w:bCs/>
                <w:sz w:val="13"/>
                <w:szCs w:val="13"/>
              </w:rPr>
              <w:t>OR 1.07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(0.63 to 1.80)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142726600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  <w:t>4 more per 1 000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  <w:t xml:space="preserve">(from 20 fewer to 41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22298245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MS Mincho" w:eastAsia="MS Mincho" w:hAnsi="MS Mincho" w:cs="MS Mincho" w:hint="eastAsia"/>
                <w:sz w:val="21"/>
                <w:szCs w:val="21"/>
              </w:rPr>
              <w:t>◯◯◯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VERY LOW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174221055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IMPORTANT </w:t>
            </w:r>
          </w:p>
        </w:tc>
      </w:tr>
      <w:tr w:rsidR="00000000">
        <w:trPr>
          <w:divId w:val="25809983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000000" w:rsidRDefault="00590B0E">
            <w:pPr>
              <w:divId w:val="343627503"/>
              <w:rPr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  <w:t>Re-endoscopy</w:t>
            </w:r>
          </w:p>
        </w:tc>
      </w:tr>
      <w:tr w:rsidR="00000000">
        <w:trPr>
          <w:divId w:val="25809983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92642816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173692654"/>
              <w:rPr>
                <w:rFonts w:ascii="Arial Narrow" w:eastAsia="Times New Roman" w:hAnsi="Arial Narrow"/>
                <w:sz w:val="13"/>
                <w:szCs w:val="13"/>
              </w:rPr>
            </w:pPr>
            <w:proofErr w:type="spellStart"/>
            <w:r>
              <w:rPr>
                <w:rFonts w:ascii="Arial Narrow" w:eastAsia="Times New Roman" w:hAnsi="Arial Narrow"/>
                <w:sz w:val="13"/>
                <w:szCs w:val="13"/>
              </w:rPr>
              <w:t>randomised</w:t>
            </w:r>
            <w:proofErr w:type="spellEnd"/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36209436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23929652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14636648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96477849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very serious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10068469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121858941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50/603 (8.3%)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65611184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56/578 (9.7%)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99603667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block"/>
                <w:rFonts w:ascii="Arial Narrow" w:eastAsia="Times New Roman" w:hAnsi="Arial Narrow"/>
                <w:b/>
                <w:bCs/>
                <w:sz w:val="13"/>
                <w:szCs w:val="13"/>
              </w:rPr>
              <w:t>OR 0.81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(0.52 to 1.28)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121886092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  <w:t>17 fewer per 1 000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  <w:t xml:space="preserve">(from 44 fewer to 24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80000172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MS Mincho" w:eastAsia="MS Mincho" w:hAnsi="MS Mincho" w:cs="MS Mincho" w:hint="eastAsia"/>
                <w:sz w:val="21"/>
                <w:szCs w:val="21"/>
              </w:rPr>
              <w:t>◯◯◯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VERY LOW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525027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IMPORTANT </w:t>
            </w:r>
          </w:p>
        </w:tc>
      </w:tr>
      <w:tr w:rsidR="00000000">
        <w:trPr>
          <w:divId w:val="25809983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000000" w:rsidRDefault="00590B0E">
            <w:pPr>
              <w:divId w:val="656807798"/>
              <w:rPr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  <w:t>Further endoscopic therapy</w:t>
            </w:r>
          </w:p>
        </w:tc>
      </w:tr>
      <w:tr w:rsidR="00000000">
        <w:trPr>
          <w:divId w:val="25809983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60261457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619653085"/>
              <w:rPr>
                <w:rFonts w:ascii="Arial Narrow" w:eastAsia="Times New Roman" w:hAnsi="Arial Narrow"/>
                <w:sz w:val="13"/>
                <w:szCs w:val="13"/>
              </w:rPr>
            </w:pPr>
            <w:proofErr w:type="spellStart"/>
            <w:r>
              <w:rPr>
                <w:rFonts w:ascii="Arial Narrow" w:eastAsia="Times New Roman" w:hAnsi="Arial Narrow"/>
                <w:sz w:val="13"/>
                <w:szCs w:val="13"/>
              </w:rPr>
              <w:t>randomised</w:t>
            </w:r>
            <w:proofErr w:type="spellEnd"/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154220228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53385684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140201852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194375904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very serious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113155955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140687553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24/384 (6.3%)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57555193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23/372 (6.2%)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155466184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block"/>
                <w:rFonts w:ascii="Arial Narrow" w:eastAsia="Times New Roman" w:hAnsi="Arial Narrow"/>
                <w:b/>
                <w:bCs/>
                <w:sz w:val="13"/>
                <w:szCs w:val="13"/>
              </w:rPr>
              <w:t>OR 1.04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(0.56 to 1.93)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85696339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  <w:t>2 more per 1 000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  <w:t xml:space="preserve">(from 26 fewer to 51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195751790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MS Mincho" w:eastAsia="MS Mincho" w:hAnsi="MS Mincho" w:cs="MS Mincho" w:hint="eastAsia"/>
                <w:sz w:val="21"/>
                <w:szCs w:val="21"/>
              </w:rPr>
              <w:t>◯◯◯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VERY LOW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192684246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IMPORTANT </w:t>
            </w:r>
          </w:p>
        </w:tc>
      </w:tr>
      <w:tr w:rsidR="00000000">
        <w:trPr>
          <w:divId w:val="25809983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000000" w:rsidRDefault="00590B0E">
            <w:pPr>
              <w:divId w:val="449201035"/>
              <w:rPr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  <w:lastRenderedPageBreak/>
              <w:t>Surgery</w:t>
            </w:r>
          </w:p>
        </w:tc>
      </w:tr>
      <w:tr w:rsidR="00000000">
        <w:trPr>
          <w:divId w:val="25809983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135653550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13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906257121"/>
              <w:rPr>
                <w:rFonts w:ascii="Arial Narrow" w:eastAsia="Times New Roman" w:hAnsi="Arial Narrow"/>
                <w:sz w:val="13"/>
                <w:szCs w:val="13"/>
              </w:rPr>
            </w:pPr>
            <w:proofErr w:type="spellStart"/>
            <w:r>
              <w:rPr>
                <w:rFonts w:ascii="Arial Narrow" w:eastAsia="Times New Roman" w:hAnsi="Arial Narrow"/>
                <w:sz w:val="13"/>
                <w:szCs w:val="13"/>
              </w:rPr>
              <w:t>randomised</w:t>
            </w:r>
            <w:proofErr w:type="spellEnd"/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171901522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95494809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38483948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25868368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very serious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198373302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183305771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8/870 (0.9%)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99137077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9/881 (1.0%)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106629661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block"/>
                <w:rFonts w:ascii="Arial Narrow" w:eastAsia="Times New Roman" w:hAnsi="Arial Narrow"/>
                <w:b/>
                <w:bCs/>
                <w:sz w:val="13"/>
                <w:szCs w:val="13"/>
              </w:rPr>
              <w:t>OR 0.91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(0.40 to 2.07)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37226630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  <w:t>1 fewer per 1 000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  <w:t xml:space="preserve">(from 6 fewer to 11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56861786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MS Mincho" w:eastAsia="MS Mincho" w:hAnsi="MS Mincho" w:cs="MS Mincho" w:hint="eastAsia"/>
                <w:sz w:val="21"/>
                <w:szCs w:val="21"/>
              </w:rPr>
              <w:t>◯◯◯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VERY LOW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5748445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IMPORTANT </w:t>
            </w:r>
          </w:p>
        </w:tc>
      </w:tr>
      <w:tr w:rsidR="00000000">
        <w:trPr>
          <w:divId w:val="25809983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000000" w:rsidRDefault="00590B0E">
            <w:pPr>
              <w:divId w:val="313727783"/>
              <w:rPr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  <w:t>Blood transfusion</w:t>
            </w:r>
          </w:p>
        </w:tc>
      </w:tr>
      <w:tr w:rsidR="00000000">
        <w:trPr>
          <w:divId w:val="25809983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97795547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407458104"/>
              <w:rPr>
                <w:rFonts w:ascii="Arial Narrow" w:eastAsia="Times New Roman" w:hAnsi="Arial Narrow"/>
                <w:sz w:val="13"/>
                <w:szCs w:val="13"/>
              </w:rPr>
            </w:pPr>
            <w:proofErr w:type="spellStart"/>
            <w:r>
              <w:rPr>
                <w:rFonts w:ascii="Arial Narrow" w:eastAsia="Times New Roman" w:hAnsi="Arial Narrow"/>
                <w:sz w:val="13"/>
                <w:szCs w:val="13"/>
              </w:rPr>
              <w:t>randomised</w:t>
            </w:r>
            <w:proofErr w:type="spellEnd"/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193739508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176233654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140387205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93023988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very serious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62705626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none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106765001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586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127050736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579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92630364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7583174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SMD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0.09 SD higher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(0.07 lower to 0.24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198098755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MS Mincho" w:eastAsia="MS Mincho" w:hAnsi="MS Mincho" w:cs="MS Mincho" w:hint="eastAsia"/>
                <w:sz w:val="21"/>
                <w:szCs w:val="21"/>
              </w:rPr>
              <w:t>◯◯◯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VERY LOW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175331330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IMPORTANT </w:t>
            </w:r>
          </w:p>
        </w:tc>
      </w:tr>
      <w:tr w:rsidR="00000000">
        <w:trPr>
          <w:divId w:val="25809983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000000" w:rsidRDefault="00590B0E">
            <w:pPr>
              <w:divId w:val="1887181389"/>
              <w:rPr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  <w:t>Hospital stay</w:t>
            </w:r>
          </w:p>
        </w:tc>
      </w:tr>
      <w:tr w:rsidR="00000000">
        <w:trPr>
          <w:divId w:val="25809983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12242608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8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570965003"/>
              <w:rPr>
                <w:rFonts w:ascii="Arial Narrow" w:eastAsia="Times New Roman" w:hAnsi="Arial Narrow"/>
                <w:sz w:val="13"/>
                <w:szCs w:val="13"/>
              </w:rPr>
            </w:pPr>
            <w:proofErr w:type="spellStart"/>
            <w:r>
              <w:rPr>
                <w:rFonts w:ascii="Arial Narrow" w:eastAsia="Times New Roman" w:hAnsi="Arial Narrow"/>
                <w:sz w:val="13"/>
                <w:szCs w:val="13"/>
              </w:rPr>
              <w:t>randomised</w:t>
            </w:r>
            <w:proofErr w:type="spellEnd"/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35804391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81272126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d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29445469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66729145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very serious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180395962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5616698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567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197624937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560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185128959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122980154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SMD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0.25 SD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(0.93 lower to 0.42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190487524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MS Mincho" w:eastAsia="MS Mincho" w:hAnsi="MS Mincho" w:cs="MS Mincho" w:hint="eastAsia"/>
                <w:sz w:val="21"/>
                <w:szCs w:val="21"/>
              </w:rPr>
              <w:t>◯◯◯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VERY LOW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90B0E">
            <w:pPr>
              <w:jc w:val="center"/>
              <w:divId w:val="90846771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IMPORTANT </w:t>
            </w:r>
          </w:p>
        </w:tc>
      </w:tr>
    </w:tbl>
    <w:p w:rsidR="00584F5D" w:rsidRPr="00764C68" w:rsidRDefault="00584F5D" w:rsidP="00584F5D">
      <w:pPr>
        <w:pStyle w:val="NormlWeb"/>
        <w:spacing w:line="140" w:lineRule="atLeast"/>
        <w:rPr>
          <w:b/>
          <w:bCs/>
          <w:color w:val="000000" w:themeColor="text1"/>
          <w:sz w:val="16"/>
          <w:szCs w:val="16"/>
          <w:lang w:val="en"/>
        </w:rPr>
      </w:pPr>
      <w:r w:rsidRPr="0038595A">
        <w:rPr>
          <w:b/>
          <w:color w:val="000000" w:themeColor="text1"/>
        </w:rPr>
        <w:t>Supplementary Table 2 – GRADE</w:t>
      </w:r>
      <w:r>
        <w:rPr>
          <w:b/>
          <w:color w:val="000000" w:themeColor="text1"/>
        </w:rPr>
        <w:t xml:space="preserve"> </w:t>
      </w:r>
      <w:r w:rsidRPr="00764C68">
        <w:rPr>
          <w:b/>
          <w:color w:val="000000" w:themeColor="text1"/>
        </w:rPr>
        <w:t xml:space="preserve">– Results of the assessment by the </w:t>
      </w:r>
      <w:r w:rsidRPr="00764C68">
        <w:rPr>
          <w:rStyle w:val="Kiemels"/>
          <w:b/>
          <w:bCs/>
          <w:color w:val="000000" w:themeColor="text1"/>
          <w:shd w:val="clear" w:color="auto" w:fill="FFFFFF"/>
        </w:rPr>
        <w:t xml:space="preserve">Grading </w:t>
      </w:r>
      <w:r w:rsidRPr="00764C68">
        <w:rPr>
          <w:b/>
          <w:color w:val="000000" w:themeColor="text1"/>
          <w:shd w:val="clear" w:color="auto" w:fill="FFFFFF"/>
        </w:rPr>
        <w:t xml:space="preserve">of Recommendations </w:t>
      </w:r>
      <w:r w:rsidRPr="00764C68">
        <w:rPr>
          <w:rStyle w:val="Kiemels"/>
          <w:b/>
          <w:bCs/>
          <w:color w:val="000000" w:themeColor="text1"/>
          <w:shd w:val="clear" w:color="auto" w:fill="FFFFFF"/>
        </w:rPr>
        <w:t>Assessment</w:t>
      </w:r>
      <w:r w:rsidRPr="00764C68">
        <w:rPr>
          <w:b/>
          <w:color w:val="000000" w:themeColor="text1"/>
          <w:shd w:val="clear" w:color="auto" w:fill="FFFFFF"/>
        </w:rPr>
        <w:t xml:space="preserve">, </w:t>
      </w:r>
      <w:r w:rsidRPr="00764C68">
        <w:rPr>
          <w:rStyle w:val="Kiemels"/>
          <w:b/>
          <w:bCs/>
          <w:color w:val="000000" w:themeColor="text1"/>
          <w:shd w:val="clear" w:color="auto" w:fill="FFFFFF"/>
        </w:rPr>
        <w:t xml:space="preserve">Development and Evaluation </w:t>
      </w:r>
      <w:r w:rsidRPr="00764C68">
        <w:rPr>
          <w:b/>
          <w:color w:val="000000" w:themeColor="text1"/>
        </w:rPr>
        <w:t>(GRADE) method</w:t>
      </w:r>
    </w:p>
    <w:p w:rsidR="00584F5D" w:rsidRPr="00764C68" w:rsidRDefault="00584F5D" w:rsidP="00584F5D">
      <w:pPr>
        <w:pStyle w:val="NormlWeb"/>
        <w:spacing w:line="140" w:lineRule="atLeast"/>
        <w:rPr>
          <w:color w:val="000000" w:themeColor="text1"/>
          <w:lang w:val="en"/>
        </w:rPr>
      </w:pPr>
      <w:r w:rsidRPr="00764C68">
        <w:rPr>
          <w:bCs/>
          <w:color w:val="000000" w:themeColor="text1"/>
          <w:lang w:val="en"/>
        </w:rPr>
        <w:t>CI:</w:t>
      </w:r>
      <w:r w:rsidRPr="00764C68">
        <w:rPr>
          <w:color w:val="000000" w:themeColor="text1"/>
          <w:lang w:val="en"/>
        </w:rPr>
        <w:t xml:space="preserve"> Confidence interval; </w:t>
      </w:r>
      <w:r w:rsidRPr="00764C68">
        <w:rPr>
          <w:bCs/>
          <w:color w:val="000000" w:themeColor="text1"/>
          <w:lang w:val="en"/>
        </w:rPr>
        <w:t>OR:</w:t>
      </w:r>
      <w:r w:rsidRPr="00764C68">
        <w:rPr>
          <w:color w:val="000000" w:themeColor="text1"/>
          <w:lang w:val="en"/>
        </w:rPr>
        <w:t xml:space="preserve"> Odds ratio; </w:t>
      </w:r>
      <w:r w:rsidRPr="00764C68">
        <w:rPr>
          <w:bCs/>
          <w:color w:val="000000" w:themeColor="text1"/>
          <w:lang w:val="en"/>
        </w:rPr>
        <w:t>SMD:</w:t>
      </w:r>
      <w:r w:rsidRPr="00764C68">
        <w:rPr>
          <w:color w:val="000000" w:themeColor="text1"/>
          <w:lang w:val="en"/>
        </w:rPr>
        <w:t xml:space="preserve"> </w:t>
      </w:r>
      <w:proofErr w:type="spellStart"/>
      <w:r w:rsidRPr="00764C68">
        <w:rPr>
          <w:color w:val="000000" w:themeColor="text1"/>
          <w:lang w:val="en"/>
        </w:rPr>
        <w:t>Standardised</w:t>
      </w:r>
      <w:proofErr w:type="spellEnd"/>
      <w:r w:rsidRPr="00764C68">
        <w:rPr>
          <w:color w:val="000000" w:themeColor="text1"/>
          <w:lang w:val="en"/>
        </w:rPr>
        <w:t xml:space="preserve"> mean difference</w:t>
      </w:r>
    </w:p>
    <w:p w:rsidR="00584F5D" w:rsidRPr="00764C68" w:rsidRDefault="00584F5D" w:rsidP="00584F5D">
      <w:pPr>
        <w:pStyle w:val="NormlWeb"/>
        <w:spacing w:line="140" w:lineRule="atLeast"/>
        <w:rPr>
          <w:color w:val="000000" w:themeColor="text1"/>
          <w:lang w:val="en"/>
        </w:rPr>
      </w:pPr>
      <w:r w:rsidRPr="00764C68">
        <w:rPr>
          <w:rFonts w:eastAsia="Times New Roman"/>
          <w:color w:val="000000" w:themeColor="text1"/>
          <w:lang w:val="en"/>
        </w:rPr>
        <w:t>Explanations</w:t>
      </w:r>
    </w:p>
    <w:p w:rsidR="00584F5D" w:rsidRPr="00764C68" w:rsidRDefault="00584F5D" w:rsidP="00584F5D">
      <w:pPr>
        <w:spacing w:line="1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proofErr w:type="gramStart"/>
      <w:r w:rsidRPr="0076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proofErr w:type="gramEnd"/>
      <w:r w:rsidRPr="0076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majority of included studies with some concerns or considerable risk of bias </w:t>
      </w:r>
    </w:p>
    <w:p w:rsidR="00584F5D" w:rsidRPr="00764C68" w:rsidRDefault="00584F5D" w:rsidP="00584F5D">
      <w:pPr>
        <w:spacing w:line="1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proofErr w:type="gramStart"/>
      <w:r w:rsidRPr="0076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</w:t>
      </w:r>
      <w:proofErr w:type="gramEnd"/>
      <w:r w:rsidRPr="0076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use of different active substances and treatment </w:t>
      </w:r>
      <w:proofErr w:type="spellStart"/>
      <w:r w:rsidRPr="0076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regimes</w:t>
      </w:r>
      <w:proofErr w:type="spellEnd"/>
      <w:r w:rsidRPr="0076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as interventions and comparators </w:t>
      </w:r>
    </w:p>
    <w:p w:rsidR="00584F5D" w:rsidRPr="00764C68" w:rsidRDefault="00584F5D" w:rsidP="00584F5D">
      <w:pPr>
        <w:spacing w:line="1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proofErr w:type="gramStart"/>
      <w:r w:rsidRPr="0076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</w:t>
      </w:r>
      <w:proofErr w:type="gramEnd"/>
      <w:r w:rsidRPr="0076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optimal information size not reached; CI do include null effect and do include appreciable harm and/or benefit </w:t>
      </w:r>
    </w:p>
    <w:p w:rsidR="00584F5D" w:rsidRPr="00764C68" w:rsidRDefault="00584F5D" w:rsidP="00584F5D">
      <w:pPr>
        <w:spacing w:line="1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proofErr w:type="gramStart"/>
      <w:r w:rsidRPr="0076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</w:t>
      </w:r>
      <w:proofErr w:type="gramEnd"/>
      <w:r w:rsidRPr="0076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significant heterogeneity present </w:t>
      </w:r>
    </w:p>
    <w:p w:rsidR="00590B0E" w:rsidRDefault="00590B0E" w:rsidP="00584F5D">
      <w:pPr>
        <w:pStyle w:val="Cmsor4"/>
        <w:spacing w:line="140" w:lineRule="atLeast"/>
        <w:rPr>
          <w:rFonts w:ascii="Arial Narrow" w:eastAsia="Times New Roman" w:hAnsi="Arial Narrow"/>
          <w:color w:val="000000"/>
          <w:sz w:val="14"/>
          <w:szCs w:val="14"/>
          <w:lang w:val="en"/>
        </w:rPr>
      </w:pPr>
    </w:p>
    <w:sectPr w:rsidR="00590B0E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66A4A"/>
    <w:rsid w:val="00046D03"/>
    <w:rsid w:val="00584F5D"/>
    <w:rsid w:val="00590B0E"/>
    <w:rsid w:val="00A6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label">
    <w:name w:val="label"/>
    <w:basedOn w:val="Bekezdsalapbettpusa"/>
  </w:style>
  <w:style w:type="character" w:customStyle="1" w:styleId="cell-value">
    <w:name w:val="cell-value"/>
    <w:basedOn w:val="Bekezdsalapbettpusa"/>
  </w:style>
  <w:style w:type="character" w:customStyle="1" w:styleId="cell">
    <w:name w:val="cell"/>
    <w:basedOn w:val="Bekezdsalapbettpusa"/>
  </w:style>
  <w:style w:type="character" w:customStyle="1" w:styleId="block">
    <w:name w:val="block"/>
    <w:basedOn w:val="Bekezdsalapbettpusa"/>
  </w:style>
  <w:style w:type="character" w:customStyle="1" w:styleId="quality-sign">
    <w:name w:val="quality-sign"/>
    <w:basedOn w:val="Bekezdsalapbettpusa"/>
  </w:style>
  <w:style w:type="character" w:customStyle="1" w:styleId="quality-text">
    <w:name w:val="quality-text"/>
    <w:basedOn w:val="Bekezdsalapbettpusa"/>
  </w:style>
  <w:style w:type="paragraph" w:styleId="NormlWeb">
    <w:name w:val="Normal (Web)"/>
    <w:basedOn w:val="Norm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584F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Endre</cp:lastModifiedBy>
  <cp:revision>3</cp:revision>
  <dcterms:created xsi:type="dcterms:W3CDTF">2020-11-16T18:30:00Z</dcterms:created>
  <dcterms:modified xsi:type="dcterms:W3CDTF">2020-11-16T18:31:00Z</dcterms:modified>
</cp:coreProperties>
</file>