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EF57" w14:textId="6A807F4A" w:rsidR="000642F2" w:rsidRDefault="000642F2" w:rsidP="007728C1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Materials</w:t>
      </w:r>
    </w:p>
    <w:p w14:paraId="2D0B92DB" w14:textId="493242C9" w:rsidR="007728C1" w:rsidRPr="008343DB" w:rsidRDefault="007728C1" w:rsidP="007728C1">
      <w:pPr>
        <w:spacing w:after="240" w:line="360" w:lineRule="auto"/>
        <w:rPr>
          <w:rFonts w:ascii="Arial" w:hAnsi="Arial" w:cs="Arial"/>
          <w:b/>
        </w:rPr>
      </w:pPr>
      <w:r w:rsidRPr="008343DB">
        <w:rPr>
          <w:rFonts w:ascii="Arial" w:hAnsi="Arial" w:cs="Arial"/>
          <w:b/>
        </w:rPr>
        <w:t xml:space="preserve">Integrating </w:t>
      </w:r>
      <w:r>
        <w:rPr>
          <w:rFonts w:ascii="Arial" w:hAnsi="Arial" w:cs="Arial"/>
          <w:b/>
        </w:rPr>
        <w:t>T</w:t>
      </w:r>
      <w:r w:rsidRPr="008343DB">
        <w:rPr>
          <w:rFonts w:ascii="Arial" w:hAnsi="Arial" w:cs="Arial"/>
          <w:b/>
        </w:rPr>
        <w:t xml:space="preserve">umour </w:t>
      </w:r>
      <w:r>
        <w:rPr>
          <w:rFonts w:ascii="Arial" w:hAnsi="Arial" w:cs="Arial"/>
          <w:b/>
        </w:rPr>
        <w:t>S</w:t>
      </w:r>
      <w:r w:rsidRPr="008343DB">
        <w:rPr>
          <w:rFonts w:ascii="Arial" w:hAnsi="Arial" w:cs="Arial"/>
          <w:b/>
        </w:rPr>
        <w:t xml:space="preserve">equencing into </w:t>
      </w:r>
      <w:r>
        <w:rPr>
          <w:rFonts w:ascii="Arial" w:hAnsi="Arial" w:cs="Arial"/>
          <w:b/>
        </w:rPr>
        <w:t>C</w:t>
      </w:r>
      <w:r w:rsidRPr="008343DB">
        <w:rPr>
          <w:rFonts w:ascii="Arial" w:hAnsi="Arial" w:cs="Arial"/>
          <w:b/>
        </w:rPr>
        <w:t xml:space="preserve">linical </w:t>
      </w:r>
      <w:r>
        <w:rPr>
          <w:rFonts w:ascii="Arial" w:hAnsi="Arial" w:cs="Arial"/>
          <w:b/>
        </w:rPr>
        <w:t>P</w:t>
      </w:r>
      <w:r w:rsidRPr="008343DB">
        <w:rPr>
          <w:rFonts w:ascii="Arial" w:hAnsi="Arial" w:cs="Arial"/>
          <w:b/>
        </w:rPr>
        <w:t xml:space="preserve">ractice for </w:t>
      </w:r>
      <w:r>
        <w:rPr>
          <w:rFonts w:ascii="Arial" w:hAnsi="Arial" w:cs="Arial"/>
          <w:b/>
        </w:rPr>
        <w:t>P</w:t>
      </w:r>
      <w:r w:rsidRPr="008343DB">
        <w:rPr>
          <w:rFonts w:ascii="Arial" w:hAnsi="Arial" w:cs="Arial"/>
          <w:b/>
        </w:rPr>
        <w:t xml:space="preserve">atients with </w:t>
      </w:r>
      <w:r>
        <w:rPr>
          <w:rFonts w:ascii="Arial" w:hAnsi="Arial" w:cs="Arial"/>
          <w:b/>
        </w:rPr>
        <w:t>M</w:t>
      </w:r>
      <w:r w:rsidRPr="008343DB">
        <w:rPr>
          <w:rFonts w:ascii="Arial" w:hAnsi="Arial" w:cs="Arial"/>
          <w:b/>
        </w:rPr>
        <w:t xml:space="preserve">ismatch </w:t>
      </w:r>
      <w:r>
        <w:rPr>
          <w:rFonts w:ascii="Arial" w:hAnsi="Arial" w:cs="Arial"/>
          <w:b/>
        </w:rPr>
        <w:t>R</w:t>
      </w:r>
      <w:r w:rsidRPr="008343DB">
        <w:rPr>
          <w:rFonts w:ascii="Arial" w:hAnsi="Arial" w:cs="Arial"/>
          <w:b/>
        </w:rPr>
        <w:t>epair-</w:t>
      </w:r>
      <w:r>
        <w:rPr>
          <w:rFonts w:ascii="Arial" w:hAnsi="Arial" w:cs="Arial"/>
          <w:b/>
        </w:rPr>
        <w:t>D</w:t>
      </w:r>
      <w:r w:rsidRPr="008343DB">
        <w:rPr>
          <w:rFonts w:ascii="Arial" w:hAnsi="Arial" w:cs="Arial"/>
          <w:b/>
        </w:rPr>
        <w:t xml:space="preserve">eficient Lynch </w:t>
      </w:r>
      <w:r>
        <w:rPr>
          <w:rFonts w:ascii="Arial" w:hAnsi="Arial" w:cs="Arial"/>
          <w:b/>
        </w:rPr>
        <w:t>S</w:t>
      </w:r>
      <w:r w:rsidRPr="008343DB">
        <w:rPr>
          <w:rFonts w:ascii="Arial" w:hAnsi="Arial" w:cs="Arial"/>
          <w:b/>
        </w:rPr>
        <w:t xml:space="preserve">yndrome </w:t>
      </w:r>
      <w:r>
        <w:rPr>
          <w:rFonts w:ascii="Arial" w:hAnsi="Arial" w:cs="Arial"/>
          <w:b/>
        </w:rPr>
        <w:t>S</w:t>
      </w:r>
      <w:r w:rsidRPr="008343DB">
        <w:rPr>
          <w:rFonts w:ascii="Arial" w:hAnsi="Arial" w:cs="Arial"/>
          <w:b/>
        </w:rPr>
        <w:t xml:space="preserve">pectrum </w:t>
      </w:r>
      <w:r>
        <w:rPr>
          <w:rFonts w:ascii="Arial" w:hAnsi="Arial" w:cs="Arial"/>
          <w:b/>
        </w:rPr>
        <w:t>C</w:t>
      </w:r>
      <w:r w:rsidRPr="008343DB">
        <w:rPr>
          <w:rFonts w:ascii="Arial" w:hAnsi="Arial" w:cs="Arial"/>
          <w:b/>
        </w:rPr>
        <w:t>ancers</w:t>
      </w:r>
    </w:p>
    <w:p w14:paraId="300DB94C" w14:textId="77777777" w:rsidR="007728C1" w:rsidRPr="008343DB" w:rsidRDefault="007728C1" w:rsidP="007728C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Katherine Dixon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Mary-Jill Asrat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Angela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C. 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Bedard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Kristin Binnington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Katie Compton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Carol Cremin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Nili</w:t>
      </w:r>
      <w:proofErr w:type="spellEnd"/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Heidary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Zoe Lohn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Niki Lovick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Mary McCullum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Allison Mindlin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Melanie O'Loughlin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Tammy Petersen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Cheryl Portigal-Todd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Jenna Scott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Genevieve St-Martin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Jennifer Thompson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Ruth Turnbull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Sze Wing Mung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Quan Hong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 Marjorie Bezeau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2,3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 Ian Bosdet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4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Tracy Tucker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4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Sean Young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4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 Stephen Yip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4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 Gudrun Aubertin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Katherine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A.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Blood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1,2,5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, Jennifer Nuk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1,2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*, Sophie Sun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2,6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*, </w:t>
      </w:r>
      <w:proofErr w:type="spellStart"/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Kasmintan</w:t>
      </w:r>
      <w:proofErr w:type="spellEnd"/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A. Schrader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1,2</w:t>
      </w:r>
      <w:r w:rsidRPr="008343DB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</w:p>
    <w:p w14:paraId="198A5501" w14:textId="77777777" w:rsidR="007728C1" w:rsidRDefault="007728C1" w:rsidP="007728C1">
      <w:pPr>
        <w:spacing w:line="360" w:lineRule="auto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</w:rPr>
        <w:t xml:space="preserve">1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Department of Medical Genetics, University of British Columbia, Vancouver, BC, Canada</w:t>
      </w:r>
    </w:p>
    <w:p w14:paraId="6AEBCA46" w14:textId="77777777" w:rsidR="007728C1" w:rsidRDefault="007728C1" w:rsidP="007728C1">
      <w:pPr>
        <w:spacing w:line="360" w:lineRule="auto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</w:rPr>
        <w:t xml:space="preserve">2 </w:t>
      </w:r>
      <w:r w:rsidRPr="00CF441E">
        <w:rPr>
          <w:rFonts w:ascii="Arial" w:hAnsi="Arial" w:cs="Arial"/>
          <w:color w:val="212121"/>
          <w:sz w:val="22"/>
          <w:szCs w:val="22"/>
          <w:shd w:val="clear" w:color="auto" w:fill="FFFFFF"/>
        </w:rPr>
        <w:t>Hereditary Cancer Program, BC Cancer, Vancouver, BC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, Canada</w:t>
      </w:r>
    </w:p>
    <w:p w14:paraId="72BBC122" w14:textId="77777777" w:rsidR="007728C1" w:rsidRDefault="007728C1" w:rsidP="007728C1">
      <w:pPr>
        <w:spacing w:line="360" w:lineRule="auto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</w:rPr>
        <w:t xml:space="preserve">3 </w:t>
      </w:r>
      <w:r w:rsidRPr="00912769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Laboratory of Transdisciplinary Research in Genetics, Medicines and Social Sciences, Sherbrooke's University Hospital Center of Clinical Research,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QC</w:t>
      </w:r>
      <w:r w:rsidRPr="00912769">
        <w:rPr>
          <w:rFonts w:ascii="Arial" w:hAnsi="Arial" w:cs="Arial"/>
          <w:color w:val="212121"/>
          <w:sz w:val="22"/>
          <w:szCs w:val="22"/>
          <w:shd w:val="clear" w:color="auto" w:fill="FFFFFF"/>
        </w:rPr>
        <w:t>, Canada</w:t>
      </w:r>
    </w:p>
    <w:p w14:paraId="27ED3029" w14:textId="77777777" w:rsidR="007728C1" w:rsidRDefault="007728C1" w:rsidP="007728C1">
      <w:pPr>
        <w:spacing w:line="360" w:lineRule="auto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</w:rPr>
        <w:t xml:space="preserve">4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Department of Pathology and Laboratory Medicine, University of British Columbia, Vancouver, BC, Canada</w:t>
      </w:r>
    </w:p>
    <w:p w14:paraId="515D63A5" w14:textId="77777777" w:rsidR="007728C1" w:rsidRDefault="007728C1" w:rsidP="007728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5 </w:t>
      </w:r>
      <w:r>
        <w:rPr>
          <w:rFonts w:ascii="Arial" w:hAnsi="Arial" w:cs="Arial"/>
          <w:sz w:val="22"/>
          <w:szCs w:val="22"/>
        </w:rPr>
        <w:t>Department of Medical Genetics, Vancouver Island Health Authority, Victoria, BC, Canada</w:t>
      </w:r>
    </w:p>
    <w:p w14:paraId="06C4871D" w14:textId="77777777" w:rsidR="007728C1" w:rsidRDefault="007728C1" w:rsidP="007728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6 </w:t>
      </w:r>
      <w:r>
        <w:rPr>
          <w:rFonts w:ascii="Arial" w:hAnsi="Arial" w:cs="Arial"/>
          <w:sz w:val="22"/>
          <w:szCs w:val="22"/>
        </w:rPr>
        <w:t>Department of Medical Oncology, BC Cancer, Vancouver, BC, Canada</w:t>
      </w:r>
    </w:p>
    <w:p w14:paraId="1DCB2803" w14:textId="77777777" w:rsidR="00EE71FB" w:rsidRDefault="007728C1" w:rsidP="007728C1">
      <w:pPr>
        <w:rPr>
          <w:rFonts w:ascii="Arial" w:hAnsi="Arial" w:cs="Arial"/>
          <w:sz w:val="22"/>
          <w:szCs w:val="22"/>
        </w:rPr>
      </w:pPr>
      <w:r w:rsidRPr="008343DB">
        <w:rPr>
          <w:rFonts w:ascii="Arial" w:hAnsi="Arial" w:cs="Arial"/>
          <w:sz w:val="22"/>
          <w:szCs w:val="22"/>
        </w:rPr>
        <w:t>*Co-senior authors</w:t>
      </w:r>
    </w:p>
    <w:p w14:paraId="1C77F843" w14:textId="77777777" w:rsidR="00EE71FB" w:rsidRDefault="00EE71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46C4BF" w14:textId="77777777" w:rsidR="00763782" w:rsidRDefault="00763782" w:rsidP="007728C1">
      <w:pPr>
        <w:rPr>
          <w:rFonts w:ascii="Arial" w:hAnsi="Arial" w:cs="Arial"/>
          <w:b/>
          <w:sz w:val="22"/>
          <w:szCs w:val="22"/>
        </w:rPr>
        <w:sectPr w:rsidR="00763782" w:rsidSect="0043361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FA8BB09" w14:textId="462AF5A2" w:rsidR="00763782" w:rsidRDefault="00EE71FB" w:rsidP="007728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 Table 1.</w:t>
      </w:r>
      <w:r w:rsidR="00FE2EDD">
        <w:rPr>
          <w:rFonts w:ascii="Arial" w:hAnsi="Arial" w:cs="Arial"/>
          <w:b/>
          <w:sz w:val="22"/>
          <w:szCs w:val="22"/>
        </w:rPr>
        <w:t xml:space="preserve"> Demographic and clinical information by predicted cancer origin</w:t>
      </w:r>
    </w:p>
    <w:tbl>
      <w:tblPr>
        <w:tblStyle w:val="TableGrid"/>
        <w:tblW w:w="1219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558"/>
        <w:gridCol w:w="2977"/>
        <w:gridCol w:w="2268"/>
        <w:gridCol w:w="1276"/>
      </w:tblGrid>
      <w:tr w:rsidR="00FE2EDD" w:rsidRPr="00A872B2" w14:paraId="08ABFF1B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single" w:sz="4" w:space="0" w:color="auto"/>
            </w:tcBorders>
            <w:vAlign w:val="bottom"/>
          </w:tcPr>
          <w:p w14:paraId="688DC422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bottom"/>
          </w:tcPr>
          <w:p w14:paraId="21AA2A8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Lynch syndrome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14:paraId="182EAFF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MLH1 promoter hypermethylation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14:paraId="5221B40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Double somatic variants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72036E5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Unexplained</w:t>
            </w:r>
          </w:p>
        </w:tc>
      </w:tr>
      <w:tr w:rsidR="00FE2EDD" w:rsidRPr="00A872B2" w14:paraId="7A145CF2" w14:textId="77777777" w:rsidTr="006E2299">
        <w:trPr>
          <w:jc w:val="center"/>
        </w:trPr>
        <w:tc>
          <w:tcPr>
            <w:tcW w:w="4112" w:type="dxa"/>
            <w:tcBorders>
              <w:top w:val="single" w:sz="4" w:space="0" w:color="auto"/>
              <w:bottom w:val="nil"/>
            </w:tcBorders>
            <w:vAlign w:val="center"/>
          </w:tcPr>
          <w:p w14:paraId="49667504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b/>
                <w:sz w:val="20"/>
                <w:szCs w:val="20"/>
              </w:rPr>
              <w:t>Total (</w:t>
            </w:r>
            <w:r w:rsidRPr="00A872B2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A872B2">
              <w:rPr>
                <w:rFonts w:ascii="Arial" w:hAnsi="Arial" w:cs="Arial"/>
                <w:b/>
                <w:sz w:val="20"/>
                <w:szCs w:val="20"/>
              </w:rPr>
              <w:t xml:space="preserve"> = 84)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7AA3FBDB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23 (27)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000205DC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22 (26)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A781C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19 (23)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D2B1D6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20 (24)</w:t>
            </w:r>
          </w:p>
        </w:tc>
      </w:tr>
      <w:tr w:rsidR="00FE2EDD" w:rsidRPr="00A872B2" w14:paraId="10A53BFB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7A3EB06A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b/>
                <w:sz w:val="20"/>
                <w:szCs w:val="20"/>
              </w:rPr>
              <w:t>Age at earliest diagnosis</w:t>
            </w:r>
            <w:r w:rsidRPr="00A872B2">
              <w:rPr>
                <w:rFonts w:ascii="Arial" w:hAnsi="Arial" w:cs="Arial"/>
                <w:sz w:val="20"/>
                <w:szCs w:val="20"/>
              </w:rPr>
              <w:t>, median (range)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202C02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52 (32-86)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E9181F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71.5 (33-87)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32A6C2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53 (28-77)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3440C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55.5 (24-84)</w:t>
            </w:r>
          </w:p>
        </w:tc>
      </w:tr>
      <w:tr w:rsidR="00FE2EDD" w:rsidRPr="00A872B2" w14:paraId="0DFC0C71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2DFAB612" w14:textId="6D735C01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b/>
                <w:sz w:val="20"/>
                <w:szCs w:val="20"/>
              </w:rPr>
              <w:t>PREMM</w:t>
            </w:r>
            <w:r w:rsidRPr="006E229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="006E2299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  <w:r w:rsidRPr="00A872B2">
              <w:rPr>
                <w:rFonts w:ascii="Arial" w:hAnsi="Arial" w:cs="Arial"/>
                <w:sz w:val="20"/>
                <w:szCs w:val="20"/>
              </w:rPr>
              <w:t>, median (range)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62798A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7.7 (0.9-50)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816DB9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2.2 (0.9-14)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1E7F2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2.9 (1.7-9.0)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5C177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2.9 (1.2-50)</w:t>
            </w:r>
          </w:p>
        </w:tc>
      </w:tr>
      <w:tr w:rsidR="00FE2EDD" w:rsidRPr="00A872B2" w14:paraId="3FB0D92B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1975FBFB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b/>
                <w:sz w:val="20"/>
                <w:szCs w:val="20"/>
              </w:rPr>
              <w:t>Clinical testing criteria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E50971C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C1FF96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7055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14D15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EDD" w:rsidRPr="00A872B2" w14:paraId="048D857C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7E880E2D" w14:textId="3A959948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Amsterdam I/II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6C72" w:rsidRPr="006B6C7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= 7)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494C01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99A3A5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D5C2C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85D6C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2EDD" w:rsidRPr="00A872B2" w14:paraId="3C1DFDF1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44469CD2" w14:textId="22614DD5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Revised Bethesda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6C72" w:rsidRPr="006B6C7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= 59)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3FAF5A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DAF3846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0EB424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219354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E2EDD" w:rsidRPr="00A872B2" w14:paraId="5B89157D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65A3ED47" w14:textId="431D9207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None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6C72" w:rsidRPr="006B6C7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= 18)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CD297C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614B496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0A06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F76FCF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E2299" w:rsidRPr="00A872B2" w14:paraId="6378B489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280098D7" w14:textId="42299480" w:rsidR="006E2299" w:rsidRPr="006E2299" w:rsidRDefault="006E2299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E2299">
              <w:rPr>
                <w:rFonts w:ascii="Arial" w:hAnsi="Arial" w:cs="Arial"/>
                <w:b/>
                <w:sz w:val="20"/>
                <w:szCs w:val="20"/>
              </w:rPr>
              <w:t>PREMM</w:t>
            </w:r>
            <w:r w:rsidRPr="006E229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6E2299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9F42F32" w14:textId="77777777" w:rsidR="006E2299" w:rsidRPr="00A872B2" w:rsidRDefault="006E2299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7C368C1" w14:textId="77777777" w:rsidR="006E2299" w:rsidRPr="00A872B2" w:rsidRDefault="006E2299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69AEA" w14:textId="77777777" w:rsidR="006E2299" w:rsidRPr="00A872B2" w:rsidRDefault="006E2299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C1E4F1" w14:textId="77777777" w:rsidR="006E2299" w:rsidRPr="00A872B2" w:rsidRDefault="006E2299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299" w:rsidRPr="00A872B2" w14:paraId="3365AB91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14:paraId="6501B2A8" w14:textId="0A0681FC" w:rsidR="006E2299" w:rsidRPr="00A872B2" w:rsidRDefault="006E2299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&lt; 2.5%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6C72" w:rsidRPr="006B6C7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= 35)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D2FC148" w14:textId="224122DB" w:rsidR="006E2299" w:rsidRPr="00A872B2" w:rsidRDefault="000648A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C16B05C" w14:textId="169BA20C" w:rsidR="006E2299" w:rsidRPr="00A872B2" w:rsidRDefault="000648A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78A506" w14:textId="15324D19" w:rsidR="006E2299" w:rsidRPr="00A872B2" w:rsidRDefault="006B6C7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5F845C" w14:textId="27B669FF" w:rsidR="006E2299" w:rsidRPr="00A872B2" w:rsidRDefault="000648A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E2299" w:rsidRPr="00A872B2" w14:paraId="0736AA35" w14:textId="77777777" w:rsidTr="006E2299">
        <w:trPr>
          <w:jc w:val="center"/>
        </w:trPr>
        <w:tc>
          <w:tcPr>
            <w:tcW w:w="4112" w:type="dxa"/>
            <w:tcBorders>
              <w:top w:val="nil"/>
              <w:bottom w:val="single" w:sz="4" w:space="0" w:color="auto"/>
            </w:tcBorders>
            <w:vAlign w:val="center"/>
          </w:tcPr>
          <w:p w14:paraId="0E8A4FF8" w14:textId="6F7FE517" w:rsidR="006E2299" w:rsidRPr="00A872B2" w:rsidRDefault="006E2299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≥ 2.5%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6C72" w:rsidRPr="006B6C7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6B6C72">
              <w:rPr>
                <w:rFonts w:ascii="Arial" w:hAnsi="Arial" w:cs="Arial"/>
                <w:sz w:val="20"/>
                <w:szCs w:val="20"/>
              </w:rPr>
              <w:t xml:space="preserve"> = 49)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6B2A8FD1" w14:textId="15158649" w:rsidR="006E2299" w:rsidRPr="00A872B2" w:rsidRDefault="006B6C7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5ADC4401" w14:textId="75CD4D1F" w:rsidR="006E2299" w:rsidRPr="00A872B2" w:rsidRDefault="006B6C7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29B699" w14:textId="0B317DBA" w:rsidR="006E2299" w:rsidRPr="00A872B2" w:rsidRDefault="006B6C7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4EFC6D" w14:textId="11F34E46" w:rsidR="006E2299" w:rsidRPr="00A872B2" w:rsidRDefault="006B6C72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FE2EDD" w:rsidRPr="00A872B2" w14:paraId="5E31105F" w14:textId="77777777" w:rsidTr="006E2299">
        <w:trPr>
          <w:jc w:val="center"/>
        </w:trPr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14:paraId="350A4C94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b/>
                <w:sz w:val="20"/>
                <w:szCs w:val="20"/>
              </w:rPr>
              <w:t>Colorectal (</w:t>
            </w:r>
            <w:r w:rsidRPr="00A872B2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A872B2">
              <w:rPr>
                <w:rFonts w:ascii="Arial" w:hAnsi="Arial" w:cs="Arial"/>
                <w:b/>
                <w:sz w:val="20"/>
                <w:szCs w:val="20"/>
              </w:rPr>
              <w:t xml:space="preserve"> = 52)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728A06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14 (27)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9DA88B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19 (37)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57A746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10 (19)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B90CE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9 (17)</w:t>
            </w:r>
          </w:p>
        </w:tc>
      </w:tr>
      <w:tr w:rsidR="00FE2EDD" w:rsidRPr="00A872B2" w14:paraId="1B029326" w14:textId="77777777" w:rsidTr="006E2299">
        <w:trPr>
          <w:jc w:val="center"/>
        </w:trPr>
        <w:tc>
          <w:tcPr>
            <w:tcW w:w="4112" w:type="dxa"/>
            <w:vAlign w:val="center"/>
          </w:tcPr>
          <w:p w14:paraId="1B4E0287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72B2">
              <w:rPr>
                <w:rFonts w:ascii="Arial" w:hAnsi="Arial" w:cs="Arial"/>
                <w:i/>
                <w:sz w:val="20"/>
                <w:szCs w:val="20"/>
              </w:rPr>
              <w:t>Sex</w:t>
            </w:r>
          </w:p>
        </w:tc>
        <w:tc>
          <w:tcPr>
            <w:tcW w:w="1558" w:type="dxa"/>
          </w:tcPr>
          <w:p w14:paraId="1AC3ABB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A0626D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ECD79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7E6E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EDD" w:rsidRPr="00A872B2" w14:paraId="35B8058B" w14:textId="77777777" w:rsidTr="006E2299">
        <w:trPr>
          <w:jc w:val="center"/>
        </w:trPr>
        <w:tc>
          <w:tcPr>
            <w:tcW w:w="4112" w:type="dxa"/>
            <w:vAlign w:val="center"/>
          </w:tcPr>
          <w:p w14:paraId="4CD3E11C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Female</w:t>
            </w:r>
          </w:p>
        </w:tc>
        <w:tc>
          <w:tcPr>
            <w:tcW w:w="1558" w:type="dxa"/>
          </w:tcPr>
          <w:p w14:paraId="776FD3DF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1820170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221F9174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01BCDEF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E2EDD" w:rsidRPr="00A872B2" w14:paraId="43D6F5B3" w14:textId="77777777" w:rsidTr="006E2299">
        <w:trPr>
          <w:jc w:val="center"/>
        </w:trPr>
        <w:tc>
          <w:tcPr>
            <w:tcW w:w="4112" w:type="dxa"/>
            <w:vAlign w:val="center"/>
          </w:tcPr>
          <w:p w14:paraId="6FB9766B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Male</w:t>
            </w:r>
          </w:p>
        </w:tc>
        <w:tc>
          <w:tcPr>
            <w:tcW w:w="1558" w:type="dxa"/>
          </w:tcPr>
          <w:p w14:paraId="3900C74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14:paraId="6DEACC7B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63B3800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78432B0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E2EDD" w:rsidRPr="00A872B2" w14:paraId="3F5D5C29" w14:textId="77777777" w:rsidTr="006E2299">
        <w:trPr>
          <w:jc w:val="center"/>
        </w:trPr>
        <w:tc>
          <w:tcPr>
            <w:tcW w:w="4112" w:type="dxa"/>
            <w:vAlign w:val="center"/>
          </w:tcPr>
          <w:p w14:paraId="289CB091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72B2">
              <w:rPr>
                <w:rFonts w:ascii="Arial" w:hAnsi="Arial" w:cs="Arial"/>
                <w:i/>
                <w:sz w:val="20"/>
                <w:szCs w:val="20"/>
              </w:rPr>
              <w:t>TNM stage</w:t>
            </w:r>
          </w:p>
        </w:tc>
        <w:tc>
          <w:tcPr>
            <w:tcW w:w="1558" w:type="dxa"/>
          </w:tcPr>
          <w:p w14:paraId="1E2E6AAB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BEDA3D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C7583D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90DC3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EDD" w:rsidRPr="00A872B2" w14:paraId="1BB3BD9A" w14:textId="77777777" w:rsidTr="006E2299">
        <w:trPr>
          <w:jc w:val="center"/>
        </w:trPr>
        <w:tc>
          <w:tcPr>
            <w:tcW w:w="4112" w:type="dxa"/>
            <w:vAlign w:val="center"/>
          </w:tcPr>
          <w:p w14:paraId="7BA5687B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I/II</w:t>
            </w:r>
          </w:p>
        </w:tc>
        <w:tc>
          <w:tcPr>
            <w:tcW w:w="1558" w:type="dxa"/>
          </w:tcPr>
          <w:p w14:paraId="13A643D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14:paraId="6C85BDC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1CDCB3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EF8D94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E2EDD" w:rsidRPr="00A872B2" w14:paraId="2183C6DA" w14:textId="77777777" w:rsidTr="006E2299">
        <w:trPr>
          <w:jc w:val="center"/>
        </w:trPr>
        <w:tc>
          <w:tcPr>
            <w:tcW w:w="4112" w:type="dxa"/>
            <w:vAlign w:val="center"/>
          </w:tcPr>
          <w:p w14:paraId="597D83C0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III/IV</w:t>
            </w:r>
          </w:p>
        </w:tc>
        <w:tc>
          <w:tcPr>
            <w:tcW w:w="1558" w:type="dxa"/>
          </w:tcPr>
          <w:p w14:paraId="3F344F8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14:paraId="54DC4576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14:paraId="2161A207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9919812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E2EDD" w:rsidRPr="00A872B2" w14:paraId="3151CAD1" w14:textId="77777777" w:rsidTr="006E2299">
        <w:trPr>
          <w:jc w:val="center"/>
        </w:trPr>
        <w:tc>
          <w:tcPr>
            <w:tcW w:w="4112" w:type="dxa"/>
            <w:vAlign w:val="center"/>
          </w:tcPr>
          <w:p w14:paraId="57706AA4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Unknown</w:t>
            </w:r>
          </w:p>
        </w:tc>
        <w:tc>
          <w:tcPr>
            <w:tcW w:w="1558" w:type="dxa"/>
          </w:tcPr>
          <w:p w14:paraId="0EB8006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43F5303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30466C1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8AC9EB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2EDD" w:rsidRPr="00A872B2" w14:paraId="6566FB1E" w14:textId="77777777" w:rsidTr="006E2299">
        <w:trPr>
          <w:jc w:val="center"/>
        </w:trPr>
        <w:tc>
          <w:tcPr>
            <w:tcW w:w="4112" w:type="dxa"/>
            <w:vAlign w:val="center"/>
          </w:tcPr>
          <w:p w14:paraId="29DE82D4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72B2">
              <w:rPr>
                <w:rFonts w:ascii="Arial" w:hAnsi="Arial" w:cs="Arial"/>
                <w:i/>
                <w:sz w:val="20"/>
                <w:szCs w:val="20"/>
              </w:rPr>
              <w:t>Histologic grade</w:t>
            </w:r>
          </w:p>
        </w:tc>
        <w:tc>
          <w:tcPr>
            <w:tcW w:w="1558" w:type="dxa"/>
          </w:tcPr>
          <w:p w14:paraId="584DBCC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4F2BB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4D62D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D513D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EDD" w:rsidRPr="00A872B2" w14:paraId="4A80263F" w14:textId="77777777" w:rsidTr="006E2299">
        <w:trPr>
          <w:jc w:val="center"/>
        </w:trPr>
        <w:tc>
          <w:tcPr>
            <w:tcW w:w="4112" w:type="dxa"/>
            <w:vAlign w:val="center"/>
          </w:tcPr>
          <w:p w14:paraId="3ABC89D6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Well- to moderately-differentiated</w:t>
            </w:r>
          </w:p>
        </w:tc>
        <w:tc>
          <w:tcPr>
            <w:tcW w:w="1558" w:type="dxa"/>
          </w:tcPr>
          <w:p w14:paraId="6E00ABB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14:paraId="2AC83E3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5F07500B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6969934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E2EDD" w:rsidRPr="00A872B2" w14:paraId="2257534C" w14:textId="77777777" w:rsidTr="006E2299">
        <w:trPr>
          <w:jc w:val="center"/>
        </w:trPr>
        <w:tc>
          <w:tcPr>
            <w:tcW w:w="4112" w:type="dxa"/>
            <w:vAlign w:val="center"/>
          </w:tcPr>
          <w:p w14:paraId="31482E3B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Poorly- to undifferentiated</w:t>
            </w:r>
          </w:p>
        </w:tc>
        <w:tc>
          <w:tcPr>
            <w:tcW w:w="1558" w:type="dxa"/>
          </w:tcPr>
          <w:p w14:paraId="3922642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767FF8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14:paraId="6BC2F16D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0B4C787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E2EDD" w:rsidRPr="00A872B2" w14:paraId="270EEB5E" w14:textId="77777777" w:rsidTr="006E2299">
        <w:trPr>
          <w:jc w:val="center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B234881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Unknown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3A131B0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FC08F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F02E3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29C8F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2EDD" w:rsidRPr="00A872B2" w14:paraId="0D9E5BF5" w14:textId="77777777" w:rsidTr="006E2299">
        <w:trPr>
          <w:jc w:val="center"/>
        </w:trPr>
        <w:tc>
          <w:tcPr>
            <w:tcW w:w="4112" w:type="dxa"/>
            <w:tcBorders>
              <w:top w:val="single" w:sz="4" w:space="0" w:color="auto"/>
              <w:bottom w:val="nil"/>
            </w:tcBorders>
            <w:vAlign w:val="center"/>
          </w:tcPr>
          <w:p w14:paraId="02684DDE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b/>
                <w:sz w:val="20"/>
                <w:szCs w:val="20"/>
              </w:rPr>
              <w:t>Endometrial (</w:t>
            </w:r>
            <w:r w:rsidRPr="00A872B2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A872B2">
              <w:rPr>
                <w:rFonts w:ascii="Arial" w:hAnsi="Arial" w:cs="Arial"/>
                <w:b/>
                <w:sz w:val="20"/>
                <w:szCs w:val="20"/>
              </w:rPr>
              <w:t xml:space="preserve"> = 26)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767FF38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7 (27)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5AE262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 (8)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AD294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9 (35)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6D4FE2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8 (31)</w:t>
            </w:r>
          </w:p>
        </w:tc>
      </w:tr>
      <w:tr w:rsidR="00FE2EDD" w:rsidRPr="00A872B2" w14:paraId="2A2E2AE4" w14:textId="77777777" w:rsidTr="006E2299">
        <w:trPr>
          <w:jc w:val="center"/>
        </w:trPr>
        <w:tc>
          <w:tcPr>
            <w:tcW w:w="4112" w:type="dxa"/>
            <w:tcBorders>
              <w:top w:val="nil"/>
            </w:tcBorders>
            <w:vAlign w:val="center"/>
          </w:tcPr>
          <w:p w14:paraId="0F3A8B17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72B2">
              <w:rPr>
                <w:rFonts w:ascii="Arial" w:hAnsi="Arial" w:cs="Arial"/>
                <w:i/>
                <w:sz w:val="20"/>
                <w:szCs w:val="20"/>
              </w:rPr>
              <w:t>TNM stage</w:t>
            </w:r>
          </w:p>
        </w:tc>
        <w:tc>
          <w:tcPr>
            <w:tcW w:w="1558" w:type="dxa"/>
            <w:tcBorders>
              <w:top w:val="nil"/>
            </w:tcBorders>
          </w:tcPr>
          <w:p w14:paraId="53F6B6F7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3AD5F1C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A852A7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077ACD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EDD" w:rsidRPr="00A872B2" w14:paraId="77D20C9D" w14:textId="77777777" w:rsidTr="006E2299">
        <w:trPr>
          <w:jc w:val="center"/>
        </w:trPr>
        <w:tc>
          <w:tcPr>
            <w:tcW w:w="4112" w:type="dxa"/>
            <w:vAlign w:val="center"/>
          </w:tcPr>
          <w:p w14:paraId="4830398E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I/II</w:t>
            </w:r>
          </w:p>
        </w:tc>
        <w:tc>
          <w:tcPr>
            <w:tcW w:w="1558" w:type="dxa"/>
          </w:tcPr>
          <w:p w14:paraId="7D1CD66C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565AE54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81A619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71F537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E2EDD" w:rsidRPr="00A872B2" w14:paraId="596A82F7" w14:textId="77777777" w:rsidTr="006E2299">
        <w:trPr>
          <w:jc w:val="center"/>
        </w:trPr>
        <w:tc>
          <w:tcPr>
            <w:tcW w:w="4112" w:type="dxa"/>
            <w:vAlign w:val="center"/>
          </w:tcPr>
          <w:p w14:paraId="503AE410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III/IV</w:t>
            </w:r>
          </w:p>
        </w:tc>
        <w:tc>
          <w:tcPr>
            <w:tcW w:w="1558" w:type="dxa"/>
          </w:tcPr>
          <w:p w14:paraId="7E4C0B8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46644D4F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10F699F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F7CFFB4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2EDD" w:rsidRPr="00A872B2" w14:paraId="13B71E45" w14:textId="77777777" w:rsidTr="006E2299">
        <w:trPr>
          <w:jc w:val="center"/>
        </w:trPr>
        <w:tc>
          <w:tcPr>
            <w:tcW w:w="4112" w:type="dxa"/>
            <w:vAlign w:val="center"/>
          </w:tcPr>
          <w:p w14:paraId="662F311E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Unknown</w:t>
            </w:r>
          </w:p>
        </w:tc>
        <w:tc>
          <w:tcPr>
            <w:tcW w:w="1558" w:type="dxa"/>
          </w:tcPr>
          <w:p w14:paraId="3B7C419D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28EDE53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497F969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EC12BB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2EDD" w:rsidRPr="00A872B2" w14:paraId="05C93CBD" w14:textId="77777777" w:rsidTr="006E2299">
        <w:trPr>
          <w:jc w:val="center"/>
        </w:trPr>
        <w:tc>
          <w:tcPr>
            <w:tcW w:w="4112" w:type="dxa"/>
            <w:vAlign w:val="center"/>
          </w:tcPr>
          <w:p w14:paraId="7310EA2C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72B2">
              <w:rPr>
                <w:rFonts w:ascii="Arial" w:hAnsi="Arial" w:cs="Arial"/>
                <w:i/>
                <w:sz w:val="20"/>
                <w:szCs w:val="20"/>
              </w:rPr>
              <w:t>FIGO grade</w:t>
            </w:r>
          </w:p>
        </w:tc>
        <w:tc>
          <w:tcPr>
            <w:tcW w:w="1558" w:type="dxa"/>
          </w:tcPr>
          <w:p w14:paraId="6AF48129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0BE06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ABC506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B26492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EDD" w:rsidRPr="00A872B2" w14:paraId="13B9578C" w14:textId="77777777" w:rsidTr="006E2299">
        <w:trPr>
          <w:jc w:val="center"/>
        </w:trPr>
        <w:tc>
          <w:tcPr>
            <w:tcW w:w="4112" w:type="dxa"/>
            <w:vAlign w:val="center"/>
          </w:tcPr>
          <w:p w14:paraId="142BD057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1</w:t>
            </w:r>
          </w:p>
        </w:tc>
        <w:tc>
          <w:tcPr>
            <w:tcW w:w="1558" w:type="dxa"/>
          </w:tcPr>
          <w:p w14:paraId="6FE45D7D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26E373FB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7EE5297D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875A14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E2EDD" w:rsidRPr="00A872B2" w14:paraId="5F33E197" w14:textId="77777777" w:rsidTr="006E2299">
        <w:trPr>
          <w:jc w:val="center"/>
        </w:trPr>
        <w:tc>
          <w:tcPr>
            <w:tcW w:w="4112" w:type="dxa"/>
            <w:vAlign w:val="center"/>
          </w:tcPr>
          <w:p w14:paraId="48604A29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2-3</w:t>
            </w:r>
          </w:p>
        </w:tc>
        <w:tc>
          <w:tcPr>
            <w:tcW w:w="1558" w:type="dxa"/>
          </w:tcPr>
          <w:p w14:paraId="3109D87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61C32C3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7834C8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31B08F8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E2EDD" w:rsidRPr="00A872B2" w14:paraId="5592AD45" w14:textId="77777777" w:rsidTr="006E2299">
        <w:trPr>
          <w:jc w:val="center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4625357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872B2">
              <w:rPr>
                <w:rFonts w:ascii="Arial" w:hAnsi="Arial" w:cs="Arial"/>
                <w:sz w:val="20"/>
                <w:szCs w:val="20"/>
              </w:rPr>
              <w:t xml:space="preserve">        Unknown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B24299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5D534A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50FCE7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02D42E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2EDD" w:rsidRPr="00A872B2" w14:paraId="1B0C0631" w14:textId="77777777" w:rsidTr="006E2299">
        <w:trPr>
          <w:trHeight w:val="83"/>
          <w:jc w:val="center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E119F" w14:textId="77777777" w:rsidR="00FE2EDD" w:rsidRPr="00A872B2" w:rsidRDefault="00FE2EDD" w:rsidP="00F86A4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72B2">
              <w:rPr>
                <w:rFonts w:ascii="Arial" w:hAnsi="Arial" w:cs="Arial"/>
                <w:b/>
                <w:sz w:val="20"/>
                <w:szCs w:val="20"/>
              </w:rPr>
              <w:t>Other (</w:t>
            </w:r>
            <w:r w:rsidRPr="00A872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 </w:t>
            </w:r>
            <w:r w:rsidRPr="00A872B2">
              <w:rPr>
                <w:rFonts w:ascii="Arial" w:hAnsi="Arial" w:cs="Arial"/>
                <w:b/>
                <w:sz w:val="20"/>
                <w:szCs w:val="20"/>
              </w:rPr>
              <w:t>= 6)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1C6EDA1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2 (33)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9736D7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1 (17)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1FD1F5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C6ADF3" w14:textId="77777777" w:rsidR="00FE2EDD" w:rsidRPr="00A872B2" w:rsidRDefault="00FE2EDD" w:rsidP="00F86A4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B2">
              <w:rPr>
                <w:rFonts w:ascii="Arial" w:hAnsi="Arial" w:cs="Arial"/>
                <w:sz w:val="18"/>
                <w:szCs w:val="18"/>
              </w:rPr>
              <w:t>3 (50)</w:t>
            </w:r>
          </w:p>
        </w:tc>
      </w:tr>
    </w:tbl>
    <w:p w14:paraId="4F2DC8E8" w14:textId="77777777" w:rsidR="007D6558" w:rsidRDefault="007D6558" w:rsidP="00DE3B90">
      <w:pPr>
        <w:spacing w:line="480" w:lineRule="auto"/>
        <w:rPr>
          <w:rFonts w:ascii="Arial" w:hAnsi="Arial" w:cs="Arial"/>
          <w:b/>
          <w:sz w:val="22"/>
          <w:szCs w:val="22"/>
        </w:rPr>
        <w:sectPr w:rsidR="007D6558" w:rsidSect="0076378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D3B74C" w14:textId="77777777" w:rsidR="007D6558" w:rsidRDefault="007D6558" w:rsidP="00DE3B90">
      <w:pPr>
        <w:spacing w:line="480" w:lineRule="auto"/>
        <w:rPr>
          <w:rFonts w:ascii="Arial" w:hAnsi="Arial" w:cs="Arial"/>
          <w:b/>
          <w:sz w:val="22"/>
          <w:szCs w:val="22"/>
        </w:rPr>
        <w:sectPr w:rsidR="007D6558" w:rsidSect="00D62F86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3715AEC2" w14:textId="2A813B7B" w:rsidR="00DE3B90" w:rsidRDefault="00296D65" w:rsidP="00DE3B9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F20FC0A" wp14:editId="0F231766">
            <wp:extent cx="8229600" cy="1562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Asset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013F" w14:textId="2E8EF7AF" w:rsidR="00F9333E" w:rsidRPr="00AF3F27" w:rsidRDefault="00DE3B90" w:rsidP="00DE3B90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401A2A">
        <w:rPr>
          <w:rFonts w:ascii="Arial" w:hAnsi="Arial" w:cs="Arial"/>
          <w:b/>
          <w:sz w:val="22"/>
          <w:szCs w:val="22"/>
        </w:rPr>
        <w:t>Supplementary Figure 1.</w:t>
      </w:r>
      <w:r>
        <w:rPr>
          <w:rFonts w:ascii="Arial" w:hAnsi="Arial" w:cs="Arial"/>
          <w:b/>
          <w:sz w:val="22"/>
          <w:szCs w:val="22"/>
        </w:rPr>
        <w:t xml:space="preserve"> Tumour characteristics and sequencing results for </w:t>
      </w:r>
      <w:proofErr w:type="spellStart"/>
      <w:r>
        <w:rPr>
          <w:rFonts w:ascii="Arial" w:hAnsi="Arial" w:cs="Arial"/>
          <w:b/>
          <w:sz w:val="22"/>
          <w:szCs w:val="22"/>
        </w:rPr>
        <w:t>dMMR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Lynch syndrome spectrum cancers identified by IHC-based tumour screening.</w:t>
      </w:r>
      <w:r w:rsidR="00AF3F27">
        <w:rPr>
          <w:rFonts w:ascii="Arial" w:hAnsi="Arial" w:cs="Arial"/>
          <w:b/>
          <w:sz w:val="22"/>
          <w:szCs w:val="22"/>
        </w:rPr>
        <w:t xml:space="preserve"> </w:t>
      </w:r>
      <w:r w:rsidR="00AF3F27" w:rsidRPr="00AF3F27">
        <w:rPr>
          <w:rFonts w:ascii="Arial" w:hAnsi="Arial" w:cs="Arial"/>
          <w:sz w:val="22"/>
          <w:szCs w:val="22"/>
        </w:rPr>
        <w:t>CN-LOH, copy neutral loss of heterozygosity; CRC</w:t>
      </w:r>
      <w:r w:rsidR="00AF3F27">
        <w:rPr>
          <w:rFonts w:ascii="Arial" w:hAnsi="Arial" w:cs="Arial"/>
          <w:sz w:val="22"/>
          <w:szCs w:val="22"/>
        </w:rPr>
        <w:t xml:space="preserve">, colorectal cancer; EC, endometrial cancer; IHC, immunohistochemistry; </w:t>
      </w:r>
      <w:r w:rsidR="00216689">
        <w:rPr>
          <w:rFonts w:ascii="Arial" w:hAnsi="Arial" w:cs="Arial"/>
          <w:sz w:val="22"/>
          <w:szCs w:val="22"/>
        </w:rPr>
        <w:t xml:space="preserve">MPH, </w:t>
      </w:r>
      <w:r w:rsidR="00216689" w:rsidRPr="00216689">
        <w:rPr>
          <w:rFonts w:ascii="Arial" w:hAnsi="Arial" w:cs="Arial"/>
          <w:i/>
          <w:sz w:val="22"/>
          <w:szCs w:val="22"/>
        </w:rPr>
        <w:t>MLH1</w:t>
      </w:r>
      <w:r w:rsidR="00216689">
        <w:rPr>
          <w:rFonts w:ascii="Arial" w:hAnsi="Arial" w:cs="Arial"/>
          <w:sz w:val="22"/>
          <w:szCs w:val="22"/>
        </w:rPr>
        <w:t xml:space="preserve"> promoter hypermethylation; </w:t>
      </w:r>
      <w:r w:rsidR="00AF3F27">
        <w:rPr>
          <w:rFonts w:ascii="Arial" w:hAnsi="Arial" w:cs="Arial"/>
          <w:sz w:val="22"/>
          <w:szCs w:val="22"/>
        </w:rPr>
        <w:t>MSI, microsatellite instability; MSI-H, MSI high; MSI-L, MSI low</w:t>
      </w:r>
      <w:r w:rsidR="00D62F86">
        <w:rPr>
          <w:rFonts w:ascii="Arial" w:hAnsi="Arial" w:cs="Arial"/>
          <w:sz w:val="22"/>
          <w:szCs w:val="22"/>
        </w:rPr>
        <w:t>.</w:t>
      </w:r>
    </w:p>
    <w:p w14:paraId="020B374A" w14:textId="0354C97C" w:rsidR="00DE3B90" w:rsidRDefault="00DE3B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D56F663" w14:textId="77777777" w:rsidR="00D62F86" w:rsidRDefault="00D62F86">
      <w:pPr>
        <w:rPr>
          <w:rFonts w:ascii="Arial" w:hAnsi="Arial" w:cs="Arial"/>
          <w:sz w:val="22"/>
          <w:szCs w:val="22"/>
        </w:rPr>
        <w:sectPr w:rsidR="00D62F86" w:rsidSect="007D6558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E96F1F" w14:textId="24857107" w:rsidR="00F9333E" w:rsidRPr="00F9333E" w:rsidRDefault="000B484E" w:rsidP="00A268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E4DCF6B" wp14:editId="44B78293">
            <wp:extent cx="5191246" cy="50226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2Asset 4@400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997" cy="50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8635" w14:textId="326F4591" w:rsidR="00DE3B90" w:rsidRPr="00DE3B90" w:rsidRDefault="00DE3B90" w:rsidP="00DE3B90">
      <w:pPr>
        <w:spacing w:before="240" w:after="120" w:line="480" w:lineRule="auto"/>
        <w:rPr>
          <w:rFonts w:ascii="Arial" w:hAnsi="Arial" w:cs="Arial"/>
          <w:sz w:val="22"/>
          <w:szCs w:val="22"/>
        </w:rPr>
      </w:pPr>
      <w:r w:rsidRPr="007D6558">
        <w:rPr>
          <w:rFonts w:ascii="Arial" w:hAnsi="Arial" w:cs="Arial"/>
          <w:b/>
          <w:sz w:val="22"/>
          <w:szCs w:val="22"/>
        </w:rPr>
        <w:t>Supplementary Figure 2</w:t>
      </w:r>
      <w:r w:rsidRPr="00C14D9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Updated testing algorithm for </w:t>
      </w:r>
      <w:proofErr w:type="spellStart"/>
      <w:r>
        <w:rPr>
          <w:rFonts w:ascii="Arial" w:hAnsi="Arial" w:cs="Arial"/>
          <w:b/>
          <w:sz w:val="22"/>
          <w:szCs w:val="22"/>
        </w:rPr>
        <w:t>dMMR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colorectal cancers and distribution of cases based on data from the current study. </w:t>
      </w:r>
      <w:r>
        <w:rPr>
          <w:rFonts w:ascii="Arial" w:hAnsi="Arial" w:cs="Arial"/>
          <w:sz w:val="22"/>
          <w:szCs w:val="22"/>
        </w:rPr>
        <w:t xml:space="preserve">*One </w:t>
      </w:r>
      <w:r>
        <w:rPr>
          <w:rFonts w:ascii="Arial" w:hAnsi="Arial" w:cs="Arial"/>
          <w:i/>
          <w:sz w:val="22"/>
          <w:szCs w:val="22"/>
        </w:rPr>
        <w:t>PMS2</w:t>
      </w:r>
      <w:r>
        <w:rPr>
          <w:rFonts w:ascii="Arial" w:hAnsi="Arial" w:cs="Arial"/>
          <w:sz w:val="22"/>
          <w:szCs w:val="22"/>
        </w:rPr>
        <w:t xml:space="preserve"> carrier would not have been referred for germline genetic testing based on </w:t>
      </w:r>
      <w:r>
        <w:rPr>
          <w:rFonts w:ascii="Arial" w:hAnsi="Arial" w:cs="Arial"/>
          <w:i/>
          <w:sz w:val="22"/>
          <w:szCs w:val="22"/>
        </w:rPr>
        <w:t>MLH1</w:t>
      </w:r>
      <w:r>
        <w:rPr>
          <w:rFonts w:ascii="Arial" w:hAnsi="Arial" w:cs="Arial"/>
          <w:sz w:val="22"/>
          <w:szCs w:val="22"/>
        </w:rPr>
        <w:t xml:space="preserve"> promoter methylation in their tumour and absence of a personal or family history suggestive of Lynch syndrome.</w:t>
      </w:r>
    </w:p>
    <w:p w14:paraId="10ECE299" w14:textId="77777777" w:rsidR="00F9333E" w:rsidRPr="00F9333E" w:rsidRDefault="00F9333E">
      <w:pPr>
        <w:rPr>
          <w:rFonts w:ascii="Arial" w:hAnsi="Arial" w:cs="Arial"/>
          <w:sz w:val="22"/>
          <w:szCs w:val="22"/>
        </w:rPr>
      </w:pPr>
      <w:r w:rsidRPr="00F9333E">
        <w:rPr>
          <w:rFonts w:ascii="Arial" w:hAnsi="Arial" w:cs="Arial"/>
          <w:sz w:val="22"/>
          <w:szCs w:val="22"/>
        </w:rPr>
        <w:br w:type="page"/>
      </w:r>
    </w:p>
    <w:p w14:paraId="106E2060" w14:textId="01C610E3" w:rsidR="00AB61EB" w:rsidRPr="00F9333E" w:rsidRDefault="000B484E" w:rsidP="00A268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68286AB" wp14:editId="0E6EF86D">
            <wp:extent cx="5399590" cy="39746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3Asset 2@400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042" cy="39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E404" w14:textId="59BCEECB" w:rsidR="00F9333E" w:rsidRPr="004537E0" w:rsidRDefault="007D4D43" w:rsidP="007D4D43">
      <w:pPr>
        <w:spacing w:before="240"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Figure 3. Updated testing algorithm for </w:t>
      </w:r>
      <w:proofErr w:type="spellStart"/>
      <w:r>
        <w:rPr>
          <w:rFonts w:ascii="Arial" w:hAnsi="Arial" w:cs="Arial"/>
          <w:b/>
          <w:sz w:val="22"/>
          <w:szCs w:val="22"/>
        </w:rPr>
        <w:t>dMMR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endometrial cancers and distribution of cases based on data from the current study.</w:t>
      </w:r>
      <w:r w:rsidR="004537E0">
        <w:rPr>
          <w:rFonts w:ascii="Arial" w:hAnsi="Arial" w:cs="Arial"/>
          <w:b/>
          <w:sz w:val="22"/>
          <w:szCs w:val="22"/>
        </w:rPr>
        <w:t xml:space="preserve"> </w:t>
      </w:r>
      <w:r w:rsidR="004537E0">
        <w:rPr>
          <w:rFonts w:ascii="Arial" w:hAnsi="Arial" w:cs="Arial"/>
          <w:sz w:val="22"/>
          <w:szCs w:val="22"/>
        </w:rPr>
        <w:t xml:space="preserve">*Testing for constitutional methylation </w:t>
      </w:r>
      <w:r w:rsidR="00D23708">
        <w:rPr>
          <w:rFonts w:ascii="Arial" w:hAnsi="Arial" w:cs="Arial"/>
          <w:sz w:val="22"/>
          <w:szCs w:val="22"/>
        </w:rPr>
        <w:t>was indicated</w:t>
      </w:r>
      <w:r w:rsidR="004537E0">
        <w:rPr>
          <w:rFonts w:ascii="Arial" w:hAnsi="Arial" w:cs="Arial"/>
          <w:sz w:val="22"/>
          <w:szCs w:val="22"/>
        </w:rPr>
        <w:t xml:space="preserve"> for one individual meeting Amsterdam I criteria.</w:t>
      </w:r>
    </w:p>
    <w:sectPr w:rsidR="00F9333E" w:rsidRPr="004537E0" w:rsidSect="00D62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EBEDB" w16cex:dateUtc="2021-05-19T05:31:00Z"/>
  <w16cex:commentExtensible w16cex:durableId="244EBEA6" w16cex:dateUtc="2021-05-19T05:31:00Z"/>
  <w16cex:commentExtensible w16cex:durableId="244EBF49" w16cex:dateUtc="2021-05-19T05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7CC"/>
    <w:multiLevelType w:val="hybridMultilevel"/>
    <w:tmpl w:val="8036FF42"/>
    <w:lvl w:ilvl="0" w:tplc="DE18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F4848"/>
    <w:multiLevelType w:val="hybridMultilevel"/>
    <w:tmpl w:val="81144BB4"/>
    <w:lvl w:ilvl="0" w:tplc="DE18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3E"/>
    <w:rsid w:val="000642F2"/>
    <w:rsid w:val="000648A2"/>
    <w:rsid w:val="000B484E"/>
    <w:rsid w:val="000C552E"/>
    <w:rsid w:val="00113730"/>
    <w:rsid w:val="00175087"/>
    <w:rsid w:val="001B27D3"/>
    <w:rsid w:val="001C369E"/>
    <w:rsid w:val="00212215"/>
    <w:rsid w:val="00216689"/>
    <w:rsid w:val="00296D65"/>
    <w:rsid w:val="00385D19"/>
    <w:rsid w:val="00406F3A"/>
    <w:rsid w:val="00433612"/>
    <w:rsid w:val="004340A6"/>
    <w:rsid w:val="00451B61"/>
    <w:rsid w:val="004537E0"/>
    <w:rsid w:val="00506046"/>
    <w:rsid w:val="0053701F"/>
    <w:rsid w:val="005F60F6"/>
    <w:rsid w:val="006411B6"/>
    <w:rsid w:val="006B6C72"/>
    <w:rsid w:val="006E2299"/>
    <w:rsid w:val="00763782"/>
    <w:rsid w:val="007728C1"/>
    <w:rsid w:val="007D4D43"/>
    <w:rsid w:val="007D6558"/>
    <w:rsid w:val="008612AD"/>
    <w:rsid w:val="00A26827"/>
    <w:rsid w:val="00AB61EB"/>
    <w:rsid w:val="00AC5619"/>
    <w:rsid w:val="00AD1230"/>
    <w:rsid w:val="00AF3F27"/>
    <w:rsid w:val="00B148F3"/>
    <w:rsid w:val="00B24151"/>
    <w:rsid w:val="00B450A6"/>
    <w:rsid w:val="00B80AF2"/>
    <w:rsid w:val="00C25B25"/>
    <w:rsid w:val="00CF286E"/>
    <w:rsid w:val="00D23708"/>
    <w:rsid w:val="00D53798"/>
    <w:rsid w:val="00D62F86"/>
    <w:rsid w:val="00DE1CE4"/>
    <w:rsid w:val="00DE3B90"/>
    <w:rsid w:val="00DE4F09"/>
    <w:rsid w:val="00E656BB"/>
    <w:rsid w:val="00E96A49"/>
    <w:rsid w:val="00EE71FB"/>
    <w:rsid w:val="00F11C37"/>
    <w:rsid w:val="00F24CE8"/>
    <w:rsid w:val="00F9333E"/>
    <w:rsid w:val="00FA4952"/>
    <w:rsid w:val="00FB47E4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2011"/>
  <w14:defaultImageDpi w14:val="32767"/>
  <w15:chartTrackingRefBased/>
  <w15:docId w15:val="{A40B5D8F-3020-BA43-8C2D-4DCBB27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EDD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6"/>
    <w:rPr>
      <w:rFonts w:ascii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F6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F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F6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7D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Dixon</dc:creator>
  <cp:keywords/>
  <dc:description/>
  <cp:lastModifiedBy>Katie Dixon</cp:lastModifiedBy>
  <cp:revision>19</cp:revision>
  <dcterms:created xsi:type="dcterms:W3CDTF">2021-05-19T14:13:00Z</dcterms:created>
  <dcterms:modified xsi:type="dcterms:W3CDTF">2021-06-11T03:51:00Z</dcterms:modified>
</cp:coreProperties>
</file>