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E90E" w14:textId="438D752F" w:rsidR="0050384E" w:rsidRPr="002C4D2B" w:rsidRDefault="00677F6F" w:rsidP="00147272">
      <w:pPr>
        <w:spacing w:line="480" w:lineRule="auto"/>
        <w:jc w:val="left"/>
        <w:rPr>
          <w:rFonts w:cs="Times New Roman"/>
          <w:b/>
          <w:color w:val="auto"/>
          <w:sz w:val="24"/>
          <w:szCs w:val="24"/>
        </w:rPr>
      </w:pPr>
      <w:r w:rsidRPr="002C4D2B">
        <w:rPr>
          <w:rFonts w:cs="Times New Roman"/>
          <w:b/>
          <w:color w:val="auto"/>
          <w:sz w:val="24"/>
          <w:szCs w:val="24"/>
        </w:rPr>
        <w:t>Table S1</w:t>
      </w:r>
      <w:r w:rsidR="00F867A7" w:rsidRPr="002C4D2B">
        <w:rPr>
          <w:rFonts w:cs="Times New Roman"/>
          <w:b/>
          <w:color w:val="auto"/>
          <w:sz w:val="24"/>
          <w:szCs w:val="24"/>
        </w:rPr>
        <w:t>.</w:t>
      </w:r>
      <w:r w:rsidRPr="002C4D2B">
        <w:rPr>
          <w:rFonts w:cs="Times New Roman"/>
          <w:b/>
          <w:color w:val="auto"/>
          <w:sz w:val="24"/>
          <w:szCs w:val="24"/>
        </w:rPr>
        <w:t xml:space="preserve"> The major parameters of CT image acquisition in the participat</w:t>
      </w:r>
      <w:r w:rsidR="00F867A7" w:rsidRPr="002C4D2B">
        <w:rPr>
          <w:rFonts w:cs="Times New Roman"/>
          <w:b/>
          <w:color w:val="auto"/>
          <w:sz w:val="24"/>
          <w:szCs w:val="24"/>
        </w:rPr>
        <w:t>ing</w:t>
      </w:r>
      <w:r w:rsidRPr="002C4D2B">
        <w:rPr>
          <w:rFonts w:cs="Times New Roman"/>
          <w:b/>
          <w:color w:val="auto"/>
          <w:sz w:val="24"/>
          <w:szCs w:val="24"/>
        </w:rPr>
        <w:t xml:space="preserve"> hospitals</w:t>
      </w:r>
      <w:r w:rsidR="00140B5A" w:rsidRPr="00140B5A">
        <w:rPr>
          <w:rFonts w:cs="Times New Roman"/>
          <w:b/>
          <w:color w:val="auto"/>
          <w:sz w:val="24"/>
          <w:szCs w:val="24"/>
        </w:rPr>
        <w:t>.</w:t>
      </w:r>
    </w:p>
    <w:tbl>
      <w:tblPr>
        <w:tblStyle w:val="a7"/>
        <w:tblpPr w:leftFromText="180" w:rightFromText="180" w:tblpXSpec="center" w:tblpY="10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2319"/>
        <w:gridCol w:w="954"/>
        <w:gridCol w:w="1033"/>
        <w:gridCol w:w="837"/>
        <w:gridCol w:w="1484"/>
        <w:gridCol w:w="1370"/>
        <w:gridCol w:w="1555"/>
        <w:gridCol w:w="2176"/>
        <w:gridCol w:w="1050"/>
      </w:tblGrid>
      <w:tr w:rsidR="00A6202E" w:rsidRPr="002C4D2B" w14:paraId="7791B549" w14:textId="77777777" w:rsidTr="00532025">
        <w:tc>
          <w:tcPr>
            <w:tcW w:w="0" w:type="auto"/>
            <w:tcBorders>
              <w:top w:val="single" w:sz="4" w:space="0" w:color="auto"/>
              <w:bottom w:val="single" w:sz="4" w:space="0" w:color="auto"/>
            </w:tcBorders>
            <w:vAlign w:val="center"/>
          </w:tcPr>
          <w:p w14:paraId="42049021"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Hospitals</w:t>
            </w:r>
          </w:p>
        </w:tc>
        <w:tc>
          <w:tcPr>
            <w:tcW w:w="0" w:type="auto"/>
            <w:tcBorders>
              <w:top w:val="single" w:sz="4" w:space="0" w:color="auto"/>
              <w:bottom w:val="single" w:sz="4" w:space="0" w:color="auto"/>
            </w:tcBorders>
            <w:vAlign w:val="center"/>
          </w:tcPr>
          <w:p w14:paraId="441A093F"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Scanner</w:t>
            </w:r>
          </w:p>
        </w:tc>
        <w:tc>
          <w:tcPr>
            <w:tcW w:w="0" w:type="auto"/>
            <w:tcBorders>
              <w:top w:val="single" w:sz="4" w:space="0" w:color="auto"/>
              <w:bottom w:val="single" w:sz="4" w:space="0" w:color="auto"/>
            </w:tcBorders>
          </w:tcPr>
          <w:p w14:paraId="35E185C3" w14:textId="35D1F329" w:rsidR="00677F6F" w:rsidRPr="002C4D2B" w:rsidRDefault="00677F6F" w:rsidP="0093453B">
            <w:pPr>
              <w:jc w:val="center"/>
              <w:rPr>
                <w:rFonts w:cs="Times New Roman"/>
                <w:b/>
                <w:color w:val="auto"/>
                <w:sz w:val="24"/>
                <w:szCs w:val="24"/>
              </w:rPr>
            </w:pPr>
            <w:r w:rsidRPr="002C4D2B">
              <w:rPr>
                <w:rFonts w:cs="Times New Roman"/>
                <w:b/>
                <w:color w:val="auto"/>
                <w:sz w:val="24"/>
                <w:szCs w:val="24"/>
              </w:rPr>
              <w:t>TV</w:t>
            </w:r>
            <w:r w:rsidR="003F117D" w:rsidRPr="002C4D2B">
              <w:rPr>
                <w:rFonts w:cs="Times New Roman"/>
                <w:b/>
                <w:color w:val="auto"/>
                <w:sz w:val="24"/>
                <w:szCs w:val="24"/>
              </w:rPr>
              <w:t xml:space="preserve"> </w:t>
            </w:r>
            <w:r w:rsidRPr="002C4D2B">
              <w:rPr>
                <w:rFonts w:cs="Times New Roman"/>
                <w:b/>
                <w:color w:val="auto"/>
                <w:sz w:val="24"/>
                <w:szCs w:val="24"/>
              </w:rPr>
              <w:t>(kV)</w:t>
            </w:r>
          </w:p>
        </w:tc>
        <w:tc>
          <w:tcPr>
            <w:tcW w:w="0" w:type="auto"/>
            <w:tcBorders>
              <w:top w:val="single" w:sz="4" w:space="0" w:color="auto"/>
              <w:bottom w:val="single" w:sz="4" w:space="0" w:color="auto"/>
            </w:tcBorders>
          </w:tcPr>
          <w:p w14:paraId="27D55572"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TC (mA)</w:t>
            </w:r>
          </w:p>
        </w:tc>
        <w:tc>
          <w:tcPr>
            <w:tcW w:w="0" w:type="auto"/>
            <w:tcBorders>
              <w:top w:val="single" w:sz="4" w:space="0" w:color="auto"/>
              <w:bottom w:val="single" w:sz="4" w:space="0" w:color="auto"/>
            </w:tcBorders>
          </w:tcPr>
          <w:p w14:paraId="3E3BB475"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RT (s)</w:t>
            </w:r>
          </w:p>
        </w:tc>
        <w:tc>
          <w:tcPr>
            <w:tcW w:w="0" w:type="auto"/>
            <w:tcBorders>
              <w:top w:val="single" w:sz="4" w:space="0" w:color="auto"/>
              <w:bottom w:val="single" w:sz="4" w:space="0" w:color="auto"/>
            </w:tcBorders>
            <w:vAlign w:val="center"/>
          </w:tcPr>
          <w:p w14:paraId="1386AF45"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DC (mm)</w:t>
            </w:r>
          </w:p>
        </w:tc>
        <w:tc>
          <w:tcPr>
            <w:tcW w:w="0" w:type="auto"/>
            <w:tcBorders>
              <w:top w:val="single" w:sz="4" w:space="0" w:color="auto"/>
              <w:bottom w:val="single" w:sz="4" w:space="0" w:color="auto"/>
            </w:tcBorders>
            <w:vAlign w:val="center"/>
          </w:tcPr>
          <w:p w14:paraId="30FE9779"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FOV (mm)</w:t>
            </w:r>
          </w:p>
        </w:tc>
        <w:tc>
          <w:tcPr>
            <w:tcW w:w="0" w:type="auto"/>
            <w:tcBorders>
              <w:top w:val="single" w:sz="4" w:space="0" w:color="auto"/>
              <w:bottom w:val="single" w:sz="4" w:space="0" w:color="auto"/>
            </w:tcBorders>
            <w:vAlign w:val="center"/>
          </w:tcPr>
          <w:p w14:paraId="3205D9A5"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PM</w:t>
            </w:r>
          </w:p>
        </w:tc>
        <w:tc>
          <w:tcPr>
            <w:tcW w:w="0" w:type="auto"/>
            <w:tcBorders>
              <w:top w:val="single" w:sz="4" w:space="0" w:color="auto"/>
              <w:bottom w:val="single" w:sz="4" w:space="0" w:color="auto"/>
            </w:tcBorders>
            <w:vAlign w:val="center"/>
          </w:tcPr>
          <w:p w14:paraId="257B5CDE"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Reconstruction</w:t>
            </w:r>
          </w:p>
        </w:tc>
        <w:tc>
          <w:tcPr>
            <w:tcW w:w="0" w:type="auto"/>
            <w:tcBorders>
              <w:top w:val="single" w:sz="4" w:space="0" w:color="auto"/>
              <w:bottom w:val="single" w:sz="4" w:space="0" w:color="auto"/>
            </w:tcBorders>
          </w:tcPr>
          <w:p w14:paraId="08A686E5" w14:textId="1472F039" w:rsidR="00677F6F" w:rsidRPr="002C4D2B" w:rsidRDefault="00C25656" w:rsidP="0093453B">
            <w:pPr>
              <w:jc w:val="center"/>
              <w:rPr>
                <w:rFonts w:cs="Times New Roman"/>
                <w:b/>
                <w:color w:val="auto"/>
                <w:sz w:val="24"/>
                <w:szCs w:val="24"/>
              </w:rPr>
            </w:pPr>
            <w:r w:rsidRPr="002C4D2B">
              <w:rPr>
                <w:rFonts w:cs="Times New Roman"/>
                <w:b/>
                <w:color w:val="auto"/>
                <w:sz w:val="24"/>
                <w:szCs w:val="24"/>
              </w:rPr>
              <w:t xml:space="preserve">ST </w:t>
            </w:r>
            <w:r w:rsidR="00677F6F" w:rsidRPr="002C4D2B">
              <w:rPr>
                <w:rFonts w:cs="Times New Roman"/>
                <w:b/>
                <w:color w:val="auto"/>
                <w:sz w:val="24"/>
                <w:szCs w:val="24"/>
              </w:rPr>
              <w:t>(mm)</w:t>
            </w:r>
          </w:p>
        </w:tc>
      </w:tr>
      <w:tr w:rsidR="00A6202E" w:rsidRPr="002C4D2B" w14:paraId="7F3E6F5F" w14:textId="77777777" w:rsidTr="00557AD5">
        <w:tc>
          <w:tcPr>
            <w:tcW w:w="0" w:type="auto"/>
            <w:tcBorders>
              <w:top w:val="single" w:sz="4" w:space="0" w:color="auto"/>
            </w:tcBorders>
          </w:tcPr>
          <w:p w14:paraId="2BE4B745"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NFH</w:t>
            </w:r>
          </w:p>
        </w:tc>
        <w:tc>
          <w:tcPr>
            <w:tcW w:w="0" w:type="auto"/>
            <w:tcBorders>
              <w:top w:val="single" w:sz="4" w:space="0" w:color="auto"/>
            </w:tcBorders>
          </w:tcPr>
          <w:p w14:paraId="00578E63"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 xml:space="preserve">Philips Brilliance </w:t>
            </w:r>
          </w:p>
        </w:tc>
        <w:tc>
          <w:tcPr>
            <w:tcW w:w="0" w:type="auto"/>
            <w:tcBorders>
              <w:top w:val="single" w:sz="4" w:space="0" w:color="auto"/>
            </w:tcBorders>
          </w:tcPr>
          <w:p w14:paraId="39FE27E8"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120</w:t>
            </w:r>
          </w:p>
        </w:tc>
        <w:tc>
          <w:tcPr>
            <w:tcW w:w="0" w:type="auto"/>
            <w:tcBorders>
              <w:top w:val="single" w:sz="4" w:space="0" w:color="auto"/>
            </w:tcBorders>
          </w:tcPr>
          <w:p w14:paraId="664DD51C"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142</w:t>
            </w:r>
          </w:p>
        </w:tc>
        <w:tc>
          <w:tcPr>
            <w:tcW w:w="0" w:type="auto"/>
            <w:tcBorders>
              <w:top w:val="single" w:sz="4" w:space="0" w:color="auto"/>
            </w:tcBorders>
          </w:tcPr>
          <w:p w14:paraId="52F575A0"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0.75</w:t>
            </w:r>
          </w:p>
        </w:tc>
        <w:tc>
          <w:tcPr>
            <w:tcW w:w="0" w:type="auto"/>
            <w:tcBorders>
              <w:top w:val="single" w:sz="4" w:space="0" w:color="auto"/>
            </w:tcBorders>
          </w:tcPr>
          <w:p w14:paraId="2DAE6EE4"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128×0.625</w:t>
            </w:r>
          </w:p>
        </w:tc>
        <w:tc>
          <w:tcPr>
            <w:tcW w:w="0" w:type="auto"/>
            <w:tcBorders>
              <w:top w:val="single" w:sz="4" w:space="0" w:color="auto"/>
            </w:tcBorders>
          </w:tcPr>
          <w:p w14:paraId="17E0ECA9"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300×300</w:t>
            </w:r>
          </w:p>
        </w:tc>
        <w:tc>
          <w:tcPr>
            <w:tcW w:w="0" w:type="auto"/>
            <w:tcBorders>
              <w:top w:val="single" w:sz="4" w:space="0" w:color="auto"/>
            </w:tcBorders>
          </w:tcPr>
          <w:p w14:paraId="2AE3BBFA"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512×512</w:t>
            </w:r>
          </w:p>
        </w:tc>
        <w:tc>
          <w:tcPr>
            <w:tcW w:w="0" w:type="auto"/>
            <w:tcBorders>
              <w:top w:val="single" w:sz="4" w:space="0" w:color="auto"/>
            </w:tcBorders>
          </w:tcPr>
          <w:p w14:paraId="7DAF4294"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Filter sharp (C)</w:t>
            </w:r>
          </w:p>
        </w:tc>
        <w:tc>
          <w:tcPr>
            <w:tcW w:w="0" w:type="auto"/>
            <w:tcBorders>
              <w:top w:val="single" w:sz="4" w:space="0" w:color="auto"/>
            </w:tcBorders>
          </w:tcPr>
          <w:p w14:paraId="479A2306" w14:textId="40D6BEAD" w:rsidR="00677F6F" w:rsidRPr="002C4D2B" w:rsidRDefault="00677F6F" w:rsidP="0093453B">
            <w:pPr>
              <w:jc w:val="center"/>
              <w:rPr>
                <w:rFonts w:cs="Times New Roman"/>
                <w:color w:val="auto"/>
                <w:sz w:val="24"/>
                <w:szCs w:val="24"/>
              </w:rPr>
            </w:pPr>
            <w:r w:rsidRPr="002C4D2B">
              <w:rPr>
                <w:rFonts w:cs="Times New Roman"/>
                <w:color w:val="auto"/>
                <w:sz w:val="24"/>
                <w:szCs w:val="24"/>
              </w:rPr>
              <w:t>5</w:t>
            </w:r>
            <w:r w:rsidR="009A1D8B">
              <w:rPr>
                <w:rFonts w:cs="Times New Roman"/>
                <w:color w:val="auto"/>
                <w:sz w:val="24"/>
                <w:szCs w:val="24"/>
              </w:rPr>
              <w:t xml:space="preserve"> </w:t>
            </w:r>
            <w:r w:rsidRPr="002C4D2B">
              <w:rPr>
                <w:rFonts w:cs="Times New Roman"/>
                <w:color w:val="auto"/>
                <w:sz w:val="24"/>
                <w:szCs w:val="24"/>
              </w:rPr>
              <w:t>mm</w:t>
            </w:r>
          </w:p>
        </w:tc>
      </w:tr>
      <w:tr w:rsidR="00A6202E" w:rsidRPr="002C4D2B" w14:paraId="4C627979" w14:textId="77777777" w:rsidTr="00EA751A">
        <w:tc>
          <w:tcPr>
            <w:tcW w:w="0" w:type="auto"/>
            <w:shd w:val="clear" w:color="auto" w:fill="E7E6E6" w:themeFill="background2"/>
          </w:tcPr>
          <w:p w14:paraId="194399AF"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SPH</w:t>
            </w:r>
          </w:p>
        </w:tc>
        <w:tc>
          <w:tcPr>
            <w:tcW w:w="0" w:type="auto"/>
            <w:shd w:val="clear" w:color="auto" w:fill="E7E6E6" w:themeFill="background2"/>
          </w:tcPr>
          <w:p w14:paraId="516B7FF4"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Philips Brilliance</w:t>
            </w:r>
          </w:p>
        </w:tc>
        <w:tc>
          <w:tcPr>
            <w:tcW w:w="0" w:type="auto"/>
            <w:shd w:val="clear" w:color="auto" w:fill="E7E6E6" w:themeFill="background2"/>
          </w:tcPr>
          <w:p w14:paraId="24188205"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120</w:t>
            </w:r>
          </w:p>
        </w:tc>
        <w:tc>
          <w:tcPr>
            <w:tcW w:w="0" w:type="auto"/>
            <w:shd w:val="clear" w:color="auto" w:fill="E7E6E6" w:themeFill="background2"/>
          </w:tcPr>
          <w:p w14:paraId="5B40AD24"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250</w:t>
            </w:r>
          </w:p>
        </w:tc>
        <w:tc>
          <w:tcPr>
            <w:tcW w:w="0" w:type="auto"/>
            <w:shd w:val="clear" w:color="auto" w:fill="E7E6E6" w:themeFill="background2"/>
          </w:tcPr>
          <w:p w14:paraId="5B3F282D"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0.50</w:t>
            </w:r>
          </w:p>
        </w:tc>
        <w:tc>
          <w:tcPr>
            <w:tcW w:w="0" w:type="auto"/>
            <w:shd w:val="clear" w:color="auto" w:fill="E7E6E6" w:themeFill="background2"/>
          </w:tcPr>
          <w:p w14:paraId="20F527FB"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64×0.625</w:t>
            </w:r>
          </w:p>
        </w:tc>
        <w:tc>
          <w:tcPr>
            <w:tcW w:w="0" w:type="auto"/>
            <w:shd w:val="clear" w:color="auto" w:fill="E7E6E6" w:themeFill="background2"/>
          </w:tcPr>
          <w:p w14:paraId="780B95A8"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500×500</w:t>
            </w:r>
          </w:p>
        </w:tc>
        <w:tc>
          <w:tcPr>
            <w:tcW w:w="0" w:type="auto"/>
            <w:shd w:val="clear" w:color="auto" w:fill="E7E6E6" w:themeFill="background2"/>
          </w:tcPr>
          <w:p w14:paraId="6F794730"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1024×1024</w:t>
            </w:r>
          </w:p>
        </w:tc>
        <w:tc>
          <w:tcPr>
            <w:tcW w:w="0" w:type="auto"/>
            <w:shd w:val="clear" w:color="auto" w:fill="E7E6E6" w:themeFill="background2"/>
          </w:tcPr>
          <w:p w14:paraId="1AACF1B4"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Filter sharp (C)</w:t>
            </w:r>
          </w:p>
        </w:tc>
        <w:tc>
          <w:tcPr>
            <w:tcW w:w="0" w:type="auto"/>
            <w:shd w:val="clear" w:color="auto" w:fill="E7E6E6" w:themeFill="background2"/>
          </w:tcPr>
          <w:p w14:paraId="77C14434" w14:textId="095DD5FB" w:rsidR="00677F6F" w:rsidRPr="002C4D2B" w:rsidRDefault="00677F6F" w:rsidP="0093453B">
            <w:pPr>
              <w:jc w:val="center"/>
              <w:rPr>
                <w:rFonts w:cs="Times New Roman"/>
                <w:color w:val="auto"/>
                <w:sz w:val="24"/>
                <w:szCs w:val="24"/>
              </w:rPr>
            </w:pPr>
            <w:r w:rsidRPr="002C4D2B">
              <w:rPr>
                <w:rFonts w:cs="Times New Roman"/>
                <w:color w:val="auto"/>
                <w:sz w:val="24"/>
                <w:szCs w:val="24"/>
              </w:rPr>
              <w:t>5</w:t>
            </w:r>
            <w:r w:rsidR="009A1D8B">
              <w:rPr>
                <w:rFonts w:cs="Times New Roman"/>
                <w:color w:val="auto"/>
                <w:sz w:val="24"/>
                <w:szCs w:val="24"/>
              </w:rPr>
              <w:t xml:space="preserve"> </w:t>
            </w:r>
            <w:r w:rsidRPr="002C4D2B">
              <w:rPr>
                <w:rFonts w:cs="Times New Roman"/>
                <w:color w:val="auto"/>
                <w:sz w:val="24"/>
                <w:szCs w:val="24"/>
              </w:rPr>
              <w:t>mm</w:t>
            </w:r>
          </w:p>
        </w:tc>
      </w:tr>
      <w:tr w:rsidR="00A6202E" w:rsidRPr="002C4D2B" w14:paraId="3597221D" w14:textId="77777777" w:rsidTr="00557AD5">
        <w:tc>
          <w:tcPr>
            <w:tcW w:w="0" w:type="auto"/>
          </w:tcPr>
          <w:p w14:paraId="78DAF716"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YPH</w:t>
            </w:r>
          </w:p>
        </w:tc>
        <w:tc>
          <w:tcPr>
            <w:tcW w:w="0" w:type="auto"/>
          </w:tcPr>
          <w:p w14:paraId="034608EC"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Philips Brilliance</w:t>
            </w:r>
          </w:p>
        </w:tc>
        <w:tc>
          <w:tcPr>
            <w:tcW w:w="0" w:type="auto"/>
          </w:tcPr>
          <w:p w14:paraId="30D0F803"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120</w:t>
            </w:r>
          </w:p>
        </w:tc>
        <w:tc>
          <w:tcPr>
            <w:tcW w:w="0" w:type="auto"/>
          </w:tcPr>
          <w:p w14:paraId="5BC7605C"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300</w:t>
            </w:r>
          </w:p>
        </w:tc>
        <w:tc>
          <w:tcPr>
            <w:tcW w:w="0" w:type="auto"/>
          </w:tcPr>
          <w:p w14:paraId="0AC88F07"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0.75</w:t>
            </w:r>
          </w:p>
        </w:tc>
        <w:tc>
          <w:tcPr>
            <w:tcW w:w="0" w:type="auto"/>
          </w:tcPr>
          <w:p w14:paraId="4B23BEB5"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64×0.625</w:t>
            </w:r>
          </w:p>
        </w:tc>
        <w:tc>
          <w:tcPr>
            <w:tcW w:w="0" w:type="auto"/>
          </w:tcPr>
          <w:p w14:paraId="35580450"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350×350</w:t>
            </w:r>
          </w:p>
        </w:tc>
        <w:tc>
          <w:tcPr>
            <w:tcW w:w="0" w:type="auto"/>
          </w:tcPr>
          <w:p w14:paraId="0CAA53BF"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512×512</w:t>
            </w:r>
          </w:p>
        </w:tc>
        <w:tc>
          <w:tcPr>
            <w:tcW w:w="0" w:type="auto"/>
          </w:tcPr>
          <w:p w14:paraId="7D5B8253"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Filter sharp (C)</w:t>
            </w:r>
          </w:p>
        </w:tc>
        <w:tc>
          <w:tcPr>
            <w:tcW w:w="0" w:type="auto"/>
          </w:tcPr>
          <w:p w14:paraId="3AA3B658" w14:textId="6FE6BD92" w:rsidR="00677F6F" w:rsidRPr="002C4D2B" w:rsidRDefault="00677F6F" w:rsidP="0093453B">
            <w:pPr>
              <w:jc w:val="center"/>
              <w:rPr>
                <w:rFonts w:cs="Times New Roman"/>
                <w:color w:val="auto"/>
                <w:sz w:val="24"/>
                <w:szCs w:val="24"/>
              </w:rPr>
            </w:pPr>
            <w:r w:rsidRPr="002C4D2B">
              <w:rPr>
                <w:rFonts w:cs="Times New Roman"/>
                <w:color w:val="auto"/>
                <w:sz w:val="24"/>
                <w:szCs w:val="24"/>
              </w:rPr>
              <w:t>2</w:t>
            </w:r>
            <w:r w:rsidR="009A1D8B">
              <w:rPr>
                <w:rFonts w:cs="Times New Roman"/>
                <w:color w:val="auto"/>
                <w:sz w:val="24"/>
                <w:szCs w:val="24"/>
              </w:rPr>
              <w:t xml:space="preserve"> </w:t>
            </w:r>
            <w:r w:rsidRPr="002C4D2B">
              <w:rPr>
                <w:rFonts w:cs="Times New Roman"/>
                <w:color w:val="auto"/>
                <w:sz w:val="24"/>
                <w:szCs w:val="24"/>
              </w:rPr>
              <w:t>mm</w:t>
            </w:r>
          </w:p>
        </w:tc>
      </w:tr>
      <w:tr w:rsidR="00A6202E" w:rsidRPr="002C4D2B" w14:paraId="77AF39F5" w14:textId="77777777" w:rsidTr="00EA751A">
        <w:tc>
          <w:tcPr>
            <w:tcW w:w="0" w:type="auto"/>
            <w:shd w:val="clear" w:color="auto" w:fill="E7E6E6" w:themeFill="background2"/>
          </w:tcPr>
          <w:p w14:paraId="02048BB4"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ZCPH</w:t>
            </w:r>
          </w:p>
        </w:tc>
        <w:tc>
          <w:tcPr>
            <w:tcW w:w="0" w:type="auto"/>
            <w:shd w:val="clear" w:color="auto" w:fill="E7E6E6" w:themeFill="background2"/>
          </w:tcPr>
          <w:p w14:paraId="037031B7"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Philips Brilliance</w:t>
            </w:r>
          </w:p>
        </w:tc>
        <w:tc>
          <w:tcPr>
            <w:tcW w:w="0" w:type="auto"/>
            <w:shd w:val="clear" w:color="auto" w:fill="E7E6E6" w:themeFill="background2"/>
          </w:tcPr>
          <w:p w14:paraId="022FEB3D"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120</w:t>
            </w:r>
          </w:p>
        </w:tc>
        <w:tc>
          <w:tcPr>
            <w:tcW w:w="0" w:type="auto"/>
            <w:shd w:val="clear" w:color="auto" w:fill="E7E6E6" w:themeFill="background2"/>
          </w:tcPr>
          <w:p w14:paraId="03603EA6"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250</w:t>
            </w:r>
          </w:p>
        </w:tc>
        <w:tc>
          <w:tcPr>
            <w:tcW w:w="0" w:type="auto"/>
            <w:shd w:val="clear" w:color="auto" w:fill="E7E6E6" w:themeFill="background2"/>
          </w:tcPr>
          <w:p w14:paraId="1E501312"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0.50</w:t>
            </w:r>
          </w:p>
        </w:tc>
        <w:tc>
          <w:tcPr>
            <w:tcW w:w="0" w:type="auto"/>
            <w:shd w:val="clear" w:color="auto" w:fill="E7E6E6" w:themeFill="background2"/>
          </w:tcPr>
          <w:p w14:paraId="00F855EB"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128×0.625</w:t>
            </w:r>
          </w:p>
        </w:tc>
        <w:tc>
          <w:tcPr>
            <w:tcW w:w="0" w:type="auto"/>
            <w:shd w:val="clear" w:color="auto" w:fill="E7E6E6" w:themeFill="background2"/>
          </w:tcPr>
          <w:p w14:paraId="5204BCC9"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350×350</w:t>
            </w:r>
          </w:p>
        </w:tc>
        <w:tc>
          <w:tcPr>
            <w:tcW w:w="0" w:type="auto"/>
            <w:shd w:val="clear" w:color="auto" w:fill="E7E6E6" w:themeFill="background2"/>
          </w:tcPr>
          <w:p w14:paraId="1ACB4F81"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512×512</w:t>
            </w:r>
          </w:p>
        </w:tc>
        <w:tc>
          <w:tcPr>
            <w:tcW w:w="0" w:type="auto"/>
            <w:shd w:val="clear" w:color="auto" w:fill="E7E6E6" w:themeFill="background2"/>
          </w:tcPr>
          <w:p w14:paraId="04B5B6B3"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Filter Standard(B)</w:t>
            </w:r>
          </w:p>
        </w:tc>
        <w:tc>
          <w:tcPr>
            <w:tcW w:w="0" w:type="auto"/>
            <w:shd w:val="clear" w:color="auto" w:fill="E7E6E6" w:themeFill="background2"/>
          </w:tcPr>
          <w:p w14:paraId="4A2E924C" w14:textId="02037D82" w:rsidR="00677F6F" w:rsidRPr="002C4D2B" w:rsidRDefault="00677F6F" w:rsidP="0093453B">
            <w:pPr>
              <w:jc w:val="center"/>
              <w:rPr>
                <w:rFonts w:cs="Times New Roman"/>
                <w:color w:val="auto"/>
                <w:sz w:val="24"/>
                <w:szCs w:val="24"/>
              </w:rPr>
            </w:pPr>
            <w:r w:rsidRPr="002C4D2B">
              <w:rPr>
                <w:rFonts w:cs="Times New Roman"/>
                <w:color w:val="auto"/>
                <w:sz w:val="24"/>
                <w:szCs w:val="24"/>
              </w:rPr>
              <w:t>5</w:t>
            </w:r>
            <w:r w:rsidR="009A1D8B">
              <w:rPr>
                <w:rFonts w:cs="Times New Roman"/>
                <w:color w:val="auto"/>
                <w:sz w:val="24"/>
                <w:szCs w:val="24"/>
              </w:rPr>
              <w:t xml:space="preserve"> </w:t>
            </w:r>
            <w:r w:rsidRPr="002C4D2B">
              <w:rPr>
                <w:rFonts w:cs="Times New Roman"/>
                <w:color w:val="auto"/>
                <w:sz w:val="24"/>
                <w:szCs w:val="24"/>
              </w:rPr>
              <w:t>mm</w:t>
            </w:r>
          </w:p>
        </w:tc>
      </w:tr>
      <w:tr w:rsidR="00A6202E" w:rsidRPr="002C4D2B" w14:paraId="5589EBD0" w14:textId="77777777" w:rsidTr="00532025">
        <w:tc>
          <w:tcPr>
            <w:tcW w:w="0" w:type="auto"/>
            <w:tcBorders>
              <w:bottom w:val="single" w:sz="4" w:space="0" w:color="auto"/>
            </w:tcBorders>
            <w:vAlign w:val="center"/>
          </w:tcPr>
          <w:p w14:paraId="184F6FBB" w14:textId="77777777" w:rsidR="00677F6F" w:rsidRPr="002C4D2B" w:rsidRDefault="00677F6F" w:rsidP="0093453B">
            <w:pPr>
              <w:jc w:val="center"/>
              <w:rPr>
                <w:rFonts w:cs="Times New Roman"/>
                <w:b/>
                <w:color w:val="auto"/>
                <w:sz w:val="24"/>
                <w:szCs w:val="24"/>
              </w:rPr>
            </w:pPr>
            <w:r w:rsidRPr="002C4D2B">
              <w:rPr>
                <w:rFonts w:cs="Times New Roman"/>
                <w:b/>
                <w:color w:val="auto"/>
                <w:sz w:val="24"/>
                <w:szCs w:val="24"/>
              </w:rPr>
              <w:t>ZPH</w:t>
            </w:r>
          </w:p>
        </w:tc>
        <w:tc>
          <w:tcPr>
            <w:tcW w:w="0" w:type="auto"/>
            <w:tcBorders>
              <w:bottom w:val="single" w:sz="4" w:space="0" w:color="auto"/>
            </w:tcBorders>
          </w:tcPr>
          <w:p w14:paraId="3A7E18FF"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 xml:space="preserve">Siemens </w:t>
            </w:r>
            <w:proofErr w:type="spellStart"/>
            <w:r w:rsidRPr="002C4D2B">
              <w:rPr>
                <w:rFonts w:cs="Times New Roman"/>
                <w:color w:val="auto"/>
                <w:sz w:val="24"/>
                <w:szCs w:val="24"/>
              </w:rPr>
              <w:t>Somatom</w:t>
            </w:r>
            <w:proofErr w:type="spellEnd"/>
            <w:r w:rsidRPr="002C4D2B">
              <w:rPr>
                <w:rFonts w:cs="Times New Roman"/>
                <w:color w:val="auto"/>
                <w:sz w:val="24"/>
                <w:szCs w:val="24"/>
              </w:rPr>
              <w:t xml:space="preserve"> Definition Flash</w:t>
            </w:r>
          </w:p>
        </w:tc>
        <w:tc>
          <w:tcPr>
            <w:tcW w:w="0" w:type="auto"/>
            <w:tcBorders>
              <w:bottom w:val="single" w:sz="4" w:space="0" w:color="auto"/>
            </w:tcBorders>
            <w:vAlign w:val="center"/>
          </w:tcPr>
          <w:p w14:paraId="1291D418"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120</w:t>
            </w:r>
          </w:p>
        </w:tc>
        <w:tc>
          <w:tcPr>
            <w:tcW w:w="0" w:type="auto"/>
            <w:tcBorders>
              <w:bottom w:val="single" w:sz="4" w:space="0" w:color="auto"/>
            </w:tcBorders>
            <w:vAlign w:val="center"/>
          </w:tcPr>
          <w:p w14:paraId="7F824DF1"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160</w:t>
            </w:r>
          </w:p>
        </w:tc>
        <w:tc>
          <w:tcPr>
            <w:tcW w:w="0" w:type="auto"/>
            <w:tcBorders>
              <w:bottom w:val="single" w:sz="4" w:space="0" w:color="auto"/>
            </w:tcBorders>
            <w:vAlign w:val="center"/>
          </w:tcPr>
          <w:p w14:paraId="44F523B7"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0.50</w:t>
            </w:r>
          </w:p>
        </w:tc>
        <w:tc>
          <w:tcPr>
            <w:tcW w:w="0" w:type="auto"/>
            <w:tcBorders>
              <w:bottom w:val="single" w:sz="4" w:space="0" w:color="auto"/>
            </w:tcBorders>
            <w:vAlign w:val="center"/>
          </w:tcPr>
          <w:p w14:paraId="0B68056A"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64×0.625</w:t>
            </w:r>
          </w:p>
        </w:tc>
        <w:tc>
          <w:tcPr>
            <w:tcW w:w="0" w:type="auto"/>
            <w:tcBorders>
              <w:bottom w:val="single" w:sz="4" w:space="0" w:color="auto"/>
            </w:tcBorders>
            <w:vAlign w:val="center"/>
          </w:tcPr>
          <w:p w14:paraId="30A4767F"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350×350</w:t>
            </w:r>
          </w:p>
        </w:tc>
        <w:tc>
          <w:tcPr>
            <w:tcW w:w="0" w:type="auto"/>
            <w:tcBorders>
              <w:bottom w:val="single" w:sz="4" w:space="0" w:color="auto"/>
            </w:tcBorders>
            <w:vAlign w:val="center"/>
          </w:tcPr>
          <w:p w14:paraId="3062A873"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512×512</w:t>
            </w:r>
          </w:p>
        </w:tc>
        <w:tc>
          <w:tcPr>
            <w:tcW w:w="0" w:type="auto"/>
            <w:tcBorders>
              <w:bottom w:val="single" w:sz="4" w:space="0" w:color="auto"/>
            </w:tcBorders>
            <w:vAlign w:val="center"/>
          </w:tcPr>
          <w:p w14:paraId="53E51419" w14:textId="77777777" w:rsidR="00677F6F" w:rsidRPr="002C4D2B" w:rsidRDefault="00677F6F" w:rsidP="0093453B">
            <w:pPr>
              <w:jc w:val="center"/>
              <w:rPr>
                <w:rFonts w:cs="Times New Roman"/>
                <w:color w:val="auto"/>
                <w:sz w:val="24"/>
                <w:szCs w:val="24"/>
              </w:rPr>
            </w:pPr>
            <w:r w:rsidRPr="002C4D2B">
              <w:rPr>
                <w:rFonts w:cs="Times New Roman"/>
                <w:color w:val="auto"/>
                <w:sz w:val="24"/>
                <w:szCs w:val="24"/>
              </w:rPr>
              <w:t>Filter sharp (C)</w:t>
            </w:r>
          </w:p>
        </w:tc>
        <w:tc>
          <w:tcPr>
            <w:tcW w:w="0" w:type="auto"/>
            <w:tcBorders>
              <w:bottom w:val="single" w:sz="4" w:space="0" w:color="auto"/>
            </w:tcBorders>
          </w:tcPr>
          <w:p w14:paraId="0886E117" w14:textId="36FF4B80" w:rsidR="009A1D8B" w:rsidRDefault="00677F6F" w:rsidP="0093453B">
            <w:pPr>
              <w:jc w:val="center"/>
              <w:rPr>
                <w:rFonts w:cs="Times New Roman"/>
                <w:color w:val="auto"/>
                <w:sz w:val="24"/>
                <w:szCs w:val="24"/>
              </w:rPr>
            </w:pPr>
            <w:r w:rsidRPr="002C4D2B">
              <w:rPr>
                <w:rFonts w:cs="Times New Roman"/>
                <w:color w:val="auto"/>
                <w:sz w:val="24"/>
                <w:szCs w:val="24"/>
              </w:rPr>
              <w:t>2</w:t>
            </w:r>
            <w:r w:rsidR="009A1D8B">
              <w:rPr>
                <w:rFonts w:cs="Times New Roman"/>
                <w:color w:val="auto"/>
                <w:sz w:val="24"/>
                <w:szCs w:val="24"/>
              </w:rPr>
              <w:t xml:space="preserve"> </w:t>
            </w:r>
            <w:r w:rsidRPr="002C4D2B">
              <w:rPr>
                <w:rFonts w:cs="Times New Roman"/>
                <w:color w:val="auto"/>
                <w:sz w:val="24"/>
                <w:szCs w:val="24"/>
              </w:rPr>
              <w:t>mm</w:t>
            </w:r>
            <w:r w:rsidR="009A1D8B">
              <w:rPr>
                <w:rFonts w:cs="Times New Roman"/>
                <w:color w:val="auto"/>
                <w:sz w:val="24"/>
                <w:szCs w:val="24"/>
              </w:rPr>
              <w:t xml:space="preserve"> </w:t>
            </w:r>
          </w:p>
          <w:p w14:paraId="1640F87F" w14:textId="3AF29D3C" w:rsidR="00677F6F" w:rsidRPr="002C4D2B" w:rsidRDefault="00677F6F" w:rsidP="0093453B">
            <w:pPr>
              <w:jc w:val="center"/>
              <w:rPr>
                <w:rFonts w:cs="Times New Roman"/>
                <w:color w:val="auto"/>
                <w:sz w:val="24"/>
                <w:szCs w:val="24"/>
              </w:rPr>
            </w:pPr>
            <w:r w:rsidRPr="002C4D2B">
              <w:rPr>
                <w:rFonts w:cs="Times New Roman"/>
                <w:color w:val="auto"/>
                <w:sz w:val="24"/>
                <w:szCs w:val="24"/>
              </w:rPr>
              <w:t>5</w:t>
            </w:r>
            <w:r w:rsidR="009A1D8B">
              <w:rPr>
                <w:rFonts w:cs="Times New Roman"/>
                <w:color w:val="auto"/>
                <w:sz w:val="24"/>
                <w:szCs w:val="24"/>
              </w:rPr>
              <w:t xml:space="preserve"> </w:t>
            </w:r>
            <w:r w:rsidRPr="002C4D2B">
              <w:rPr>
                <w:rFonts w:cs="Times New Roman"/>
                <w:color w:val="auto"/>
                <w:sz w:val="24"/>
                <w:szCs w:val="24"/>
              </w:rPr>
              <w:t>mm</w:t>
            </w:r>
          </w:p>
        </w:tc>
      </w:tr>
      <w:tr w:rsidR="00A6202E" w:rsidRPr="002C4D2B" w14:paraId="6EABB989" w14:textId="77777777" w:rsidTr="00557AD5">
        <w:tc>
          <w:tcPr>
            <w:tcW w:w="0" w:type="auto"/>
            <w:gridSpan w:val="10"/>
            <w:tcBorders>
              <w:top w:val="single" w:sz="4" w:space="0" w:color="auto"/>
            </w:tcBorders>
          </w:tcPr>
          <w:p w14:paraId="76A68E3D" w14:textId="18D62C62" w:rsidR="00151EFF" w:rsidRPr="002C4D2B" w:rsidRDefault="00DE09A5" w:rsidP="0093453B">
            <w:pPr>
              <w:jc w:val="left"/>
              <w:rPr>
                <w:rFonts w:cs="Times New Roman"/>
                <w:color w:val="auto"/>
                <w:sz w:val="24"/>
                <w:szCs w:val="24"/>
              </w:rPr>
            </w:pPr>
            <w:bookmarkStart w:id="0" w:name="_GoBack"/>
            <w:r w:rsidRPr="002C4D2B">
              <w:rPr>
                <w:rFonts w:cs="Times New Roman"/>
                <w:color w:val="auto"/>
                <w:sz w:val="24"/>
                <w:szCs w:val="24"/>
              </w:rPr>
              <w:t>T</w:t>
            </w:r>
            <w:r>
              <w:rPr>
                <w:rFonts w:cs="Times New Roman"/>
                <w:color w:val="auto"/>
                <w:sz w:val="24"/>
                <w:szCs w:val="24"/>
              </w:rPr>
              <w:t>V</w:t>
            </w:r>
            <w:bookmarkEnd w:id="0"/>
            <w:r w:rsidR="00151EFF" w:rsidRPr="002C4D2B">
              <w:rPr>
                <w:rFonts w:cs="Times New Roman"/>
                <w:color w:val="auto"/>
                <w:sz w:val="24"/>
                <w:szCs w:val="24"/>
              </w:rPr>
              <w:t xml:space="preserve">: tube voltage; TC: tube current; RT: rotation time; DC: detector collimation; FOV: field of view; PM: pixel matrix; </w:t>
            </w:r>
            <w:r w:rsidR="00C25656" w:rsidRPr="002C4D2B">
              <w:rPr>
                <w:rFonts w:cs="Times New Roman"/>
                <w:color w:val="auto"/>
                <w:sz w:val="24"/>
                <w:szCs w:val="24"/>
              </w:rPr>
              <w:t>ST</w:t>
            </w:r>
            <w:r w:rsidR="00151EFF" w:rsidRPr="002C4D2B">
              <w:rPr>
                <w:rFonts w:cs="Times New Roman"/>
                <w:color w:val="auto"/>
                <w:sz w:val="24"/>
                <w:szCs w:val="24"/>
              </w:rPr>
              <w:t xml:space="preserve">: </w:t>
            </w:r>
            <w:r w:rsidR="00C25656" w:rsidRPr="002C4D2B">
              <w:rPr>
                <w:rFonts w:cs="Times New Roman"/>
                <w:color w:val="auto"/>
                <w:sz w:val="24"/>
                <w:szCs w:val="24"/>
              </w:rPr>
              <w:t>slice thickness</w:t>
            </w:r>
            <w:r w:rsidR="00151EFF" w:rsidRPr="002C4D2B">
              <w:rPr>
                <w:rFonts w:cs="Times New Roman"/>
                <w:color w:val="auto"/>
                <w:sz w:val="24"/>
                <w:szCs w:val="24"/>
              </w:rPr>
              <w:t xml:space="preserve">; NFH: </w:t>
            </w:r>
            <w:proofErr w:type="spellStart"/>
            <w:r w:rsidR="00151EFF" w:rsidRPr="002C4D2B">
              <w:rPr>
                <w:rFonts w:cs="Times New Roman"/>
                <w:color w:val="auto"/>
                <w:sz w:val="24"/>
                <w:szCs w:val="24"/>
              </w:rPr>
              <w:t>Nanfang</w:t>
            </w:r>
            <w:proofErr w:type="spellEnd"/>
            <w:r w:rsidR="00151EFF" w:rsidRPr="002C4D2B">
              <w:rPr>
                <w:rFonts w:cs="Times New Roman"/>
                <w:color w:val="auto"/>
                <w:sz w:val="24"/>
                <w:szCs w:val="24"/>
              </w:rPr>
              <w:t xml:space="preserve"> Hospital; SPH: Shenzhen People’s Hospital; YPH: </w:t>
            </w:r>
            <w:proofErr w:type="spellStart"/>
            <w:r w:rsidR="00151EFF" w:rsidRPr="002C4D2B">
              <w:rPr>
                <w:rFonts w:cs="Times New Roman"/>
                <w:color w:val="auto"/>
                <w:sz w:val="24"/>
                <w:szCs w:val="24"/>
              </w:rPr>
              <w:t>Yangjiang</w:t>
            </w:r>
            <w:proofErr w:type="spellEnd"/>
            <w:r w:rsidR="00151EFF" w:rsidRPr="002C4D2B">
              <w:rPr>
                <w:rFonts w:cs="Times New Roman"/>
                <w:color w:val="auto"/>
                <w:sz w:val="24"/>
                <w:szCs w:val="24"/>
              </w:rPr>
              <w:t xml:space="preserve"> People’s Hospital; ZCPH: Zhongshan City People’s Hospital; ZPH: Zhuhai People’s Hospital</w:t>
            </w:r>
          </w:p>
        </w:tc>
      </w:tr>
    </w:tbl>
    <w:p w14:paraId="6EBDD2B4" w14:textId="50732929" w:rsidR="00151EFF" w:rsidRPr="002C4D2B" w:rsidRDefault="00151EFF" w:rsidP="00147272">
      <w:pPr>
        <w:spacing w:line="480" w:lineRule="auto"/>
        <w:rPr>
          <w:rFonts w:cs="Times New Roman"/>
          <w:color w:val="auto"/>
          <w:sz w:val="24"/>
          <w:szCs w:val="24"/>
        </w:rPr>
        <w:sectPr w:rsidR="00151EFF" w:rsidRPr="002C4D2B" w:rsidSect="00677F6F">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pPr>
    </w:p>
    <w:p w14:paraId="5F4A18FE" w14:textId="10E0D6A0" w:rsidR="00B21B07" w:rsidRPr="002C4D2B" w:rsidRDefault="00B21B07" w:rsidP="00B21B07">
      <w:pPr>
        <w:spacing w:line="480" w:lineRule="auto"/>
        <w:rPr>
          <w:rFonts w:cs="Times New Roman"/>
          <w:b/>
          <w:color w:val="auto"/>
          <w:sz w:val="24"/>
          <w:szCs w:val="24"/>
        </w:rPr>
      </w:pPr>
      <w:r w:rsidRPr="002C4D2B">
        <w:rPr>
          <w:rFonts w:cs="Times New Roman"/>
          <w:b/>
          <w:color w:val="auto"/>
          <w:sz w:val="24"/>
          <w:szCs w:val="24"/>
        </w:rPr>
        <w:lastRenderedPageBreak/>
        <w:t xml:space="preserve">Table S2 Standardized differences between </w:t>
      </w:r>
      <w:r w:rsidR="001D43AC" w:rsidRPr="002C4D2B">
        <w:rPr>
          <w:rFonts w:cs="Times New Roman"/>
          <w:b/>
          <w:color w:val="auto"/>
          <w:sz w:val="24"/>
          <w:szCs w:val="24"/>
        </w:rPr>
        <w:t>liver resection and TACE groups</w:t>
      </w:r>
      <w:r w:rsidRPr="002C4D2B">
        <w:rPr>
          <w:rFonts w:cs="Times New Roman"/>
          <w:b/>
          <w:color w:val="auto"/>
          <w:sz w:val="24"/>
          <w:szCs w:val="24"/>
        </w:rPr>
        <w:t xml:space="preserve"> after weighting by IPTW</w:t>
      </w:r>
      <w:r w:rsidR="00140B5A" w:rsidRPr="00140B5A">
        <w:rPr>
          <w:rFonts w:cs="Times New Roman"/>
          <w:b/>
          <w:color w:val="auto"/>
          <w:sz w:val="24"/>
          <w:szCs w:val="24"/>
        </w:rPr>
        <w:t>.</w:t>
      </w:r>
    </w:p>
    <w:tbl>
      <w:tblPr>
        <w:tblStyle w:val="18"/>
        <w:tblW w:w="0" w:type="auto"/>
        <w:tblInd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1516"/>
        <w:gridCol w:w="1369"/>
        <w:gridCol w:w="1516"/>
        <w:gridCol w:w="1369"/>
      </w:tblGrid>
      <w:tr w:rsidR="00B21B07" w:rsidRPr="002C4D2B" w14:paraId="3C0877A5" w14:textId="77777777" w:rsidTr="00B21B07">
        <w:trPr>
          <w:trHeight w:val="288"/>
        </w:trPr>
        <w:tc>
          <w:tcPr>
            <w:tcW w:w="0" w:type="auto"/>
            <w:tcBorders>
              <w:top w:val="single" w:sz="4" w:space="0" w:color="auto"/>
              <w:left w:val="nil"/>
              <w:bottom w:val="nil"/>
              <w:right w:val="nil"/>
            </w:tcBorders>
            <w:noWrap/>
            <w:vAlign w:val="center"/>
          </w:tcPr>
          <w:p w14:paraId="38ADBD3D" w14:textId="77777777" w:rsidR="00B21B07" w:rsidRPr="002C4D2B" w:rsidRDefault="00B21B07" w:rsidP="0093453B">
            <w:pPr>
              <w:widowControl/>
              <w:rPr>
                <w:rFonts w:ascii="Times New Roman" w:eastAsia="宋体" w:hAnsi="Times New Roman"/>
                <w:bCs/>
                <w:color w:val="auto"/>
                <w:sz w:val="24"/>
                <w:szCs w:val="24"/>
              </w:rPr>
            </w:pPr>
          </w:p>
        </w:tc>
        <w:tc>
          <w:tcPr>
            <w:tcW w:w="0" w:type="auto"/>
            <w:gridSpan w:val="2"/>
            <w:tcBorders>
              <w:top w:val="single" w:sz="4" w:space="0" w:color="auto"/>
              <w:left w:val="nil"/>
              <w:bottom w:val="nil"/>
              <w:right w:val="nil"/>
            </w:tcBorders>
            <w:noWrap/>
            <w:vAlign w:val="center"/>
            <w:hideMark/>
          </w:tcPr>
          <w:p w14:paraId="7C419563" w14:textId="77777777" w:rsidR="00B21B07" w:rsidRPr="002C4D2B" w:rsidRDefault="00B21B07" w:rsidP="0093453B">
            <w:pPr>
              <w:widowControl/>
              <w:jc w:val="center"/>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Training dataset (%)</w:t>
            </w:r>
          </w:p>
        </w:tc>
        <w:tc>
          <w:tcPr>
            <w:tcW w:w="0" w:type="auto"/>
            <w:gridSpan w:val="2"/>
            <w:tcBorders>
              <w:top w:val="single" w:sz="4" w:space="0" w:color="auto"/>
              <w:left w:val="nil"/>
              <w:bottom w:val="nil"/>
              <w:right w:val="nil"/>
            </w:tcBorders>
            <w:noWrap/>
            <w:vAlign w:val="center"/>
            <w:hideMark/>
          </w:tcPr>
          <w:p w14:paraId="7B0CFB0F" w14:textId="77777777" w:rsidR="00B21B07" w:rsidRPr="002C4D2B" w:rsidRDefault="00B21B07" w:rsidP="0093453B">
            <w:pPr>
              <w:widowControl/>
              <w:jc w:val="center"/>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Validation dataset (%)</w:t>
            </w:r>
          </w:p>
        </w:tc>
      </w:tr>
      <w:tr w:rsidR="00B21B07" w:rsidRPr="002C4D2B" w14:paraId="6D70DC11" w14:textId="77777777" w:rsidTr="00B21B07">
        <w:trPr>
          <w:trHeight w:val="288"/>
        </w:trPr>
        <w:tc>
          <w:tcPr>
            <w:tcW w:w="0" w:type="auto"/>
            <w:tcBorders>
              <w:top w:val="nil"/>
              <w:left w:val="nil"/>
              <w:bottom w:val="single" w:sz="4" w:space="0" w:color="auto"/>
              <w:right w:val="nil"/>
            </w:tcBorders>
            <w:noWrap/>
            <w:vAlign w:val="center"/>
            <w:hideMark/>
          </w:tcPr>
          <w:p w14:paraId="2BE2BEE6" w14:textId="77777777" w:rsidR="00B21B07" w:rsidRPr="002C4D2B" w:rsidRDefault="00B21B07" w:rsidP="0093453B">
            <w:pPr>
              <w:rPr>
                <w:rFonts w:ascii="Times New Roman" w:eastAsia="宋体" w:hAnsi="Times New Roman"/>
                <w:bCs/>
                <w:color w:val="auto"/>
                <w:sz w:val="24"/>
                <w:szCs w:val="24"/>
              </w:rPr>
            </w:pPr>
          </w:p>
        </w:tc>
        <w:tc>
          <w:tcPr>
            <w:tcW w:w="0" w:type="auto"/>
            <w:tcBorders>
              <w:top w:val="nil"/>
              <w:left w:val="nil"/>
              <w:bottom w:val="single" w:sz="4" w:space="0" w:color="auto"/>
              <w:right w:val="nil"/>
            </w:tcBorders>
            <w:noWrap/>
            <w:vAlign w:val="center"/>
            <w:hideMark/>
          </w:tcPr>
          <w:p w14:paraId="34C23BBF" w14:textId="2B4C33AE"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Before IPTW</w:t>
            </w:r>
          </w:p>
        </w:tc>
        <w:tc>
          <w:tcPr>
            <w:tcW w:w="0" w:type="auto"/>
            <w:tcBorders>
              <w:top w:val="nil"/>
              <w:left w:val="nil"/>
              <w:bottom w:val="single" w:sz="4" w:space="0" w:color="auto"/>
              <w:right w:val="nil"/>
            </w:tcBorders>
            <w:noWrap/>
            <w:vAlign w:val="center"/>
            <w:hideMark/>
          </w:tcPr>
          <w:p w14:paraId="1A7ADF16" w14:textId="5BC25192"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After IPTW</w:t>
            </w:r>
          </w:p>
        </w:tc>
        <w:tc>
          <w:tcPr>
            <w:tcW w:w="0" w:type="auto"/>
            <w:tcBorders>
              <w:top w:val="nil"/>
              <w:left w:val="nil"/>
              <w:bottom w:val="single" w:sz="4" w:space="0" w:color="auto"/>
              <w:right w:val="nil"/>
            </w:tcBorders>
            <w:noWrap/>
            <w:vAlign w:val="center"/>
            <w:hideMark/>
          </w:tcPr>
          <w:p w14:paraId="76CD1A84" w14:textId="35EC60BD"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Before IPTW</w:t>
            </w:r>
          </w:p>
        </w:tc>
        <w:tc>
          <w:tcPr>
            <w:tcW w:w="0" w:type="auto"/>
            <w:tcBorders>
              <w:top w:val="nil"/>
              <w:left w:val="nil"/>
              <w:bottom w:val="single" w:sz="4" w:space="0" w:color="auto"/>
              <w:right w:val="nil"/>
            </w:tcBorders>
            <w:noWrap/>
            <w:vAlign w:val="center"/>
            <w:hideMark/>
          </w:tcPr>
          <w:p w14:paraId="357F3DC1" w14:textId="0C3A3D06"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After IPTW</w:t>
            </w:r>
          </w:p>
        </w:tc>
      </w:tr>
      <w:tr w:rsidR="00B21B07" w:rsidRPr="002C4D2B" w14:paraId="179925E4" w14:textId="77777777" w:rsidTr="00B21B07">
        <w:trPr>
          <w:trHeight w:val="288"/>
        </w:trPr>
        <w:tc>
          <w:tcPr>
            <w:tcW w:w="0" w:type="auto"/>
            <w:tcBorders>
              <w:top w:val="single" w:sz="4" w:space="0" w:color="auto"/>
              <w:left w:val="nil"/>
              <w:bottom w:val="nil"/>
              <w:right w:val="nil"/>
            </w:tcBorders>
            <w:noWrap/>
            <w:vAlign w:val="center"/>
            <w:hideMark/>
          </w:tcPr>
          <w:p w14:paraId="1DB778E8"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Age</w:t>
            </w:r>
          </w:p>
        </w:tc>
        <w:tc>
          <w:tcPr>
            <w:tcW w:w="0" w:type="auto"/>
            <w:tcBorders>
              <w:top w:val="single" w:sz="4" w:space="0" w:color="auto"/>
              <w:left w:val="nil"/>
              <w:bottom w:val="nil"/>
              <w:right w:val="nil"/>
            </w:tcBorders>
            <w:noWrap/>
            <w:vAlign w:val="center"/>
            <w:hideMark/>
          </w:tcPr>
          <w:p w14:paraId="22A61228"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20.52</w:t>
            </w:r>
          </w:p>
        </w:tc>
        <w:tc>
          <w:tcPr>
            <w:tcW w:w="0" w:type="auto"/>
            <w:tcBorders>
              <w:top w:val="single" w:sz="4" w:space="0" w:color="auto"/>
              <w:left w:val="nil"/>
              <w:bottom w:val="nil"/>
              <w:right w:val="nil"/>
            </w:tcBorders>
            <w:noWrap/>
            <w:vAlign w:val="center"/>
            <w:hideMark/>
          </w:tcPr>
          <w:p w14:paraId="58135302"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4.05</w:t>
            </w:r>
          </w:p>
        </w:tc>
        <w:tc>
          <w:tcPr>
            <w:tcW w:w="0" w:type="auto"/>
            <w:tcBorders>
              <w:top w:val="single" w:sz="4" w:space="0" w:color="auto"/>
              <w:left w:val="nil"/>
              <w:bottom w:val="nil"/>
              <w:right w:val="nil"/>
            </w:tcBorders>
            <w:noWrap/>
            <w:vAlign w:val="center"/>
            <w:hideMark/>
          </w:tcPr>
          <w:p w14:paraId="786462B1"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34.97</w:t>
            </w:r>
          </w:p>
        </w:tc>
        <w:tc>
          <w:tcPr>
            <w:tcW w:w="0" w:type="auto"/>
            <w:tcBorders>
              <w:top w:val="single" w:sz="4" w:space="0" w:color="auto"/>
              <w:left w:val="nil"/>
              <w:bottom w:val="nil"/>
              <w:right w:val="nil"/>
            </w:tcBorders>
            <w:noWrap/>
            <w:vAlign w:val="center"/>
            <w:hideMark/>
          </w:tcPr>
          <w:p w14:paraId="3E2B20E1"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7.37</w:t>
            </w:r>
          </w:p>
        </w:tc>
      </w:tr>
      <w:tr w:rsidR="00B21B07" w:rsidRPr="002C4D2B" w14:paraId="2350079B" w14:textId="77777777" w:rsidTr="00EA751A">
        <w:trPr>
          <w:trHeight w:val="288"/>
        </w:trPr>
        <w:tc>
          <w:tcPr>
            <w:tcW w:w="0" w:type="auto"/>
            <w:tcBorders>
              <w:top w:val="nil"/>
              <w:left w:val="nil"/>
              <w:bottom w:val="nil"/>
              <w:right w:val="nil"/>
            </w:tcBorders>
            <w:shd w:val="clear" w:color="auto" w:fill="E7E6E6" w:themeFill="background2"/>
            <w:noWrap/>
            <w:vAlign w:val="center"/>
            <w:hideMark/>
          </w:tcPr>
          <w:p w14:paraId="694F609C"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ALT</w:t>
            </w:r>
          </w:p>
        </w:tc>
        <w:tc>
          <w:tcPr>
            <w:tcW w:w="0" w:type="auto"/>
            <w:tcBorders>
              <w:top w:val="nil"/>
              <w:left w:val="nil"/>
              <w:bottom w:val="nil"/>
              <w:right w:val="nil"/>
            </w:tcBorders>
            <w:shd w:val="clear" w:color="auto" w:fill="E7E6E6" w:themeFill="background2"/>
            <w:noWrap/>
            <w:vAlign w:val="center"/>
            <w:hideMark/>
          </w:tcPr>
          <w:p w14:paraId="253A3723"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6.82</w:t>
            </w:r>
          </w:p>
        </w:tc>
        <w:tc>
          <w:tcPr>
            <w:tcW w:w="0" w:type="auto"/>
            <w:tcBorders>
              <w:top w:val="nil"/>
              <w:left w:val="nil"/>
              <w:bottom w:val="nil"/>
              <w:right w:val="nil"/>
            </w:tcBorders>
            <w:shd w:val="clear" w:color="auto" w:fill="E7E6E6" w:themeFill="background2"/>
            <w:noWrap/>
            <w:vAlign w:val="center"/>
            <w:hideMark/>
          </w:tcPr>
          <w:p w14:paraId="4561F3D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-4.34</w:t>
            </w:r>
          </w:p>
        </w:tc>
        <w:tc>
          <w:tcPr>
            <w:tcW w:w="0" w:type="auto"/>
            <w:tcBorders>
              <w:top w:val="nil"/>
              <w:left w:val="nil"/>
              <w:bottom w:val="nil"/>
              <w:right w:val="nil"/>
            </w:tcBorders>
            <w:shd w:val="clear" w:color="auto" w:fill="E7E6E6" w:themeFill="background2"/>
            <w:noWrap/>
            <w:vAlign w:val="center"/>
            <w:hideMark/>
          </w:tcPr>
          <w:p w14:paraId="59D516F6"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33.04</w:t>
            </w:r>
          </w:p>
        </w:tc>
        <w:tc>
          <w:tcPr>
            <w:tcW w:w="0" w:type="auto"/>
            <w:tcBorders>
              <w:top w:val="nil"/>
              <w:left w:val="nil"/>
              <w:bottom w:val="nil"/>
              <w:right w:val="nil"/>
            </w:tcBorders>
            <w:shd w:val="clear" w:color="auto" w:fill="E7E6E6" w:themeFill="background2"/>
            <w:noWrap/>
            <w:vAlign w:val="center"/>
            <w:hideMark/>
          </w:tcPr>
          <w:p w14:paraId="5EDEC59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5.76</w:t>
            </w:r>
          </w:p>
        </w:tc>
      </w:tr>
      <w:tr w:rsidR="00B21B07" w:rsidRPr="002C4D2B" w14:paraId="2A0953EA" w14:textId="77777777" w:rsidTr="00B21B07">
        <w:trPr>
          <w:trHeight w:val="288"/>
        </w:trPr>
        <w:tc>
          <w:tcPr>
            <w:tcW w:w="0" w:type="auto"/>
            <w:tcBorders>
              <w:top w:val="nil"/>
              <w:left w:val="nil"/>
              <w:bottom w:val="nil"/>
              <w:right w:val="nil"/>
            </w:tcBorders>
            <w:noWrap/>
            <w:vAlign w:val="center"/>
            <w:hideMark/>
          </w:tcPr>
          <w:p w14:paraId="50408A8B"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Age</w:t>
            </w:r>
            <w:r w:rsidRPr="002C4D2B">
              <w:rPr>
                <w:rFonts w:ascii="Times New Roman" w:eastAsia="宋体" w:hAnsi="Times New Roman"/>
                <w:b/>
                <w:bCs/>
                <w:color w:val="auto"/>
                <w:sz w:val="24"/>
                <w:szCs w:val="24"/>
                <w:vertAlign w:val="superscript"/>
              </w:rPr>
              <w:t>2</w:t>
            </w:r>
          </w:p>
        </w:tc>
        <w:tc>
          <w:tcPr>
            <w:tcW w:w="0" w:type="auto"/>
            <w:tcBorders>
              <w:top w:val="nil"/>
              <w:left w:val="nil"/>
              <w:bottom w:val="nil"/>
              <w:right w:val="nil"/>
            </w:tcBorders>
            <w:noWrap/>
            <w:vAlign w:val="center"/>
            <w:hideMark/>
          </w:tcPr>
          <w:p w14:paraId="570FCA0A"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21.55</w:t>
            </w:r>
          </w:p>
        </w:tc>
        <w:tc>
          <w:tcPr>
            <w:tcW w:w="0" w:type="auto"/>
            <w:tcBorders>
              <w:top w:val="nil"/>
              <w:left w:val="nil"/>
              <w:bottom w:val="nil"/>
              <w:right w:val="nil"/>
            </w:tcBorders>
            <w:noWrap/>
            <w:vAlign w:val="center"/>
            <w:hideMark/>
          </w:tcPr>
          <w:p w14:paraId="13C6CFC8"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4.36</w:t>
            </w:r>
          </w:p>
        </w:tc>
        <w:tc>
          <w:tcPr>
            <w:tcW w:w="0" w:type="auto"/>
            <w:tcBorders>
              <w:top w:val="nil"/>
              <w:left w:val="nil"/>
              <w:bottom w:val="nil"/>
              <w:right w:val="nil"/>
            </w:tcBorders>
            <w:noWrap/>
            <w:vAlign w:val="center"/>
            <w:hideMark/>
          </w:tcPr>
          <w:p w14:paraId="4D1DDF95"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34.99</w:t>
            </w:r>
          </w:p>
        </w:tc>
        <w:tc>
          <w:tcPr>
            <w:tcW w:w="0" w:type="auto"/>
            <w:tcBorders>
              <w:top w:val="nil"/>
              <w:left w:val="nil"/>
              <w:bottom w:val="nil"/>
              <w:right w:val="nil"/>
            </w:tcBorders>
            <w:noWrap/>
            <w:vAlign w:val="center"/>
            <w:hideMark/>
          </w:tcPr>
          <w:p w14:paraId="0E172C40"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8.72</w:t>
            </w:r>
          </w:p>
        </w:tc>
      </w:tr>
      <w:tr w:rsidR="00B21B07" w:rsidRPr="002C4D2B" w14:paraId="65182B98" w14:textId="77777777" w:rsidTr="00EA751A">
        <w:trPr>
          <w:trHeight w:val="288"/>
        </w:trPr>
        <w:tc>
          <w:tcPr>
            <w:tcW w:w="0" w:type="auto"/>
            <w:tcBorders>
              <w:top w:val="nil"/>
              <w:left w:val="nil"/>
              <w:bottom w:val="nil"/>
              <w:right w:val="nil"/>
            </w:tcBorders>
            <w:shd w:val="clear" w:color="auto" w:fill="E7E6E6" w:themeFill="background2"/>
            <w:noWrap/>
            <w:vAlign w:val="center"/>
            <w:hideMark/>
          </w:tcPr>
          <w:p w14:paraId="42E5087B"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ALT</w:t>
            </w:r>
            <w:r w:rsidRPr="002C4D2B">
              <w:rPr>
                <w:rFonts w:ascii="Times New Roman" w:eastAsia="宋体" w:hAnsi="Times New Roman"/>
                <w:b/>
                <w:bCs/>
                <w:color w:val="auto"/>
                <w:sz w:val="24"/>
                <w:szCs w:val="24"/>
                <w:vertAlign w:val="superscript"/>
              </w:rPr>
              <w:t>2</w:t>
            </w:r>
          </w:p>
        </w:tc>
        <w:tc>
          <w:tcPr>
            <w:tcW w:w="0" w:type="auto"/>
            <w:tcBorders>
              <w:top w:val="nil"/>
              <w:left w:val="nil"/>
              <w:bottom w:val="nil"/>
              <w:right w:val="nil"/>
            </w:tcBorders>
            <w:shd w:val="clear" w:color="auto" w:fill="E7E6E6" w:themeFill="background2"/>
            <w:noWrap/>
            <w:vAlign w:val="center"/>
            <w:hideMark/>
          </w:tcPr>
          <w:p w14:paraId="678333AB"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3.73</w:t>
            </w:r>
          </w:p>
        </w:tc>
        <w:tc>
          <w:tcPr>
            <w:tcW w:w="0" w:type="auto"/>
            <w:tcBorders>
              <w:top w:val="nil"/>
              <w:left w:val="nil"/>
              <w:bottom w:val="nil"/>
              <w:right w:val="nil"/>
            </w:tcBorders>
            <w:shd w:val="clear" w:color="auto" w:fill="E7E6E6" w:themeFill="background2"/>
            <w:noWrap/>
            <w:vAlign w:val="center"/>
            <w:hideMark/>
          </w:tcPr>
          <w:p w14:paraId="2F6210E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-4.91</w:t>
            </w:r>
          </w:p>
        </w:tc>
        <w:tc>
          <w:tcPr>
            <w:tcW w:w="0" w:type="auto"/>
            <w:tcBorders>
              <w:top w:val="nil"/>
              <w:left w:val="nil"/>
              <w:bottom w:val="nil"/>
              <w:right w:val="nil"/>
            </w:tcBorders>
            <w:shd w:val="clear" w:color="auto" w:fill="E7E6E6" w:themeFill="background2"/>
            <w:noWrap/>
            <w:vAlign w:val="center"/>
            <w:hideMark/>
          </w:tcPr>
          <w:p w14:paraId="602FF37E"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31.1</w:t>
            </w:r>
          </w:p>
        </w:tc>
        <w:tc>
          <w:tcPr>
            <w:tcW w:w="0" w:type="auto"/>
            <w:tcBorders>
              <w:top w:val="nil"/>
              <w:left w:val="nil"/>
              <w:bottom w:val="nil"/>
              <w:right w:val="nil"/>
            </w:tcBorders>
            <w:shd w:val="clear" w:color="auto" w:fill="E7E6E6" w:themeFill="background2"/>
            <w:noWrap/>
            <w:vAlign w:val="center"/>
            <w:hideMark/>
          </w:tcPr>
          <w:p w14:paraId="2A9D06B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8.61</w:t>
            </w:r>
          </w:p>
        </w:tc>
      </w:tr>
      <w:tr w:rsidR="00B21B07" w:rsidRPr="002C4D2B" w14:paraId="63CA4E42" w14:textId="77777777" w:rsidTr="00B21B07">
        <w:trPr>
          <w:trHeight w:val="288"/>
        </w:trPr>
        <w:tc>
          <w:tcPr>
            <w:tcW w:w="0" w:type="auto"/>
            <w:tcBorders>
              <w:top w:val="nil"/>
              <w:left w:val="nil"/>
              <w:bottom w:val="nil"/>
              <w:right w:val="nil"/>
            </w:tcBorders>
            <w:noWrap/>
            <w:vAlign w:val="center"/>
            <w:hideMark/>
          </w:tcPr>
          <w:p w14:paraId="6B4D4321"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Age*ALT</w:t>
            </w:r>
          </w:p>
        </w:tc>
        <w:tc>
          <w:tcPr>
            <w:tcW w:w="0" w:type="auto"/>
            <w:tcBorders>
              <w:top w:val="nil"/>
              <w:left w:val="nil"/>
              <w:bottom w:val="nil"/>
              <w:right w:val="nil"/>
            </w:tcBorders>
            <w:noWrap/>
            <w:vAlign w:val="center"/>
            <w:hideMark/>
          </w:tcPr>
          <w:p w14:paraId="0E152BD2"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11.25</w:t>
            </w:r>
          </w:p>
        </w:tc>
        <w:tc>
          <w:tcPr>
            <w:tcW w:w="0" w:type="auto"/>
            <w:tcBorders>
              <w:top w:val="nil"/>
              <w:left w:val="nil"/>
              <w:bottom w:val="nil"/>
              <w:right w:val="nil"/>
            </w:tcBorders>
            <w:noWrap/>
            <w:vAlign w:val="center"/>
            <w:hideMark/>
          </w:tcPr>
          <w:p w14:paraId="5D3EE13E"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-3.00</w:t>
            </w:r>
          </w:p>
        </w:tc>
        <w:tc>
          <w:tcPr>
            <w:tcW w:w="0" w:type="auto"/>
            <w:tcBorders>
              <w:top w:val="nil"/>
              <w:left w:val="nil"/>
              <w:bottom w:val="nil"/>
              <w:right w:val="nil"/>
            </w:tcBorders>
            <w:noWrap/>
            <w:vAlign w:val="center"/>
            <w:hideMark/>
          </w:tcPr>
          <w:p w14:paraId="5053EC14"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41.54</w:t>
            </w:r>
          </w:p>
        </w:tc>
        <w:tc>
          <w:tcPr>
            <w:tcW w:w="0" w:type="auto"/>
            <w:tcBorders>
              <w:top w:val="nil"/>
              <w:left w:val="nil"/>
              <w:bottom w:val="nil"/>
              <w:right w:val="nil"/>
            </w:tcBorders>
            <w:noWrap/>
            <w:vAlign w:val="center"/>
            <w:hideMark/>
          </w:tcPr>
          <w:p w14:paraId="3E948BF7"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10.81</w:t>
            </w:r>
          </w:p>
        </w:tc>
      </w:tr>
      <w:tr w:rsidR="00B21B07" w:rsidRPr="002C4D2B" w14:paraId="712B5500" w14:textId="77777777" w:rsidTr="00EA751A">
        <w:trPr>
          <w:trHeight w:val="288"/>
        </w:trPr>
        <w:tc>
          <w:tcPr>
            <w:tcW w:w="0" w:type="auto"/>
            <w:tcBorders>
              <w:top w:val="nil"/>
              <w:left w:val="nil"/>
              <w:bottom w:val="nil"/>
              <w:right w:val="nil"/>
            </w:tcBorders>
            <w:shd w:val="clear" w:color="auto" w:fill="E7E6E6" w:themeFill="background2"/>
            <w:noWrap/>
            <w:vAlign w:val="center"/>
            <w:hideMark/>
          </w:tcPr>
          <w:p w14:paraId="63291769"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Sex (Female)</w:t>
            </w:r>
          </w:p>
        </w:tc>
        <w:tc>
          <w:tcPr>
            <w:tcW w:w="0" w:type="auto"/>
            <w:tcBorders>
              <w:top w:val="nil"/>
              <w:left w:val="nil"/>
              <w:bottom w:val="nil"/>
              <w:right w:val="nil"/>
            </w:tcBorders>
            <w:shd w:val="clear" w:color="auto" w:fill="E7E6E6" w:themeFill="background2"/>
            <w:noWrap/>
            <w:vAlign w:val="center"/>
            <w:hideMark/>
          </w:tcPr>
          <w:p w14:paraId="3A740464"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22.77</w:t>
            </w:r>
          </w:p>
        </w:tc>
        <w:tc>
          <w:tcPr>
            <w:tcW w:w="0" w:type="auto"/>
            <w:tcBorders>
              <w:top w:val="nil"/>
              <w:left w:val="nil"/>
              <w:bottom w:val="nil"/>
              <w:right w:val="nil"/>
            </w:tcBorders>
            <w:shd w:val="clear" w:color="auto" w:fill="E7E6E6" w:themeFill="background2"/>
            <w:noWrap/>
            <w:vAlign w:val="center"/>
            <w:hideMark/>
          </w:tcPr>
          <w:p w14:paraId="0FD943BA"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6.71</w:t>
            </w:r>
          </w:p>
        </w:tc>
        <w:tc>
          <w:tcPr>
            <w:tcW w:w="0" w:type="auto"/>
            <w:tcBorders>
              <w:top w:val="nil"/>
              <w:left w:val="nil"/>
              <w:bottom w:val="nil"/>
              <w:right w:val="nil"/>
            </w:tcBorders>
            <w:shd w:val="clear" w:color="auto" w:fill="E7E6E6" w:themeFill="background2"/>
            <w:noWrap/>
            <w:vAlign w:val="center"/>
            <w:hideMark/>
          </w:tcPr>
          <w:p w14:paraId="1D07F06B"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-0.98</w:t>
            </w:r>
          </w:p>
        </w:tc>
        <w:tc>
          <w:tcPr>
            <w:tcW w:w="0" w:type="auto"/>
            <w:tcBorders>
              <w:top w:val="nil"/>
              <w:left w:val="nil"/>
              <w:bottom w:val="nil"/>
              <w:right w:val="nil"/>
            </w:tcBorders>
            <w:shd w:val="clear" w:color="auto" w:fill="E7E6E6" w:themeFill="background2"/>
            <w:noWrap/>
            <w:vAlign w:val="center"/>
            <w:hideMark/>
          </w:tcPr>
          <w:p w14:paraId="549EF50A"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-1.70</w:t>
            </w:r>
          </w:p>
        </w:tc>
      </w:tr>
      <w:tr w:rsidR="00B21B07" w:rsidRPr="002C4D2B" w14:paraId="4D243A28" w14:textId="77777777" w:rsidTr="00B21B07">
        <w:trPr>
          <w:trHeight w:val="288"/>
        </w:trPr>
        <w:tc>
          <w:tcPr>
            <w:tcW w:w="0" w:type="auto"/>
            <w:tcBorders>
              <w:top w:val="nil"/>
              <w:left w:val="nil"/>
              <w:bottom w:val="nil"/>
              <w:right w:val="nil"/>
            </w:tcBorders>
            <w:noWrap/>
            <w:vAlign w:val="center"/>
            <w:hideMark/>
          </w:tcPr>
          <w:p w14:paraId="2668CF12"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HBV</w:t>
            </w:r>
          </w:p>
        </w:tc>
        <w:tc>
          <w:tcPr>
            <w:tcW w:w="0" w:type="auto"/>
            <w:tcBorders>
              <w:top w:val="nil"/>
              <w:left w:val="nil"/>
              <w:bottom w:val="nil"/>
              <w:right w:val="nil"/>
            </w:tcBorders>
            <w:noWrap/>
            <w:vAlign w:val="center"/>
            <w:hideMark/>
          </w:tcPr>
          <w:p w14:paraId="1DDCB8F0"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-5.10</w:t>
            </w:r>
          </w:p>
        </w:tc>
        <w:tc>
          <w:tcPr>
            <w:tcW w:w="0" w:type="auto"/>
            <w:tcBorders>
              <w:top w:val="nil"/>
              <w:left w:val="nil"/>
              <w:bottom w:val="nil"/>
              <w:right w:val="nil"/>
            </w:tcBorders>
            <w:noWrap/>
            <w:vAlign w:val="center"/>
            <w:hideMark/>
          </w:tcPr>
          <w:p w14:paraId="37AF8908"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4.04</w:t>
            </w:r>
          </w:p>
        </w:tc>
        <w:tc>
          <w:tcPr>
            <w:tcW w:w="0" w:type="auto"/>
            <w:tcBorders>
              <w:top w:val="nil"/>
              <w:left w:val="nil"/>
              <w:bottom w:val="nil"/>
              <w:right w:val="nil"/>
            </w:tcBorders>
            <w:noWrap/>
            <w:vAlign w:val="center"/>
            <w:hideMark/>
          </w:tcPr>
          <w:p w14:paraId="6428DA6F"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-1.09</w:t>
            </w:r>
          </w:p>
        </w:tc>
        <w:tc>
          <w:tcPr>
            <w:tcW w:w="0" w:type="auto"/>
            <w:tcBorders>
              <w:top w:val="nil"/>
              <w:left w:val="nil"/>
              <w:bottom w:val="nil"/>
              <w:right w:val="nil"/>
            </w:tcBorders>
            <w:noWrap/>
            <w:vAlign w:val="center"/>
            <w:hideMark/>
          </w:tcPr>
          <w:p w14:paraId="0E50CF0F"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-1.98</w:t>
            </w:r>
          </w:p>
        </w:tc>
      </w:tr>
      <w:tr w:rsidR="00B21B07" w:rsidRPr="002C4D2B" w14:paraId="319FF287" w14:textId="77777777" w:rsidTr="00EA751A">
        <w:trPr>
          <w:trHeight w:val="288"/>
        </w:trPr>
        <w:tc>
          <w:tcPr>
            <w:tcW w:w="0" w:type="auto"/>
            <w:tcBorders>
              <w:top w:val="nil"/>
              <w:left w:val="nil"/>
              <w:bottom w:val="nil"/>
              <w:right w:val="nil"/>
            </w:tcBorders>
            <w:shd w:val="clear" w:color="auto" w:fill="E7E6E6" w:themeFill="background2"/>
            <w:noWrap/>
            <w:vAlign w:val="center"/>
            <w:hideMark/>
          </w:tcPr>
          <w:p w14:paraId="01D7E3DB"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HCV</w:t>
            </w:r>
          </w:p>
        </w:tc>
        <w:tc>
          <w:tcPr>
            <w:tcW w:w="0" w:type="auto"/>
            <w:tcBorders>
              <w:top w:val="nil"/>
              <w:left w:val="nil"/>
              <w:bottom w:val="nil"/>
              <w:right w:val="nil"/>
            </w:tcBorders>
            <w:shd w:val="clear" w:color="auto" w:fill="E7E6E6" w:themeFill="background2"/>
            <w:noWrap/>
            <w:vAlign w:val="center"/>
            <w:hideMark/>
          </w:tcPr>
          <w:p w14:paraId="524CFB6F"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17.23</w:t>
            </w:r>
          </w:p>
        </w:tc>
        <w:tc>
          <w:tcPr>
            <w:tcW w:w="0" w:type="auto"/>
            <w:tcBorders>
              <w:top w:val="nil"/>
              <w:left w:val="nil"/>
              <w:bottom w:val="nil"/>
              <w:right w:val="nil"/>
            </w:tcBorders>
            <w:shd w:val="clear" w:color="auto" w:fill="E7E6E6" w:themeFill="background2"/>
            <w:noWrap/>
            <w:vAlign w:val="center"/>
            <w:hideMark/>
          </w:tcPr>
          <w:p w14:paraId="6E56B7FA"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14.19</w:t>
            </w:r>
          </w:p>
        </w:tc>
        <w:tc>
          <w:tcPr>
            <w:tcW w:w="0" w:type="auto"/>
            <w:tcBorders>
              <w:top w:val="nil"/>
              <w:left w:val="nil"/>
              <w:bottom w:val="nil"/>
              <w:right w:val="nil"/>
            </w:tcBorders>
            <w:shd w:val="clear" w:color="auto" w:fill="E7E6E6" w:themeFill="background2"/>
            <w:noWrap/>
            <w:vAlign w:val="center"/>
            <w:hideMark/>
          </w:tcPr>
          <w:p w14:paraId="0FDCDCD2"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16.28</w:t>
            </w:r>
          </w:p>
        </w:tc>
        <w:tc>
          <w:tcPr>
            <w:tcW w:w="0" w:type="auto"/>
            <w:tcBorders>
              <w:top w:val="nil"/>
              <w:left w:val="nil"/>
              <w:bottom w:val="nil"/>
              <w:right w:val="nil"/>
            </w:tcBorders>
            <w:shd w:val="clear" w:color="auto" w:fill="E7E6E6" w:themeFill="background2"/>
            <w:noWrap/>
            <w:vAlign w:val="center"/>
            <w:hideMark/>
          </w:tcPr>
          <w:p w14:paraId="27102674"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13.64</w:t>
            </w:r>
          </w:p>
        </w:tc>
      </w:tr>
      <w:tr w:rsidR="00B21B07" w:rsidRPr="002C4D2B" w14:paraId="31DE6B4E" w14:textId="77777777" w:rsidTr="00B21B07">
        <w:trPr>
          <w:trHeight w:val="288"/>
        </w:trPr>
        <w:tc>
          <w:tcPr>
            <w:tcW w:w="0" w:type="auto"/>
            <w:tcBorders>
              <w:top w:val="nil"/>
              <w:left w:val="nil"/>
              <w:bottom w:val="nil"/>
              <w:right w:val="nil"/>
            </w:tcBorders>
            <w:noWrap/>
            <w:vAlign w:val="center"/>
            <w:hideMark/>
          </w:tcPr>
          <w:p w14:paraId="6027FC55"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Cirrhosis</w:t>
            </w:r>
          </w:p>
        </w:tc>
        <w:tc>
          <w:tcPr>
            <w:tcW w:w="0" w:type="auto"/>
            <w:tcBorders>
              <w:top w:val="nil"/>
              <w:left w:val="nil"/>
              <w:bottom w:val="nil"/>
              <w:right w:val="nil"/>
            </w:tcBorders>
            <w:noWrap/>
            <w:vAlign w:val="center"/>
            <w:hideMark/>
          </w:tcPr>
          <w:p w14:paraId="79083A2B"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10.85</w:t>
            </w:r>
          </w:p>
        </w:tc>
        <w:tc>
          <w:tcPr>
            <w:tcW w:w="0" w:type="auto"/>
            <w:tcBorders>
              <w:top w:val="nil"/>
              <w:left w:val="nil"/>
              <w:bottom w:val="nil"/>
              <w:right w:val="nil"/>
            </w:tcBorders>
            <w:noWrap/>
            <w:vAlign w:val="center"/>
            <w:hideMark/>
          </w:tcPr>
          <w:p w14:paraId="4BAC7609"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0.47</w:t>
            </w:r>
          </w:p>
        </w:tc>
        <w:tc>
          <w:tcPr>
            <w:tcW w:w="0" w:type="auto"/>
            <w:tcBorders>
              <w:top w:val="nil"/>
              <w:left w:val="nil"/>
              <w:bottom w:val="nil"/>
              <w:right w:val="nil"/>
            </w:tcBorders>
            <w:noWrap/>
            <w:vAlign w:val="center"/>
            <w:hideMark/>
          </w:tcPr>
          <w:p w14:paraId="32391F32"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11.9</w:t>
            </w:r>
          </w:p>
        </w:tc>
        <w:tc>
          <w:tcPr>
            <w:tcW w:w="0" w:type="auto"/>
            <w:tcBorders>
              <w:top w:val="nil"/>
              <w:left w:val="nil"/>
              <w:bottom w:val="nil"/>
              <w:right w:val="nil"/>
            </w:tcBorders>
            <w:noWrap/>
            <w:vAlign w:val="center"/>
            <w:hideMark/>
          </w:tcPr>
          <w:p w14:paraId="546E9888"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-0.93</w:t>
            </w:r>
          </w:p>
        </w:tc>
      </w:tr>
      <w:tr w:rsidR="00B21B07" w:rsidRPr="002C4D2B" w14:paraId="6552E906" w14:textId="77777777" w:rsidTr="00EA751A">
        <w:trPr>
          <w:trHeight w:val="288"/>
        </w:trPr>
        <w:tc>
          <w:tcPr>
            <w:tcW w:w="0" w:type="auto"/>
            <w:tcBorders>
              <w:top w:val="nil"/>
              <w:left w:val="nil"/>
              <w:bottom w:val="nil"/>
              <w:right w:val="nil"/>
            </w:tcBorders>
            <w:shd w:val="clear" w:color="auto" w:fill="E7E6E6" w:themeFill="background2"/>
            <w:noWrap/>
            <w:vAlign w:val="center"/>
          </w:tcPr>
          <w:p w14:paraId="3CC75745"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Child-Pugh class</w:t>
            </w:r>
          </w:p>
        </w:tc>
        <w:tc>
          <w:tcPr>
            <w:tcW w:w="0" w:type="auto"/>
            <w:tcBorders>
              <w:top w:val="nil"/>
              <w:left w:val="nil"/>
              <w:bottom w:val="nil"/>
              <w:right w:val="nil"/>
            </w:tcBorders>
            <w:shd w:val="clear" w:color="auto" w:fill="E7E6E6" w:themeFill="background2"/>
            <w:noWrap/>
            <w:vAlign w:val="center"/>
          </w:tcPr>
          <w:p w14:paraId="466BB3EE"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shd w:val="clear" w:color="auto" w:fill="E7E6E6" w:themeFill="background2"/>
            <w:noWrap/>
            <w:vAlign w:val="center"/>
          </w:tcPr>
          <w:p w14:paraId="2CE27E57"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shd w:val="clear" w:color="auto" w:fill="E7E6E6" w:themeFill="background2"/>
            <w:noWrap/>
            <w:vAlign w:val="center"/>
          </w:tcPr>
          <w:p w14:paraId="08159106"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shd w:val="clear" w:color="auto" w:fill="E7E6E6" w:themeFill="background2"/>
            <w:noWrap/>
            <w:vAlign w:val="center"/>
          </w:tcPr>
          <w:p w14:paraId="3E69363F" w14:textId="77777777" w:rsidR="00B21B07" w:rsidRPr="002C4D2B" w:rsidRDefault="00B21B07" w:rsidP="0093453B">
            <w:pPr>
              <w:widowControl/>
              <w:jc w:val="center"/>
              <w:rPr>
                <w:rFonts w:ascii="Times New Roman" w:eastAsia="宋体" w:hAnsi="Times New Roman"/>
                <w:bCs/>
                <w:color w:val="auto"/>
                <w:sz w:val="24"/>
                <w:szCs w:val="24"/>
              </w:rPr>
            </w:pPr>
          </w:p>
        </w:tc>
      </w:tr>
      <w:tr w:rsidR="00B21B07" w:rsidRPr="002C4D2B" w14:paraId="7AF7E306" w14:textId="77777777" w:rsidTr="00EA751A">
        <w:trPr>
          <w:trHeight w:val="288"/>
        </w:trPr>
        <w:tc>
          <w:tcPr>
            <w:tcW w:w="0" w:type="auto"/>
            <w:tcBorders>
              <w:top w:val="nil"/>
              <w:left w:val="nil"/>
              <w:bottom w:val="nil"/>
              <w:right w:val="nil"/>
            </w:tcBorders>
            <w:shd w:val="clear" w:color="auto" w:fill="E7E6E6" w:themeFill="background2"/>
            <w:noWrap/>
            <w:vAlign w:val="center"/>
          </w:tcPr>
          <w:p w14:paraId="38C278BA"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eastAsia="宋体" w:hAnsi="Times New Roman"/>
                <w:bCs/>
                <w:color w:val="auto"/>
                <w:sz w:val="24"/>
                <w:szCs w:val="24"/>
              </w:rPr>
              <w:t>A</w:t>
            </w:r>
          </w:p>
        </w:tc>
        <w:tc>
          <w:tcPr>
            <w:tcW w:w="0" w:type="auto"/>
            <w:tcBorders>
              <w:top w:val="nil"/>
              <w:left w:val="nil"/>
              <w:bottom w:val="nil"/>
              <w:right w:val="nil"/>
            </w:tcBorders>
            <w:shd w:val="clear" w:color="auto" w:fill="E7E6E6" w:themeFill="background2"/>
            <w:noWrap/>
            <w:vAlign w:val="center"/>
          </w:tcPr>
          <w:p w14:paraId="179E407A"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-7.61</w:t>
            </w:r>
          </w:p>
        </w:tc>
        <w:tc>
          <w:tcPr>
            <w:tcW w:w="0" w:type="auto"/>
            <w:tcBorders>
              <w:top w:val="nil"/>
              <w:left w:val="nil"/>
              <w:bottom w:val="nil"/>
              <w:right w:val="nil"/>
            </w:tcBorders>
            <w:shd w:val="clear" w:color="auto" w:fill="E7E6E6" w:themeFill="background2"/>
            <w:noWrap/>
            <w:vAlign w:val="center"/>
          </w:tcPr>
          <w:p w14:paraId="2D1C580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3.00</w:t>
            </w:r>
          </w:p>
        </w:tc>
        <w:tc>
          <w:tcPr>
            <w:tcW w:w="0" w:type="auto"/>
            <w:tcBorders>
              <w:top w:val="nil"/>
              <w:left w:val="nil"/>
              <w:bottom w:val="nil"/>
              <w:right w:val="nil"/>
            </w:tcBorders>
            <w:shd w:val="clear" w:color="auto" w:fill="E7E6E6" w:themeFill="background2"/>
            <w:noWrap/>
            <w:vAlign w:val="center"/>
          </w:tcPr>
          <w:p w14:paraId="336A8207"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-41.61</w:t>
            </w:r>
          </w:p>
        </w:tc>
        <w:tc>
          <w:tcPr>
            <w:tcW w:w="0" w:type="auto"/>
            <w:tcBorders>
              <w:top w:val="nil"/>
              <w:left w:val="nil"/>
              <w:bottom w:val="nil"/>
              <w:right w:val="nil"/>
            </w:tcBorders>
            <w:shd w:val="clear" w:color="auto" w:fill="E7E6E6" w:themeFill="background2"/>
            <w:noWrap/>
            <w:vAlign w:val="center"/>
          </w:tcPr>
          <w:p w14:paraId="180B0CD4"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-8.91</w:t>
            </w:r>
          </w:p>
        </w:tc>
      </w:tr>
      <w:tr w:rsidR="00B21B07" w:rsidRPr="002C4D2B" w14:paraId="7A699A4B" w14:textId="77777777" w:rsidTr="00EA751A">
        <w:trPr>
          <w:trHeight w:val="288"/>
        </w:trPr>
        <w:tc>
          <w:tcPr>
            <w:tcW w:w="0" w:type="auto"/>
            <w:tcBorders>
              <w:top w:val="nil"/>
              <w:left w:val="nil"/>
              <w:bottom w:val="nil"/>
              <w:right w:val="nil"/>
            </w:tcBorders>
            <w:shd w:val="clear" w:color="auto" w:fill="E7E6E6" w:themeFill="background2"/>
            <w:noWrap/>
            <w:vAlign w:val="center"/>
          </w:tcPr>
          <w:p w14:paraId="12CD5E5C"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eastAsia="宋体" w:hAnsi="Times New Roman"/>
                <w:bCs/>
                <w:color w:val="auto"/>
                <w:sz w:val="24"/>
                <w:szCs w:val="24"/>
              </w:rPr>
              <w:t>B</w:t>
            </w:r>
          </w:p>
        </w:tc>
        <w:tc>
          <w:tcPr>
            <w:tcW w:w="0" w:type="auto"/>
            <w:tcBorders>
              <w:top w:val="nil"/>
              <w:left w:val="nil"/>
              <w:bottom w:val="nil"/>
              <w:right w:val="nil"/>
            </w:tcBorders>
            <w:shd w:val="clear" w:color="auto" w:fill="E7E6E6" w:themeFill="background2"/>
            <w:noWrap/>
            <w:vAlign w:val="center"/>
          </w:tcPr>
          <w:p w14:paraId="6BA9A897"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7.61</w:t>
            </w:r>
          </w:p>
        </w:tc>
        <w:tc>
          <w:tcPr>
            <w:tcW w:w="0" w:type="auto"/>
            <w:tcBorders>
              <w:top w:val="nil"/>
              <w:left w:val="nil"/>
              <w:bottom w:val="nil"/>
              <w:right w:val="nil"/>
            </w:tcBorders>
            <w:shd w:val="clear" w:color="auto" w:fill="E7E6E6" w:themeFill="background2"/>
            <w:noWrap/>
            <w:vAlign w:val="center"/>
          </w:tcPr>
          <w:p w14:paraId="66B59965"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-3.00</w:t>
            </w:r>
          </w:p>
        </w:tc>
        <w:tc>
          <w:tcPr>
            <w:tcW w:w="0" w:type="auto"/>
            <w:tcBorders>
              <w:top w:val="nil"/>
              <w:left w:val="nil"/>
              <w:bottom w:val="nil"/>
              <w:right w:val="nil"/>
            </w:tcBorders>
            <w:shd w:val="clear" w:color="auto" w:fill="E7E6E6" w:themeFill="background2"/>
            <w:noWrap/>
            <w:vAlign w:val="center"/>
          </w:tcPr>
          <w:p w14:paraId="5FCAB14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41.61</w:t>
            </w:r>
          </w:p>
        </w:tc>
        <w:tc>
          <w:tcPr>
            <w:tcW w:w="0" w:type="auto"/>
            <w:tcBorders>
              <w:top w:val="nil"/>
              <w:left w:val="nil"/>
              <w:bottom w:val="nil"/>
              <w:right w:val="nil"/>
            </w:tcBorders>
            <w:shd w:val="clear" w:color="auto" w:fill="E7E6E6" w:themeFill="background2"/>
            <w:noWrap/>
            <w:vAlign w:val="center"/>
          </w:tcPr>
          <w:p w14:paraId="7E00A93E"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8.91</w:t>
            </w:r>
          </w:p>
        </w:tc>
      </w:tr>
      <w:tr w:rsidR="00B21B07" w:rsidRPr="002C4D2B" w14:paraId="5066BF82" w14:textId="77777777" w:rsidTr="00B21B07">
        <w:trPr>
          <w:trHeight w:val="288"/>
        </w:trPr>
        <w:tc>
          <w:tcPr>
            <w:tcW w:w="0" w:type="auto"/>
            <w:tcBorders>
              <w:top w:val="nil"/>
              <w:left w:val="nil"/>
              <w:bottom w:val="nil"/>
              <w:right w:val="nil"/>
            </w:tcBorders>
            <w:noWrap/>
            <w:vAlign w:val="center"/>
          </w:tcPr>
          <w:p w14:paraId="4051294E" w14:textId="77777777" w:rsidR="00B21B07" w:rsidRPr="002C4D2B" w:rsidRDefault="00B21B07" w:rsidP="0093453B">
            <w:pPr>
              <w:widowControl/>
              <w:jc w:val="left"/>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BCLC stage</w:t>
            </w:r>
          </w:p>
        </w:tc>
        <w:tc>
          <w:tcPr>
            <w:tcW w:w="0" w:type="auto"/>
            <w:tcBorders>
              <w:top w:val="nil"/>
              <w:left w:val="nil"/>
              <w:bottom w:val="nil"/>
              <w:right w:val="nil"/>
            </w:tcBorders>
            <w:noWrap/>
            <w:vAlign w:val="center"/>
          </w:tcPr>
          <w:p w14:paraId="04AA6B22"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noWrap/>
            <w:vAlign w:val="center"/>
          </w:tcPr>
          <w:p w14:paraId="18DCAA01"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noWrap/>
            <w:vAlign w:val="center"/>
          </w:tcPr>
          <w:p w14:paraId="6472BA1C"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noWrap/>
            <w:vAlign w:val="center"/>
          </w:tcPr>
          <w:p w14:paraId="205AA488" w14:textId="77777777" w:rsidR="00B21B07" w:rsidRPr="002C4D2B" w:rsidRDefault="00B21B07" w:rsidP="0093453B">
            <w:pPr>
              <w:widowControl/>
              <w:jc w:val="center"/>
              <w:rPr>
                <w:rFonts w:ascii="Times New Roman" w:eastAsia="宋体" w:hAnsi="Times New Roman"/>
                <w:bCs/>
                <w:color w:val="auto"/>
                <w:sz w:val="24"/>
                <w:szCs w:val="24"/>
              </w:rPr>
            </w:pPr>
          </w:p>
        </w:tc>
      </w:tr>
      <w:tr w:rsidR="00B21B07" w:rsidRPr="002C4D2B" w14:paraId="76F5D4F5" w14:textId="77777777" w:rsidTr="00B21B07">
        <w:trPr>
          <w:trHeight w:val="288"/>
        </w:trPr>
        <w:tc>
          <w:tcPr>
            <w:tcW w:w="0" w:type="auto"/>
            <w:tcBorders>
              <w:top w:val="nil"/>
              <w:left w:val="nil"/>
              <w:bottom w:val="nil"/>
              <w:right w:val="nil"/>
            </w:tcBorders>
            <w:noWrap/>
            <w:vAlign w:val="center"/>
          </w:tcPr>
          <w:p w14:paraId="10CDD0B8"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eastAsia="宋体" w:hAnsi="Times New Roman"/>
                <w:bCs/>
                <w:color w:val="auto"/>
                <w:sz w:val="24"/>
                <w:szCs w:val="24"/>
              </w:rPr>
              <w:t>0</w:t>
            </w:r>
          </w:p>
        </w:tc>
        <w:tc>
          <w:tcPr>
            <w:tcW w:w="0" w:type="auto"/>
            <w:tcBorders>
              <w:top w:val="nil"/>
              <w:left w:val="nil"/>
              <w:bottom w:val="nil"/>
              <w:right w:val="nil"/>
            </w:tcBorders>
            <w:noWrap/>
            <w:vAlign w:val="center"/>
          </w:tcPr>
          <w:p w14:paraId="42CCEB4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-13.07</w:t>
            </w:r>
          </w:p>
        </w:tc>
        <w:tc>
          <w:tcPr>
            <w:tcW w:w="0" w:type="auto"/>
            <w:tcBorders>
              <w:top w:val="nil"/>
              <w:left w:val="nil"/>
              <w:bottom w:val="nil"/>
              <w:right w:val="nil"/>
            </w:tcBorders>
            <w:noWrap/>
            <w:vAlign w:val="center"/>
          </w:tcPr>
          <w:p w14:paraId="4A6BB540"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-1.89</w:t>
            </w:r>
          </w:p>
        </w:tc>
        <w:tc>
          <w:tcPr>
            <w:tcW w:w="0" w:type="auto"/>
            <w:tcBorders>
              <w:top w:val="nil"/>
              <w:left w:val="nil"/>
              <w:bottom w:val="nil"/>
              <w:right w:val="nil"/>
            </w:tcBorders>
            <w:noWrap/>
            <w:vAlign w:val="center"/>
          </w:tcPr>
          <w:p w14:paraId="21152EA5"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0.56</w:t>
            </w:r>
          </w:p>
        </w:tc>
        <w:tc>
          <w:tcPr>
            <w:tcW w:w="0" w:type="auto"/>
            <w:tcBorders>
              <w:top w:val="nil"/>
              <w:left w:val="nil"/>
              <w:bottom w:val="nil"/>
              <w:right w:val="nil"/>
            </w:tcBorders>
            <w:noWrap/>
            <w:vAlign w:val="center"/>
          </w:tcPr>
          <w:p w14:paraId="44AB33FA"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-7.03</w:t>
            </w:r>
          </w:p>
        </w:tc>
      </w:tr>
      <w:tr w:rsidR="00B21B07" w:rsidRPr="002C4D2B" w14:paraId="5AC1C494" w14:textId="77777777" w:rsidTr="00B21B07">
        <w:trPr>
          <w:trHeight w:val="288"/>
        </w:trPr>
        <w:tc>
          <w:tcPr>
            <w:tcW w:w="0" w:type="auto"/>
            <w:tcBorders>
              <w:top w:val="nil"/>
              <w:left w:val="nil"/>
              <w:bottom w:val="nil"/>
              <w:right w:val="nil"/>
            </w:tcBorders>
            <w:noWrap/>
            <w:vAlign w:val="center"/>
          </w:tcPr>
          <w:p w14:paraId="4FF7C4B9"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eastAsia="宋体" w:hAnsi="Times New Roman"/>
                <w:bCs/>
                <w:color w:val="auto"/>
                <w:sz w:val="24"/>
                <w:szCs w:val="24"/>
              </w:rPr>
              <w:t>A</w:t>
            </w:r>
          </w:p>
        </w:tc>
        <w:tc>
          <w:tcPr>
            <w:tcW w:w="0" w:type="auto"/>
            <w:tcBorders>
              <w:top w:val="nil"/>
              <w:left w:val="nil"/>
              <w:bottom w:val="nil"/>
              <w:right w:val="nil"/>
            </w:tcBorders>
            <w:noWrap/>
            <w:vAlign w:val="center"/>
          </w:tcPr>
          <w:p w14:paraId="6F42C1A6"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-37.32</w:t>
            </w:r>
          </w:p>
        </w:tc>
        <w:tc>
          <w:tcPr>
            <w:tcW w:w="0" w:type="auto"/>
            <w:tcBorders>
              <w:top w:val="nil"/>
              <w:left w:val="nil"/>
              <w:bottom w:val="nil"/>
              <w:right w:val="nil"/>
            </w:tcBorders>
            <w:noWrap/>
            <w:vAlign w:val="center"/>
          </w:tcPr>
          <w:p w14:paraId="6F0BF257"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-0.39</w:t>
            </w:r>
          </w:p>
        </w:tc>
        <w:tc>
          <w:tcPr>
            <w:tcW w:w="0" w:type="auto"/>
            <w:tcBorders>
              <w:top w:val="nil"/>
              <w:left w:val="nil"/>
              <w:bottom w:val="nil"/>
              <w:right w:val="nil"/>
            </w:tcBorders>
            <w:noWrap/>
            <w:vAlign w:val="center"/>
          </w:tcPr>
          <w:p w14:paraId="385CE952"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-43.03</w:t>
            </w:r>
          </w:p>
        </w:tc>
        <w:tc>
          <w:tcPr>
            <w:tcW w:w="0" w:type="auto"/>
            <w:tcBorders>
              <w:top w:val="nil"/>
              <w:left w:val="nil"/>
              <w:bottom w:val="nil"/>
              <w:right w:val="nil"/>
            </w:tcBorders>
            <w:noWrap/>
            <w:vAlign w:val="center"/>
          </w:tcPr>
          <w:p w14:paraId="5F6FB00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-1.98</w:t>
            </w:r>
          </w:p>
        </w:tc>
      </w:tr>
      <w:tr w:rsidR="00B21B07" w:rsidRPr="002C4D2B" w14:paraId="1A6FD9D7" w14:textId="77777777" w:rsidTr="00B21B07">
        <w:trPr>
          <w:trHeight w:val="288"/>
        </w:trPr>
        <w:tc>
          <w:tcPr>
            <w:tcW w:w="0" w:type="auto"/>
            <w:tcBorders>
              <w:top w:val="nil"/>
              <w:left w:val="nil"/>
              <w:bottom w:val="nil"/>
              <w:right w:val="nil"/>
            </w:tcBorders>
            <w:noWrap/>
            <w:vAlign w:val="center"/>
          </w:tcPr>
          <w:p w14:paraId="569F4425"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eastAsia="宋体" w:hAnsi="Times New Roman"/>
                <w:bCs/>
                <w:color w:val="auto"/>
                <w:sz w:val="24"/>
                <w:szCs w:val="24"/>
              </w:rPr>
              <w:t>AB</w:t>
            </w:r>
          </w:p>
        </w:tc>
        <w:tc>
          <w:tcPr>
            <w:tcW w:w="0" w:type="auto"/>
            <w:tcBorders>
              <w:top w:val="nil"/>
              <w:left w:val="nil"/>
              <w:bottom w:val="nil"/>
              <w:right w:val="nil"/>
            </w:tcBorders>
            <w:noWrap/>
            <w:vAlign w:val="center"/>
          </w:tcPr>
          <w:p w14:paraId="37062C3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-24.52</w:t>
            </w:r>
          </w:p>
        </w:tc>
        <w:tc>
          <w:tcPr>
            <w:tcW w:w="0" w:type="auto"/>
            <w:tcBorders>
              <w:top w:val="nil"/>
              <w:left w:val="nil"/>
              <w:bottom w:val="nil"/>
              <w:right w:val="nil"/>
            </w:tcBorders>
            <w:noWrap/>
            <w:vAlign w:val="center"/>
          </w:tcPr>
          <w:p w14:paraId="02DBF01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-2.21</w:t>
            </w:r>
          </w:p>
        </w:tc>
        <w:tc>
          <w:tcPr>
            <w:tcW w:w="0" w:type="auto"/>
            <w:tcBorders>
              <w:top w:val="nil"/>
              <w:left w:val="nil"/>
              <w:bottom w:val="nil"/>
              <w:right w:val="nil"/>
            </w:tcBorders>
            <w:noWrap/>
            <w:vAlign w:val="center"/>
          </w:tcPr>
          <w:p w14:paraId="4A9734BE"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-2.01</w:t>
            </w:r>
          </w:p>
        </w:tc>
        <w:tc>
          <w:tcPr>
            <w:tcW w:w="0" w:type="auto"/>
            <w:tcBorders>
              <w:top w:val="nil"/>
              <w:left w:val="nil"/>
              <w:bottom w:val="nil"/>
              <w:right w:val="nil"/>
            </w:tcBorders>
            <w:noWrap/>
            <w:vAlign w:val="center"/>
          </w:tcPr>
          <w:p w14:paraId="25CF3D50"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-0.91</w:t>
            </w:r>
          </w:p>
        </w:tc>
      </w:tr>
      <w:tr w:rsidR="00B21B07" w:rsidRPr="002C4D2B" w14:paraId="0A846758" w14:textId="77777777" w:rsidTr="00B21B07">
        <w:trPr>
          <w:trHeight w:val="288"/>
        </w:trPr>
        <w:tc>
          <w:tcPr>
            <w:tcW w:w="0" w:type="auto"/>
            <w:tcBorders>
              <w:top w:val="nil"/>
              <w:left w:val="nil"/>
              <w:bottom w:val="nil"/>
              <w:right w:val="nil"/>
            </w:tcBorders>
            <w:noWrap/>
            <w:vAlign w:val="center"/>
          </w:tcPr>
          <w:p w14:paraId="5004D449"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eastAsia="宋体" w:hAnsi="Times New Roman"/>
                <w:bCs/>
                <w:color w:val="auto"/>
                <w:sz w:val="24"/>
                <w:szCs w:val="24"/>
              </w:rPr>
              <w:t>B</w:t>
            </w:r>
          </w:p>
        </w:tc>
        <w:tc>
          <w:tcPr>
            <w:tcW w:w="0" w:type="auto"/>
            <w:tcBorders>
              <w:top w:val="nil"/>
              <w:left w:val="nil"/>
              <w:bottom w:val="nil"/>
              <w:right w:val="nil"/>
            </w:tcBorders>
            <w:noWrap/>
            <w:vAlign w:val="center"/>
          </w:tcPr>
          <w:p w14:paraId="6450E3C9"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44.59</w:t>
            </w:r>
          </w:p>
        </w:tc>
        <w:tc>
          <w:tcPr>
            <w:tcW w:w="0" w:type="auto"/>
            <w:tcBorders>
              <w:top w:val="nil"/>
              <w:left w:val="nil"/>
              <w:bottom w:val="nil"/>
              <w:right w:val="nil"/>
            </w:tcBorders>
            <w:noWrap/>
            <w:vAlign w:val="center"/>
          </w:tcPr>
          <w:p w14:paraId="0E3F8C1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4.35</w:t>
            </w:r>
          </w:p>
        </w:tc>
        <w:tc>
          <w:tcPr>
            <w:tcW w:w="0" w:type="auto"/>
            <w:tcBorders>
              <w:top w:val="nil"/>
              <w:left w:val="nil"/>
              <w:bottom w:val="nil"/>
              <w:right w:val="nil"/>
            </w:tcBorders>
            <w:noWrap/>
            <w:vAlign w:val="center"/>
          </w:tcPr>
          <w:p w14:paraId="36EECBD7"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11.80</w:t>
            </w:r>
          </w:p>
        </w:tc>
        <w:tc>
          <w:tcPr>
            <w:tcW w:w="0" w:type="auto"/>
            <w:tcBorders>
              <w:top w:val="nil"/>
              <w:left w:val="nil"/>
              <w:bottom w:val="nil"/>
              <w:right w:val="nil"/>
            </w:tcBorders>
            <w:noWrap/>
            <w:vAlign w:val="center"/>
          </w:tcPr>
          <w:p w14:paraId="020EBD64"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8.62</w:t>
            </w:r>
          </w:p>
        </w:tc>
      </w:tr>
      <w:tr w:rsidR="00B21B07" w:rsidRPr="002C4D2B" w14:paraId="2E1FD7A6" w14:textId="77777777" w:rsidTr="00B21B07">
        <w:trPr>
          <w:trHeight w:val="288"/>
        </w:trPr>
        <w:tc>
          <w:tcPr>
            <w:tcW w:w="0" w:type="auto"/>
            <w:tcBorders>
              <w:top w:val="nil"/>
              <w:left w:val="nil"/>
              <w:bottom w:val="nil"/>
              <w:right w:val="nil"/>
            </w:tcBorders>
            <w:noWrap/>
            <w:vAlign w:val="center"/>
          </w:tcPr>
          <w:p w14:paraId="147D4F6D"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eastAsia="宋体" w:hAnsi="Times New Roman"/>
                <w:bCs/>
                <w:color w:val="auto"/>
                <w:sz w:val="24"/>
                <w:szCs w:val="24"/>
              </w:rPr>
              <w:t>C</w:t>
            </w:r>
          </w:p>
        </w:tc>
        <w:tc>
          <w:tcPr>
            <w:tcW w:w="0" w:type="auto"/>
            <w:tcBorders>
              <w:top w:val="nil"/>
              <w:left w:val="nil"/>
              <w:bottom w:val="nil"/>
              <w:right w:val="nil"/>
            </w:tcBorders>
            <w:noWrap/>
            <w:vAlign w:val="center"/>
          </w:tcPr>
          <w:p w14:paraId="265CB266"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36.7</w:t>
            </w:r>
          </w:p>
        </w:tc>
        <w:tc>
          <w:tcPr>
            <w:tcW w:w="0" w:type="auto"/>
            <w:tcBorders>
              <w:top w:val="nil"/>
              <w:left w:val="nil"/>
              <w:bottom w:val="nil"/>
              <w:right w:val="nil"/>
            </w:tcBorders>
            <w:noWrap/>
            <w:vAlign w:val="center"/>
          </w:tcPr>
          <w:p w14:paraId="4D34CB48"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-0.04</w:t>
            </w:r>
          </w:p>
        </w:tc>
        <w:tc>
          <w:tcPr>
            <w:tcW w:w="0" w:type="auto"/>
            <w:tcBorders>
              <w:top w:val="nil"/>
              <w:left w:val="nil"/>
              <w:bottom w:val="nil"/>
              <w:right w:val="nil"/>
            </w:tcBorders>
            <w:noWrap/>
            <w:vAlign w:val="center"/>
          </w:tcPr>
          <w:p w14:paraId="7D6771A4"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39.38</w:t>
            </w:r>
          </w:p>
        </w:tc>
        <w:tc>
          <w:tcPr>
            <w:tcW w:w="0" w:type="auto"/>
            <w:tcBorders>
              <w:top w:val="nil"/>
              <w:left w:val="nil"/>
              <w:bottom w:val="nil"/>
              <w:right w:val="nil"/>
            </w:tcBorders>
            <w:noWrap/>
            <w:vAlign w:val="center"/>
          </w:tcPr>
          <w:p w14:paraId="047F9911"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-0.12</w:t>
            </w:r>
          </w:p>
        </w:tc>
      </w:tr>
      <w:tr w:rsidR="00B21B07" w:rsidRPr="002C4D2B" w14:paraId="53B782BB" w14:textId="77777777" w:rsidTr="00EA751A">
        <w:trPr>
          <w:trHeight w:val="288"/>
        </w:trPr>
        <w:tc>
          <w:tcPr>
            <w:tcW w:w="0" w:type="auto"/>
            <w:tcBorders>
              <w:top w:val="nil"/>
              <w:left w:val="nil"/>
              <w:bottom w:val="nil"/>
              <w:right w:val="nil"/>
            </w:tcBorders>
            <w:shd w:val="clear" w:color="auto" w:fill="E7E6E6" w:themeFill="background2"/>
            <w:noWrap/>
            <w:vAlign w:val="center"/>
          </w:tcPr>
          <w:p w14:paraId="16A0D72B" w14:textId="77777777" w:rsidR="00B21B07" w:rsidRPr="002C4D2B" w:rsidRDefault="00B21B07" w:rsidP="0093453B">
            <w:pPr>
              <w:widowControl/>
              <w:jc w:val="left"/>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Macrovascular invasion</w:t>
            </w:r>
          </w:p>
        </w:tc>
        <w:tc>
          <w:tcPr>
            <w:tcW w:w="0" w:type="auto"/>
            <w:tcBorders>
              <w:top w:val="nil"/>
              <w:left w:val="nil"/>
              <w:bottom w:val="nil"/>
              <w:right w:val="nil"/>
            </w:tcBorders>
            <w:shd w:val="clear" w:color="auto" w:fill="E7E6E6" w:themeFill="background2"/>
            <w:noWrap/>
            <w:vAlign w:val="center"/>
          </w:tcPr>
          <w:p w14:paraId="336B5A9F"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35.72</w:t>
            </w:r>
          </w:p>
        </w:tc>
        <w:tc>
          <w:tcPr>
            <w:tcW w:w="0" w:type="auto"/>
            <w:tcBorders>
              <w:top w:val="nil"/>
              <w:left w:val="nil"/>
              <w:bottom w:val="nil"/>
              <w:right w:val="nil"/>
            </w:tcBorders>
            <w:shd w:val="clear" w:color="auto" w:fill="E7E6E6" w:themeFill="background2"/>
            <w:noWrap/>
            <w:vAlign w:val="center"/>
          </w:tcPr>
          <w:p w14:paraId="388062F9"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1.84</w:t>
            </w:r>
          </w:p>
        </w:tc>
        <w:tc>
          <w:tcPr>
            <w:tcW w:w="0" w:type="auto"/>
            <w:tcBorders>
              <w:top w:val="nil"/>
              <w:left w:val="nil"/>
              <w:bottom w:val="nil"/>
              <w:right w:val="nil"/>
            </w:tcBorders>
            <w:shd w:val="clear" w:color="auto" w:fill="E7E6E6" w:themeFill="background2"/>
            <w:noWrap/>
            <w:vAlign w:val="center"/>
          </w:tcPr>
          <w:p w14:paraId="3061C2C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30.27</w:t>
            </w:r>
          </w:p>
        </w:tc>
        <w:tc>
          <w:tcPr>
            <w:tcW w:w="0" w:type="auto"/>
            <w:tcBorders>
              <w:top w:val="nil"/>
              <w:left w:val="nil"/>
              <w:bottom w:val="nil"/>
              <w:right w:val="nil"/>
            </w:tcBorders>
            <w:shd w:val="clear" w:color="auto" w:fill="E7E6E6" w:themeFill="background2"/>
            <w:noWrap/>
            <w:vAlign w:val="center"/>
          </w:tcPr>
          <w:p w14:paraId="317AEBDE"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-1.17</w:t>
            </w:r>
          </w:p>
        </w:tc>
      </w:tr>
      <w:tr w:rsidR="00B21B07" w:rsidRPr="002C4D2B" w14:paraId="64516443" w14:textId="77777777" w:rsidTr="00B21B07">
        <w:trPr>
          <w:trHeight w:val="288"/>
        </w:trPr>
        <w:tc>
          <w:tcPr>
            <w:tcW w:w="0" w:type="auto"/>
            <w:tcBorders>
              <w:top w:val="nil"/>
              <w:left w:val="nil"/>
              <w:bottom w:val="nil"/>
              <w:right w:val="nil"/>
            </w:tcBorders>
            <w:noWrap/>
            <w:vAlign w:val="center"/>
          </w:tcPr>
          <w:p w14:paraId="421F2D08" w14:textId="77777777" w:rsidR="00B21B07" w:rsidRPr="002C4D2B" w:rsidRDefault="00B21B07" w:rsidP="0093453B">
            <w:pPr>
              <w:widowControl/>
              <w:jc w:val="left"/>
              <w:rPr>
                <w:rFonts w:ascii="Times New Roman" w:eastAsia="宋体" w:hAnsi="Times New Roman"/>
                <w:b/>
                <w:bCs/>
                <w:color w:val="auto"/>
                <w:sz w:val="24"/>
                <w:szCs w:val="24"/>
              </w:rPr>
            </w:pPr>
            <w:r w:rsidRPr="002C4D2B">
              <w:rPr>
                <w:rFonts w:ascii="Times New Roman" w:eastAsia="宋体" w:hAnsi="Times New Roman"/>
                <w:b/>
                <w:bCs/>
                <w:color w:val="auto"/>
                <w:sz w:val="24"/>
                <w:szCs w:val="24"/>
              </w:rPr>
              <w:t>Extrahepatic metastasis</w:t>
            </w:r>
          </w:p>
        </w:tc>
        <w:tc>
          <w:tcPr>
            <w:tcW w:w="0" w:type="auto"/>
            <w:tcBorders>
              <w:top w:val="nil"/>
              <w:left w:val="nil"/>
              <w:bottom w:val="nil"/>
              <w:right w:val="nil"/>
            </w:tcBorders>
            <w:noWrap/>
            <w:vAlign w:val="center"/>
          </w:tcPr>
          <w:p w14:paraId="410F515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17.34</w:t>
            </w:r>
          </w:p>
        </w:tc>
        <w:tc>
          <w:tcPr>
            <w:tcW w:w="0" w:type="auto"/>
            <w:tcBorders>
              <w:top w:val="nil"/>
              <w:left w:val="nil"/>
              <w:bottom w:val="nil"/>
              <w:right w:val="nil"/>
            </w:tcBorders>
            <w:noWrap/>
            <w:vAlign w:val="center"/>
          </w:tcPr>
          <w:p w14:paraId="03B1453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2.71</w:t>
            </w:r>
          </w:p>
        </w:tc>
        <w:tc>
          <w:tcPr>
            <w:tcW w:w="0" w:type="auto"/>
            <w:tcBorders>
              <w:top w:val="nil"/>
              <w:left w:val="nil"/>
              <w:bottom w:val="nil"/>
              <w:right w:val="nil"/>
            </w:tcBorders>
            <w:noWrap/>
            <w:vAlign w:val="center"/>
          </w:tcPr>
          <w:p w14:paraId="42B9F094"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30.15</w:t>
            </w:r>
          </w:p>
        </w:tc>
        <w:tc>
          <w:tcPr>
            <w:tcW w:w="0" w:type="auto"/>
            <w:tcBorders>
              <w:top w:val="nil"/>
              <w:left w:val="nil"/>
              <w:bottom w:val="nil"/>
              <w:right w:val="nil"/>
            </w:tcBorders>
            <w:noWrap/>
            <w:vAlign w:val="center"/>
          </w:tcPr>
          <w:p w14:paraId="724F392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7.95</w:t>
            </w:r>
          </w:p>
        </w:tc>
      </w:tr>
      <w:tr w:rsidR="00B21B07" w:rsidRPr="002C4D2B" w14:paraId="3DC8047D" w14:textId="77777777" w:rsidTr="00EA751A">
        <w:trPr>
          <w:trHeight w:val="288"/>
        </w:trPr>
        <w:tc>
          <w:tcPr>
            <w:tcW w:w="0" w:type="auto"/>
            <w:tcBorders>
              <w:top w:val="nil"/>
              <w:left w:val="nil"/>
              <w:bottom w:val="nil"/>
              <w:right w:val="nil"/>
            </w:tcBorders>
            <w:shd w:val="clear" w:color="auto" w:fill="E7E6E6" w:themeFill="background2"/>
            <w:noWrap/>
            <w:vAlign w:val="center"/>
          </w:tcPr>
          <w:p w14:paraId="2180545B" w14:textId="77777777" w:rsidR="00B21B07" w:rsidRPr="002C4D2B" w:rsidRDefault="00B21B07" w:rsidP="0093453B">
            <w:pPr>
              <w:widowControl/>
              <w:rPr>
                <w:rFonts w:ascii="Times New Roman" w:eastAsia="宋体" w:hAnsi="Times New Roman"/>
                <w:b/>
                <w:bCs/>
                <w:color w:val="auto"/>
                <w:sz w:val="24"/>
                <w:szCs w:val="24"/>
              </w:rPr>
            </w:pPr>
            <w:r w:rsidRPr="002C4D2B">
              <w:rPr>
                <w:rFonts w:ascii="Times New Roman" w:hAnsi="Times New Roman"/>
                <w:b/>
                <w:color w:val="auto"/>
                <w:sz w:val="24"/>
                <w:szCs w:val="24"/>
              </w:rPr>
              <w:t>AFP level (ng/ml, n)</w:t>
            </w:r>
          </w:p>
        </w:tc>
        <w:tc>
          <w:tcPr>
            <w:tcW w:w="0" w:type="auto"/>
            <w:tcBorders>
              <w:top w:val="nil"/>
              <w:left w:val="nil"/>
              <w:bottom w:val="nil"/>
              <w:right w:val="nil"/>
            </w:tcBorders>
            <w:shd w:val="clear" w:color="auto" w:fill="E7E6E6" w:themeFill="background2"/>
            <w:noWrap/>
            <w:vAlign w:val="center"/>
          </w:tcPr>
          <w:p w14:paraId="5330DDC1"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shd w:val="clear" w:color="auto" w:fill="E7E6E6" w:themeFill="background2"/>
            <w:noWrap/>
            <w:vAlign w:val="center"/>
          </w:tcPr>
          <w:p w14:paraId="14B825E2"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shd w:val="clear" w:color="auto" w:fill="E7E6E6" w:themeFill="background2"/>
            <w:noWrap/>
            <w:vAlign w:val="center"/>
          </w:tcPr>
          <w:p w14:paraId="779210BC" w14:textId="77777777" w:rsidR="00B21B07" w:rsidRPr="002C4D2B" w:rsidRDefault="00B21B07" w:rsidP="0093453B">
            <w:pPr>
              <w:widowControl/>
              <w:jc w:val="center"/>
              <w:rPr>
                <w:rFonts w:ascii="Times New Roman" w:eastAsia="宋体" w:hAnsi="Times New Roman"/>
                <w:bCs/>
                <w:color w:val="auto"/>
                <w:sz w:val="24"/>
                <w:szCs w:val="24"/>
              </w:rPr>
            </w:pPr>
          </w:p>
        </w:tc>
        <w:tc>
          <w:tcPr>
            <w:tcW w:w="0" w:type="auto"/>
            <w:tcBorders>
              <w:top w:val="nil"/>
              <w:left w:val="nil"/>
              <w:bottom w:val="nil"/>
              <w:right w:val="nil"/>
            </w:tcBorders>
            <w:shd w:val="clear" w:color="auto" w:fill="E7E6E6" w:themeFill="background2"/>
            <w:noWrap/>
            <w:vAlign w:val="center"/>
          </w:tcPr>
          <w:p w14:paraId="399900FF" w14:textId="77777777" w:rsidR="00B21B07" w:rsidRPr="002C4D2B" w:rsidRDefault="00B21B07" w:rsidP="0093453B">
            <w:pPr>
              <w:widowControl/>
              <w:jc w:val="center"/>
              <w:rPr>
                <w:rFonts w:ascii="Times New Roman" w:eastAsia="宋体" w:hAnsi="Times New Roman"/>
                <w:bCs/>
                <w:color w:val="auto"/>
                <w:sz w:val="24"/>
                <w:szCs w:val="24"/>
              </w:rPr>
            </w:pPr>
          </w:p>
        </w:tc>
      </w:tr>
      <w:tr w:rsidR="00B21B07" w:rsidRPr="002C4D2B" w14:paraId="1C29AB73" w14:textId="77777777" w:rsidTr="00EA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0" w:type="auto"/>
            <w:tcBorders>
              <w:top w:val="nil"/>
              <w:left w:val="nil"/>
              <w:bottom w:val="nil"/>
              <w:right w:val="nil"/>
            </w:tcBorders>
            <w:shd w:val="clear" w:color="auto" w:fill="E7E6E6" w:themeFill="background2"/>
            <w:noWrap/>
            <w:vAlign w:val="center"/>
            <w:hideMark/>
          </w:tcPr>
          <w:p w14:paraId="3D60FEAF"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hAnsi="Times New Roman"/>
                <w:color w:val="auto"/>
                <w:sz w:val="24"/>
                <w:szCs w:val="24"/>
              </w:rPr>
              <w:t>&lt;25</w:t>
            </w:r>
          </w:p>
        </w:tc>
        <w:tc>
          <w:tcPr>
            <w:tcW w:w="0" w:type="auto"/>
            <w:tcBorders>
              <w:top w:val="nil"/>
              <w:left w:val="nil"/>
              <w:bottom w:val="nil"/>
              <w:right w:val="nil"/>
            </w:tcBorders>
            <w:shd w:val="clear" w:color="auto" w:fill="E7E6E6" w:themeFill="background2"/>
            <w:noWrap/>
            <w:hideMark/>
          </w:tcPr>
          <w:p w14:paraId="4D176028"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-6.28</w:t>
            </w:r>
          </w:p>
        </w:tc>
        <w:tc>
          <w:tcPr>
            <w:tcW w:w="0" w:type="auto"/>
            <w:tcBorders>
              <w:top w:val="nil"/>
              <w:left w:val="nil"/>
              <w:bottom w:val="nil"/>
              <w:right w:val="nil"/>
            </w:tcBorders>
            <w:shd w:val="clear" w:color="auto" w:fill="E7E6E6" w:themeFill="background2"/>
            <w:noWrap/>
            <w:hideMark/>
          </w:tcPr>
          <w:p w14:paraId="14D0BD8B"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-5.76</w:t>
            </w:r>
          </w:p>
        </w:tc>
        <w:tc>
          <w:tcPr>
            <w:tcW w:w="0" w:type="auto"/>
            <w:tcBorders>
              <w:top w:val="nil"/>
              <w:left w:val="nil"/>
              <w:bottom w:val="nil"/>
              <w:right w:val="nil"/>
            </w:tcBorders>
            <w:shd w:val="clear" w:color="auto" w:fill="E7E6E6" w:themeFill="background2"/>
            <w:noWrap/>
            <w:hideMark/>
          </w:tcPr>
          <w:p w14:paraId="27043D43"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5.05</w:t>
            </w:r>
          </w:p>
        </w:tc>
        <w:tc>
          <w:tcPr>
            <w:tcW w:w="0" w:type="auto"/>
            <w:tcBorders>
              <w:top w:val="nil"/>
              <w:left w:val="nil"/>
              <w:bottom w:val="nil"/>
              <w:right w:val="nil"/>
            </w:tcBorders>
            <w:shd w:val="clear" w:color="auto" w:fill="E7E6E6" w:themeFill="background2"/>
            <w:noWrap/>
            <w:hideMark/>
          </w:tcPr>
          <w:p w14:paraId="68AEFCEB"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7.15</w:t>
            </w:r>
          </w:p>
        </w:tc>
      </w:tr>
      <w:tr w:rsidR="00B21B07" w:rsidRPr="002C4D2B" w14:paraId="4A16BFBC" w14:textId="77777777" w:rsidTr="00EA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0" w:type="auto"/>
            <w:tcBorders>
              <w:top w:val="nil"/>
              <w:left w:val="nil"/>
              <w:bottom w:val="nil"/>
              <w:right w:val="nil"/>
            </w:tcBorders>
            <w:shd w:val="clear" w:color="auto" w:fill="E7E6E6" w:themeFill="background2"/>
            <w:noWrap/>
            <w:vAlign w:val="center"/>
            <w:hideMark/>
          </w:tcPr>
          <w:p w14:paraId="05A319B9"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hAnsi="Times New Roman"/>
                <w:color w:val="auto"/>
                <w:sz w:val="24"/>
                <w:szCs w:val="24"/>
              </w:rPr>
              <w:t xml:space="preserve">25–400 </w:t>
            </w:r>
          </w:p>
        </w:tc>
        <w:tc>
          <w:tcPr>
            <w:tcW w:w="0" w:type="auto"/>
            <w:tcBorders>
              <w:top w:val="nil"/>
              <w:left w:val="nil"/>
              <w:bottom w:val="nil"/>
              <w:right w:val="nil"/>
            </w:tcBorders>
            <w:shd w:val="clear" w:color="auto" w:fill="E7E6E6" w:themeFill="background2"/>
            <w:noWrap/>
            <w:hideMark/>
          </w:tcPr>
          <w:p w14:paraId="5D1E717F"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-0.70</w:t>
            </w:r>
          </w:p>
        </w:tc>
        <w:tc>
          <w:tcPr>
            <w:tcW w:w="0" w:type="auto"/>
            <w:tcBorders>
              <w:top w:val="nil"/>
              <w:left w:val="nil"/>
              <w:bottom w:val="nil"/>
              <w:right w:val="nil"/>
            </w:tcBorders>
            <w:shd w:val="clear" w:color="auto" w:fill="E7E6E6" w:themeFill="background2"/>
            <w:noWrap/>
            <w:hideMark/>
          </w:tcPr>
          <w:p w14:paraId="73F5042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5.42</w:t>
            </w:r>
          </w:p>
        </w:tc>
        <w:tc>
          <w:tcPr>
            <w:tcW w:w="0" w:type="auto"/>
            <w:tcBorders>
              <w:top w:val="nil"/>
              <w:left w:val="nil"/>
              <w:bottom w:val="nil"/>
              <w:right w:val="nil"/>
            </w:tcBorders>
            <w:shd w:val="clear" w:color="auto" w:fill="E7E6E6" w:themeFill="background2"/>
            <w:noWrap/>
            <w:hideMark/>
          </w:tcPr>
          <w:p w14:paraId="19AE39E5"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-22.96</w:t>
            </w:r>
          </w:p>
        </w:tc>
        <w:tc>
          <w:tcPr>
            <w:tcW w:w="0" w:type="auto"/>
            <w:tcBorders>
              <w:top w:val="nil"/>
              <w:left w:val="nil"/>
              <w:bottom w:val="nil"/>
              <w:right w:val="nil"/>
            </w:tcBorders>
            <w:shd w:val="clear" w:color="auto" w:fill="E7E6E6" w:themeFill="background2"/>
            <w:noWrap/>
            <w:hideMark/>
          </w:tcPr>
          <w:p w14:paraId="4BEFD04C"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-10.29</w:t>
            </w:r>
          </w:p>
        </w:tc>
      </w:tr>
      <w:tr w:rsidR="00B21B07" w:rsidRPr="002C4D2B" w14:paraId="53E42C36" w14:textId="77777777" w:rsidTr="00EA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0" w:type="auto"/>
            <w:tcBorders>
              <w:top w:val="nil"/>
              <w:left w:val="nil"/>
              <w:bottom w:val="single" w:sz="4" w:space="0" w:color="auto"/>
              <w:right w:val="nil"/>
            </w:tcBorders>
            <w:shd w:val="clear" w:color="auto" w:fill="E7E6E6" w:themeFill="background2"/>
            <w:noWrap/>
            <w:vAlign w:val="center"/>
            <w:hideMark/>
          </w:tcPr>
          <w:p w14:paraId="65C67E1D" w14:textId="77777777" w:rsidR="00B21B07" w:rsidRPr="002C4D2B" w:rsidRDefault="00B21B07" w:rsidP="0093453B">
            <w:pPr>
              <w:widowControl/>
              <w:jc w:val="right"/>
              <w:rPr>
                <w:rFonts w:ascii="Times New Roman" w:eastAsia="宋体" w:hAnsi="Times New Roman"/>
                <w:bCs/>
                <w:color w:val="auto"/>
                <w:sz w:val="24"/>
                <w:szCs w:val="24"/>
              </w:rPr>
            </w:pPr>
            <w:r w:rsidRPr="002C4D2B">
              <w:rPr>
                <w:rFonts w:ascii="Times New Roman" w:hAnsi="Times New Roman"/>
                <w:color w:val="auto"/>
                <w:sz w:val="24"/>
                <w:szCs w:val="24"/>
              </w:rPr>
              <w:t xml:space="preserve">&gt;400 </w:t>
            </w:r>
          </w:p>
        </w:tc>
        <w:tc>
          <w:tcPr>
            <w:tcW w:w="0" w:type="auto"/>
            <w:tcBorders>
              <w:top w:val="nil"/>
              <w:left w:val="nil"/>
              <w:bottom w:val="single" w:sz="4" w:space="0" w:color="auto"/>
              <w:right w:val="nil"/>
            </w:tcBorders>
            <w:shd w:val="clear" w:color="auto" w:fill="E7E6E6" w:themeFill="background2"/>
            <w:noWrap/>
            <w:hideMark/>
          </w:tcPr>
          <w:p w14:paraId="0AE1112E"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6.78</w:t>
            </w:r>
          </w:p>
        </w:tc>
        <w:tc>
          <w:tcPr>
            <w:tcW w:w="0" w:type="auto"/>
            <w:tcBorders>
              <w:top w:val="nil"/>
              <w:left w:val="nil"/>
              <w:bottom w:val="single" w:sz="4" w:space="0" w:color="auto"/>
              <w:right w:val="nil"/>
            </w:tcBorders>
            <w:shd w:val="clear" w:color="auto" w:fill="E7E6E6" w:themeFill="background2"/>
            <w:noWrap/>
            <w:hideMark/>
          </w:tcPr>
          <w:p w14:paraId="775CC1BD"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0.99</w:t>
            </w:r>
          </w:p>
        </w:tc>
        <w:tc>
          <w:tcPr>
            <w:tcW w:w="0" w:type="auto"/>
            <w:tcBorders>
              <w:top w:val="nil"/>
              <w:left w:val="nil"/>
              <w:bottom w:val="single" w:sz="4" w:space="0" w:color="auto"/>
              <w:right w:val="nil"/>
            </w:tcBorders>
            <w:shd w:val="clear" w:color="auto" w:fill="E7E6E6" w:themeFill="background2"/>
            <w:noWrap/>
            <w:hideMark/>
          </w:tcPr>
          <w:p w14:paraId="3C815A0F"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17.14</w:t>
            </w:r>
          </w:p>
        </w:tc>
        <w:tc>
          <w:tcPr>
            <w:tcW w:w="0" w:type="auto"/>
            <w:tcBorders>
              <w:top w:val="nil"/>
              <w:left w:val="nil"/>
              <w:bottom w:val="single" w:sz="4" w:space="0" w:color="auto"/>
              <w:right w:val="nil"/>
            </w:tcBorders>
            <w:shd w:val="clear" w:color="auto" w:fill="E7E6E6" w:themeFill="background2"/>
            <w:noWrap/>
            <w:hideMark/>
          </w:tcPr>
          <w:p w14:paraId="4968C897" w14:textId="77777777" w:rsidR="00B21B07" w:rsidRPr="002C4D2B" w:rsidRDefault="00B21B07" w:rsidP="0093453B">
            <w:pPr>
              <w:widowControl/>
              <w:jc w:val="center"/>
              <w:rPr>
                <w:rFonts w:ascii="Times New Roman" w:eastAsia="宋体" w:hAnsi="Times New Roman"/>
                <w:bCs/>
                <w:color w:val="auto"/>
                <w:sz w:val="24"/>
                <w:szCs w:val="24"/>
              </w:rPr>
            </w:pPr>
            <w:r w:rsidRPr="002C4D2B">
              <w:rPr>
                <w:rFonts w:ascii="Times New Roman" w:eastAsia="宋体" w:hAnsi="Times New Roman"/>
                <w:bCs/>
                <w:color w:val="auto"/>
                <w:sz w:val="24"/>
                <w:szCs w:val="24"/>
              </w:rPr>
              <w:t>2.24</w:t>
            </w:r>
          </w:p>
        </w:tc>
      </w:tr>
      <w:tr w:rsidR="00B21B07" w:rsidRPr="002C4D2B" w14:paraId="334DBCBF" w14:textId="77777777" w:rsidTr="00B21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0" w:type="auto"/>
            <w:gridSpan w:val="5"/>
            <w:tcBorders>
              <w:top w:val="single" w:sz="4" w:space="0" w:color="auto"/>
              <w:left w:val="nil"/>
              <w:bottom w:val="nil"/>
              <w:right w:val="nil"/>
            </w:tcBorders>
            <w:noWrap/>
          </w:tcPr>
          <w:p w14:paraId="7380E7E9" w14:textId="77777777" w:rsidR="00B21B07" w:rsidRPr="002C4D2B" w:rsidRDefault="00B21B07" w:rsidP="0093453B">
            <w:pPr>
              <w:widowControl/>
              <w:jc w:val="left"/>
              <w:rPr>
                <w:rFonts w:ascii="Times New Roman" w:eastAsia="宋体" w:hAnsi="Times New Roman"/>
                <w:bCs/>
                <w:color w:val="auto"/>
                <w:sz w:val="24"/>
                <w:szCs w:val="24"/>
              </w:rPr>
            </w:pPr>
            <w:r w:rsidRPr="002C4D2B">
              <w:rPr>
                <w:rFonts w:ascii="Times New Roman" w:eastAsia="宋体" w:hAnsi="Times New Roman"/>
                <w:bCs/>
                <w:color w:val="auto"/>
                <w:sz w:val="24"/>
                <w:szCs w:val="24"/>
                <w:vertAlign w:val="superscript"/>
              </w:rPr>
              <w:t>2</w:t>
            </w:r>
            <w:r w:rsidRPr="002C4D2B">
              <w:rPr>
                <w:rFonts w:ascii="Times New Roman" w:eastAsia="宋体" w:hAnsi="Times New Roman"/>
                <w:bCs/>
                <w:color w:val="auto"/>
                <w:sz w:val="24"/>
                <w:szCs w:val="24"/>
              </w:rPr>
              <w:t>square; *factors with an interaction</w:t>
            </w:r>
          </w:p>
        </w:tc>
      </w:tr>
    </w:tbl>
    <w:p w14:paraId="78EEBA41" w14:textId="7D36E0BD" w:rsidR="008B0D3F" w:rsidRPr="002C4D2B" w:rsidRDefault="008B0D3F" w:rsidP="00C173E9">
      <w:pPr>
        <w:spacing w:line="480" w:lineRule="auto"/>
        <w:rPr>
          <w:rFonts w:cs="Times New Roman"/>
          <w:b/>
          <w:color w:val="auto"/>
          <w:sz w:val="24"/>
          <w:szCs w:val="24"/>
        </w:rPr>
        <w:sectPr w:rsidR="008B0D3F" w:rsidRPr="002C4D2B" w:rsidSect="002464C2">
          <w:pgSz w:w="11906" w:h="16838"/>
          <w:pgMar w:top="1440" w:right="1800" w:bottom="1440" w:left="1800" w:header="851" w:footer="992" w:gutter="0"/>
          <w:cols w:space="425"/>
          <w:docGrid w:type="lines" w:linePitch="312"/>
        </w:sectPr>
      </w:pPr>
    </w:p>
    <w:p w14:paraId="2439A660" w14:textId="77777777" w:rsidR="00140B5A" w:rsidRDefault="00140B5A" w:rsidP="00140B5A">
      <w:pPr>
        <w:tabs>
          <w:tab w:val="left" w:pos="714"/>
        </w:tabs>
        <w:spacing w:line="480" w:lineRule="auto"/>
        <w:rPr>
          <w:rFonts w:cs="Times New Roman"/>
          <w:b/>
          <w:color w:val="auto"/>
          <w:sz w:val="24"/>
          <w:szCs w:val="24"/>
        </w:rPr>
        <w:sectPr w:rsidR="00140B5A" w:rsidSect="008E5194">
          <w:type w:val="continuous"/>
          <w:pgSz w:w="11906" w:h="16838"/>
          <w:pgMar w:top="1440" w:right="1800" w:bottom="1440" w:left="1800" w:header="851" w:footer="992" w:gutter="0"/>
          <w:cols w:space="425"/>
          <w:docGrid w:type="lines" w:linePitch="312"/>
        </w:sectPr>
      </w:pPr>
    </w:p>
    <w:p w14:paraId="57BB37B0" w14:textId="470BF765" w:rsidR="008B0D3F" w:rsidRDefault="00140B5A" w:rsidP="00140B5A">
      <w:pPr>
        <w:tabs>
          <w:tab w:val="left" w:pos="714"/>
        </w:tabs>
        <w:spacing w:line="480" w:lineRule="auto"/>
        <w:rPr>
          <w:rFonts w:cs="Times New Roman"/>
          <w:b/>
          <w:color w:val="auto"/>
          <w:sz w:val="24"/>
          <w:szCs w:val="24"/>
        </w:rPr>
      </w:pPr>
      <w:r w:rsidRPr="00140B5A">
        <w:rPr>
          <w:rFonts w:cs="Times New Roman"/>
          <w:b/>
          <w:color w:val="auto"/>
          <w:sz w:val="24"/>
          <w:szCs w:val="24"/>
        </w:rPr>
        <w:lastRenderedPageBreak/>
        <w:t>Table S3. Pairwise comparison by likelihood ratio among Model</w:t>
      </w:r>
      <w:r w:rsidR="008E0CA6">
        <w:rPr>
          <w:rFonts w:cs="Times New Roman"/>
          <w:b/>
          <w:color w:val="auto"/>
          <w:sz w:val="24"/>
          <w:szCs w:val="24"/>
          <w:vertAlign w:val="superscript"/>
        </w:rPr>
        <w:t>CR</w:t>
      </w:r>
      <w:r w:rsidRPr="00140B5A">
        <w:rPr>
          <w:rFonts w:cs="Times New Roman"/>
          <w:b/>
          <w:color w:val="auto"/>
          <w:sz w:val="24"/>
          <w:szCs w:val="24"/>
        </w:rPr>
        <w:t>, Model</w:t>
      </w:r>
      <w:r w:rsidRPr="00140B5A">
        <w:rPr>
          <w:rFonts w:cs="Times New Roman"/>
          <w:b/>
          <w:color w:val="auto"/>
          <w:sz w:val="24"/>
          <w:szCs w:val="24"/>
          <w:vertAlign w:val="superscript"/>
        </w:rPr>
        <w:t>R</w:t>
      </w:r>
      <w:r w:rsidRPr="00140B5A">
        <w:rPr>
          <w:rFonts w:cs="Times New Roman"/>
          <w:b/>
          <w:color w:val="auto"/>
          <w:sz w:val="24"/>
          <w:szCs w:val="24"/>
        </w:rPr>
        <w:t>, Model</w:t>
      </w:r>
      <w:r w:rsidR="008E0CA6">
        <w:rPr>
          <w:rFonts w:cs="Times New Roman"/>
          <w:b/>
          <w:color w:val="auto"/>
          <w:sz w:val="24"/>
          <w:szCs w:val="24"/>
          <w:vertAlign w:val="superscript"/>
        </w:rPr>
        <w:t>CR</w:t>
      </w:r>
      <w:r w:rsidRPr="00140B5A">
        <w:rPr>
          <w:rFonts w:cs="Times New Roman"/>
          <w:b/>
          <w:color w:val="auto"/>
          <w:sz w:val="24"/>
          <w:szCs w:val="24"/>
          <w:vertAlign w:val="superscript"/>
        </w:rPr>
        <w:t>R</w:t>
      </w:r>
      <w:r w:rsidRPr="00140B5A">
        <w:rPr>
          <w:rFonts w:cs="Times New Roman"/>
          <w:b/>
          <w:color w:val="auto"/>
          <w:sz w:val="24"/>
          <w:szCs w:val="24"/>
        </w:rPr>
        <w:t>, ITA.LI.CA, and CLIP (</w:t>
      </w:r>
      <w:r w:rsidRPr="00140B5A">
        <w:rPr>
          <w:rFonts w:cs="Times New Roman" w:hint="eastAsia"/>
          <w:b/>
          <w:i/>
          <w:color w:val="auto"/>
          <w:sz w:val="24"/>
          <w:szCs w:val="24"/>
        </w:rPr>
        <w:t>p</w:t>
      </w:r>
      <w:r w:rsidRPr="00140B5A">
        <w:rPr>
          <w:rFonts w:cs="Times New Roman"/>
          <w:b/>
          <w:color w:val="auto"/>
          <w:sz w:val="24"/>
          <w:szCs w:val="24"/>
        </w:rPr>
        <w:t xml:space="preserve"> value).</w:t>
      </w:r>
    </w:p>
    <w:p w14:paraId="0096651E" w14:textId="77777777" w:rsidR="00140B5A" w:rsidRDefault="00140B5A" w:rsidP="00140B5A">
      <w:pPr>
        <w:tabs>
          <w:tab w:val="left" w:pos="714"/>
        </w:tabs>
        <w:spacing w:line="480" w:lineRule="auto"/>
        <w:rPr>
          <w:rFonts w:cs="Times New Roman"/>
          <w:b/>
          <w:color w:val="auto"/>
          <w:sz w:val="24"/>
          <w:szCs w:val="24"/>
        </w:rPr>
      </w:pPr>
    </w:p>
    <w:p w14:paraId="3F4B1FD3" w14:textId="77777777" w:rsidR="00140B5A" w:rsidRDefault="00140B5A" w:rsidP="00147272">
      <w:pPr>
        <w:spacing w:line="480" w:lineRule="auto"/>
        <w:rPr>
          <w:rFonts w:cs="Times New Roman"/>
          <w:b/>
          <w:color w:val="auto"/>
          <w:sz w:val="24"/>
          <w:szCs w:val="24"/>
        </w:rPr>
      </w:pPr>
    </w:p>
    <w:tbl>
      <w:tblPr>
        <w:tblStyle w:val="3"/>
        <w:tblpPr w:leftFromText="180" w:rightFromText="180" w:vertAnchor="page" w:horzAnchor="margin" w:tblpY="27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350"/>
        <w:gridCol w:w="1216"/>
        <w:gridCol w:w="1492"/>
        <w:gridCol w:w="1682"/>
        <w:gridCol w:w="1100"/>
      </w:tblGrid>
      <w:tr w:rsidR="00140B5A" w:rsidRPr="002C4D2B" w14:paraId="06E8A1EE" w14:textId="77777777" w:rsidTr="00140B5A">
        <w:tc>
          <w:tcPr>
            <w:tcW w:w="1648" w:type="dxa"/>
            <w:tcBorders>
              <w:top w:val="single" w:sz="4" w:space="0" w:color="auto"/>
              <w:bottom w:val="single" w:sz="4" w:space="0" w:color="auto"/>
            </w:tcBorders>
          </w:tcPr>
          <w:p w14:paraId="4010B100" w14:textId="77777777" w:rsidR="00140B5A" w:rsidRPr="002C4D2B" w:rsidRDefault="00140B5A" w:rsidP="0093453B">
            <w:pPr>
              <w:rPr>
                <w:rFonts w:cs="Times New Roman"/>
                <w:b/>
                <w:sz w:val="24"/>
                <w:szCs w:val="24"/>
              </w:rPr>
            </w:pPr>
          </w:p>
        </w:tc>
        <w:tc>
          <w:tcPr>
            <w:tcW w:w="1300" w:type="dxa"/>
            <w:tcBorders>
              <w:top w:val="single" w:sz="4" w:space="0" w:color="auto"/>
              <w:bottom w:val="single" w:sz="4" w:space="0" w:color="auto"/>
            </w:tcBorders>
          </w:tcPr>
          <w:p w14:paraId="5B63348D" w14:textId="7FC78CDB" w:rsidR="00140B5A" w:rsidRPr="002C4D2B" w:rsidRDefault="00140B5A" w:rsidP="0093453B">
            <w:pPr>
              <w:jc w:val="center"/>
              <w:rPr>
                <w:rFonts w:cs="Times New Roman"/>
                <w:b/>
                <w:sz w:val="24"/>
                <w:szCs w:val="24"/>
              </w:rPr>
            </w:pPr>
            <w:r w:rsidRPr="002C4D2B">
              <w:rPr>
                <w:rFonts w:cs="Times New Roman"/>
                <w:b/>
                <w:color w:val="auto"/>
                <w:sz w:val="24"/>
                <w:szCs w:val="24"/>
              </w:rPr>
              <w:t>Model</w:t>
            </w:r>
            <w:r w:rsidR="008E0CA6">
              <w:rPr>
                <w:rFonts w:cs="Times New Roman"/>
                <w:b/>
                <w:color w:val="auto"/>
                <w:sz w:val="24"/>
                <w:szCs w:val="24"/>
                <w:vertAlign w:val="superscript"/>
              </w:rPr>
              <w:t>CR</w:t>
            </w:r>
          </w:p>
        </w:tc>
        <w:tc>
          <w:tcPr>
            <w:tcW w:w="1192" w:type="dxa"/>
            <w:tcBorders>
              <w:top w:val="single" w:sz="4" w:space="0" w:color="auto"/>
              <w:bottom w:val="single" w:sz="4" w:space="0" w:color="auto"/>
            </w:tcBorders>
          </w:tcPr>
          <w:p w14:paraId="07E3E01D" w14:textId="77777777" w:rsidR="00140B5A" w:rsidRPr="002C4D2B" w:rsidRDefault="00140B5A" w:rsidP="0093453B">
            <w:pPr>
              <w:jc w:val="center"/>
              <w:rPr>
                <w:rFonts w:cs="Times New Roman"/>
                <w:b/>
                <w:sz w:val="24"/>
                <w:szCs w:val="24"/>
              </w:rPr>
            </w:pPr>
            <w:r w:rsidRPr="002C4D2B">
              <w:rPr>
                <w:rFonts w:cs="Times New Roman"/>
                <w:b/>
                <w:color w:val="auto"/>
                <w:sz w:val="24"/>
                <w:szCs w:val="24"/>
              </w:rPr>
              <w:t>Model</w:t>
            </w:r>
            <w:r w:rsidRPr="002C4D2B">
              <w:rPr>
                <w:rFonts w:cs="Times New Roman"/>
                <w:b/>
                <w:color w:val="auto"/>
                <w:sz w:val="24"/>
                <w:szCs w:val="24"/>
                <w:vertAlign w:val="superscript"/>
              </w:rPr>
              <w:t>R</w:t>
            </w:r>
          </w:p>
        </w:tc>
        <w:tc>
          <w:tcPr>
            <w:tcW w:w="1440" w:type="dxa"/>
            <w:tcBorders>
              <w:top w:val="single" w:sz="4" w:space="0" w:color="auto"/>
              <w:bottom w:val="single" w:sz="4" w:space="0" w:color="auto"/>
            </w:tcBorders>
          </w:tcPr>
          <w:p w14:paraId="4C1978AC" w14:textId="5F4E8112" w:rsidR="00140B5A" w:rsidRPr="002C4D2B" w:rsidRDefault="00140B5A" w:rsidP="0093453B">
            <w:pPr>
              <w:jc w:val="center"/>
              <w:rPr>
                <w:rFonts w:cs="Times New Roman"/>
                <w:b/>
                <w:sz w:val="24"/>
                <w:szCs w:val="24"/>
              </w:rPr>
            </w:pPr>
            <w:r w:rsidRPr="002C4D2B">
              <w:rPr>
                <w:rFonts w:cs="Times New Roman"/>
                <w:b/>
                <w:color w:val="auto"/>
                <w:sz w:val="24"/>
                <w:szCs w:val="24"/>
              </w:rPr>
              <w:t>Model</w:t>
            </w:r>
            <w:r w:rsidR="008E0CA6">
              <w:rPr>
                <w:rFonts w:cs="Times New Roman"/>
                <w:b/>
                <w:color w:val="auto"/>
                <w:sz w:val="24"/>
                <w:szCs w:val="24"/>
                <w:vertAlign w:val="superscript"/>
              </w:rPr>
              <w:t>CR</w:t>
            </w:r>
            <w:r w:rsidRPr="002C4D2B">
              <w:rPr>
                <w:rFonts w:cs="Times New Roman"/>
                <w:b/>
                <w:color w:val="auto"/>
                <w:sz w:val="24"/>
                <w:szCs w:val="24"/>
                <w:vertAlign w:val="superscript"/>
              </w:rPr>
              <w:t>R</w:t>
            </w:r>
          </w:p>
        </w:tc>
        <w:tc>
          <w:tcPr>
            <w:tcW w:w="1649" w:type="dxa"/>
            <w:tcBorders>
              <w:top w:val="single" w:sz="4" w:space="0" w:color="auto"/>
              <w:bottom w:val="single" w:sz="4" w:space="0" w:color="auto"/>
            </w:tcBorders>
          </w:tcPr>
          <w:p w14:paraId="08374AE9" w14:textId="77777777" w:rsidR="00140B5A" w:rsidRPr="002C4D2B" w:rsidRDefault="00140B5A" w:rsidP="0093453B">
            <w:pPr>
              <w:jc w:val="center"/>
              <w:rPr>
                <w:rFonts w:cs="Times New Roman"/>
                <w:b/>
                <w:sz w:val="24"/>
                <w:szCs w:val="24"/>
              </w:rPr>
            </w:pPr>
            <w:r w:rsidRPr="002C4D2B">
              <w:rPr>
                <w:rFonts w:cs="Times New Roman"/>
                <w:b/>
                <w:sz w:val="24"/>
                <w:szCs w:val="24"/>
              </w:rPr>
              <w:t>ITA.LI.CA</w:t>
            </w:r>
          </w:p>
        </w:tc>
        <w:tc>
          <w:tcPr>
            <w:tcW w:w="1077" w:type="dxa"/>
            <w:tcBorders>
              <w:top w:val="single" w:sz="4" w:space="0" w:color="auto"/>
              <w:bottom w:val="single" w:sz="4" w:space="0" w:color="auto"/>
            </w:tcBorders>
          </w:tcPr>
          <w:p w14:paraId="4C4179C0" w14:textId="77777777" w:rsidR="00140B5A" w:rsidRPr="002C4D2B" w:rsidRDefault="00140B5A" w:rsidP="0093453B">
            <w:pPr>
              <w:jc w:val="center"/>
              <w:rPr>
                <w:rFonts w:cs="Times New Roman"/>
                <w:b/>
                <w:sz w:val="24"/>
                <w:szCs w:val="24"/>
              </w:rPr>
            </w:pPr>
            <w:r w:rsidRPr="002C4D2B">
              <w:rPr>
                <w:rFonts w:cs="Times New Roman"/>
                <w:b/>
                <w:sz w:val="24"/>
                <w:szCs w:val="24"/>
              </w:rPr>
              <w:t>CLIP</w:t>
            </w:r>
          </w:p>
        </w:tc>
      </w:tr>
      <w:tr w:rsidR="00140B5A" w:rsidRPr="002C4D2B" w14:paraId="74C352F8" w14:textId="77777777" w:rsidTr="00140B5A">
        <w:tc>
          <w:tcPr>
            <w:tcW w:w="0" w:type="auto"/>
            <w:gridSpan w:val="6"/>
            <w:tcBorders>
              <w:top w:val="single" w:sz="4" w:space="0" w:color="auto"/>
            </w:tcBorders>
          </w:tcPr>
          <w:p w14:paraId="2598DF82" w14:textId="77777777" w:rsidR="00140B5A" w:rsidRPr="002C4D2B" w:rsidRDefault="00140B5A" w:rsidP="0093453B">
            <w:pPr>
              <w:jc w:val="left"/>
              <w:rPr>
                <w:rFonts w:cs="Times New Roman"/>
                <w:b/>
                <w:sz w:val="24"/>
                <w:szCs w:val="24"/>
              </w:rPr>
            </w:pPr>
            <w:r w:rsidRPr="002C4D2B">
              <w:rPr>
                <w:rFonts w:cs="Times New Roman"/>
                <w:b/>
                <w:sz w:val="24"/>
                <w:szCs w:val="24"/>
              </w:rPr>
              <w:t>Training dataset</w:t>
            </w:r>
          </w:p>
        </w:tc>
      </w:tr>
      <w:tr w:rsidR="00140B5A" w:rsidRPr="002C4D2B" w14:paraId="1EDEDD40" w14:textId="77777777" w:rsidTr="00140B5A">
        <w:tc>
          <w:tcPr>
            <w:tcW w:w="1648" w:type="dxa"/>
            <w:shd w:val="clear" w:color="auto" w:fill="E7E6E6" w:themeFill="background2"/>
          </w:tcPr>
          <w:p w14:paraId="0452DEA5" w14:textId="4B37F411" w:rsidR="00140B5A" w:rsidRPr="002C4D2B" w:rsidRDefault="00140B5A" w:rsidP="0093453B">
            <w:pPr>
              <w:jc w:val="right"/>
              <w:rPr>
                <w:rFonts w:cs="Times New Roman"/>
                <w:b/>
                <w:sz w:val="24"/>
                <w:szCs w:val="24"/>
              </w:rPr>
            </w:pPr>
            <w:r w:rsidRPr="002C4D2B">
              <w:rPr>
                <w:rFonts w:cs="Times New Roman"/>
                <w:b/>
                <w:color w:val="auto"/>
                <w:sz w:val="24"/>
                <w:szCs w:val="24"/>
              </w:rPr>
              <w:t>Model</w:t>
            </w:r>
            <w:r w:rsidR="008E0CA6">
              <w:rPr>
                <w:rFonts w:cs="Times New Roman"/>
                <w:b/>
                <w:color w:val="auto"/>
                <w:sz w:val="24"/>
                <w:szCs w:val="24"/>
                <w:vertAlign w:val="superscript"/>
              </w:rPr>
              <w:t>CR</w:t>
            </w:r>
          </w:p>
        </w:tc>
        <w:tc>
          <w:tcPr>
            <w:tcW w:w="1300" w:type="dxa"/>
            <w:shd w:val="clear" w:color="auto" w:fill="E7E6E6" w:themeFill="background2"/>
          </w:tcPr>
          <w:p w14:paraId="7A341ECE" w14:textId="77777777" w:rsidR="00140B5A" w:rsidRPr="002C4D2B" w:rsidRDefault="00140B5A" w:rsidP="0093453B">
            <w:pPr>
              <w:jc w:val="center"/>
              <w:rPr>
                <w:rFonts w:cs="Times New Roman"/>
                <w:sz w:val="24"/>
                <w:szCs w:val="24"/>
              </w:rPr>
            </w:pPr>
            <w:r w:rsidRPr="002C4D2B">
              <w:rPr>
                <w:rFonts w:cs="Times New Roman"/>
                <w:sz w:val="24"/>
                <w:szCs w:val="24"/>
              </w:rPr>
              <w:t>-</w:t>
            </w:r>
          </w:p>
        </w:tc>
        <w:tc>
          <w:tcPr>
            <w:tcW w:w="1192" w:type="dxa"/>
            <w:shd w:val="clear" w:color="auto" w:fill="E7E6E6" w:themeFill="background2"/>
          </w:tcPr>
          <w:p w14:paraId="3C8EADE3"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440" w:type="dxa"/>
            <w:shd w:val="clear" w:color="auto" w:fill="E7E6E6" w:themeFill="background2"/>
          </w:tcPr>
          <w:p w14:paraId="48B1AA6A" w14:textId="77777777" w:rsidR="00140B5A" w:rsidRPr="002C4D2B" w:rsidRDefault="00140B5A" w:rsidP="0093453B">
            <w:pPr>
              <w:jc w:val="center"/>
              <w:rPr>
                <w:rFonts w:cs="Times New Roman"/>
                <w:sz w:val="24"/>
                <w:szCs w:val="24"/>
              </w:rPr>
            </w:pPr>
            <w:r w:rsidRPr="002C4D2B">
              <w:rPr>
                <w:rFonts w:cs="Times New Roman"/>
                <w:sz w:val="24"/>
                <w:szCs w:val="24"/>
              </w:rPr>
              <w:t>0.009</w:t>
            </w:r>
          </w:p>
        </w:tc>
        <w:tc>
          <w:tcPr>
            <w:tcW w:w="1649" w:type="dxa"/>
            <w:shd w:val="clear" w:color="auto" w:fill="E7E6E6" w:themeFill="background2"/>
          </w:tcPr>
          <w:p w14:paraId="62E39340"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shd w:val="clear" w:color="auto" w:fill="E7E6E6" w:themeFill="background2"/>
          </w:tcPr>
          <w:p w14:paraId="4F94E9EC"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23A306FA" w14:textId="77777777" w:rsidTr="00140B5A">
        <w:tc>
          <w:tcPr>
            <w:tcW w:w="1648" w:type="dxa"/>
          </w:tcPr>
          <w:p w14:paraId="66DAA3E9" w14:textId="77777777" w:rsidR="00140B5A" w:rsidRPr="002C4D2B" w:rsidRDefault="00140B5A" w:rsidP="0093453B">
            <w:pPr>
              <w:jc w:val="right"/>
              <w:rPr>
                <w:rFonts w:cs="Times New Roman"/>
                <w:b/>
                <w:sz w:val="24"/>
                <w:szCs w:val="24"/>
              </w:rPr>
            </w:pPr>
            <w:r w:rsidRPr="002C4D2B">
              <w:rPr>
                <w:rFonts w:cs="Times New Roman"/>
                <w:b/>
                <w:color w:val="auto"/>
                <w:sz w:val="24"/>
                <w:szCs w:val="24"/>
              </w:rPr>
              <w:t>Model</w:t>
            </w:r>
            <w:r w:rsidRPr="002C4D2B">
              <w:rPr>
                <w:rFonts w:cs="Times New Roman"/>
                <w:b/>
                <w:color w:val="auto"/>
                <w:sz w:val="24"/>
                <w:szCs w:val="24"/>
                <w:vertAlign w:val="superscript"/>
              </w:rPr>
              <w:t>R</w:t>
            </w:r>
          </w:p>
        </w:tc>
        <w:tc>
          <w:tcPr>
            <w:tcW w:w="1300" w:type="dxa"/>
          </w:tcPr>
          <w:p w14:paraId="6CCEFC4E"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192" w:type="dxa"/>
          </w:tcPr>
          <w:p w14:paraId="5BB2344B" w14:textId="77777777" w:rsidR="00140B5A" w:rsidRPr="002C4D2B" w:rsidRDefault="00140B5A" w:rsidP="0093453B">
            <w:pPr>
              <w:jc w:val="center"/>
              <w:rPr>
                <w:rFonts w:cs="Times New Roman"/>
                <w:sz w:val="24"/>
                <w:szCs w:val="24"/>
              </w:rPr>
            </w:pPr>
            <w:r w:rsidRPr="002C4D2B">
              <w:rPr>
                <w:rFonts w:cs="Times New Roman"/>
                <w:sz w:val="24"/>
                <w:szCs w:val="24"/>
              </w:rPr>
              <w:t>-</w:t>
            </w:r>
          </w:p>
        </w:tc>
        <w:tc>
          <w:tcPr>
            <w:tcW w:w="1440" w:type="dxa"/>
          </w:tcPr>
          <w:p w14:paraId="5E8D1A1B"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649" w:type="dxa"/>
          </w:tcPr>
          <w:p w14:paraId="662F571F" w14:textId="77777777" w:rsidR="00140B5A" w:rsidRPr="002C4D2B" w:rsidRDefault="00140B5A" w:rsidP="0093453B">
            <w:pPr>
              <w:jc w:val="center"/>
              <w:rPr>
                <w:rFonts w:cs="Times New Roman"/>
                <w:sz w:val="24"/>
                <w:szCs w:val="24"/>
              </w:rPr>
            </w:pPr>
            <w:r w:rsidRPr="006C549C">
              <w:rPr>
                <w:rFonts w:cs="Times New Roman"/>
                <w:sz w:val="24"/>
                <w:szCs w:val="24"/>
              </w:rPr>
              <w:t>1.000</w:t>
            </w:r>
          </w:p>
        </w:tc>
        <w:tc>
          <w:tcPr>
            <w:tcW w:w="1077" w:type="dxa"/>
          </w:tcPr>
          <w:p w14:paraId="412E2DE2" w14:textId="77777777" w:rsidR="00140B5A" w:rsidRPr="002C4D2B" w:rsidRDefault="00140B5A" w:rsidP="0093453B">
            <w:pPr>
              <w:jc w:val="center"/>
              <w:rPr>
                <w:rFonts w:cs="Times New Roman"/>
                <w:sz w:val="24"/>
                <w:szCs w:val="24"/>
              </w:rPr>
            </w:pPr>
            <w:r w:rsidRPr="002C4D2B">
              <w:rPr>
                <w:rFonts w:cs="Times New Roman"/>
                <w:sz w:val="24"/>
                <w:szCs w:val="24"/>
              </w:rPr>
              <w:t>0.532</w:t>
            </w:r>
          </w:p>
        </w:tc>
      </w:tr>
      <w:tr w:rsidR="00140B5A" w:rsidRPr="002C4D2B" w14:paraId="0772ED30" w14:textId="77777777" w:rsidTr="00140B5A">
        <w:tc>
          <w:tcPr>
            <w:tcW w:w="1648" w:type="dxa"/>
            <w:shd w:val="clear" w:color="auto" w:fill="E7E6E6" w:themeFill="background2"/>
          </w:tcPr>
          <w:p w14:paraId="404F706C" w14:textId="2626473C" w:rsidR="00140B5A" w:rsidRPr="002C4D2B" w:rsidRDefault="00140B5A" w:rsidP="0093453B">
            <w:pPr>
              <w:jc w:val="right"/>
              <w:rPr>
                <w:rFonts w:cs="Times New Roman"/>
                <w:b/>
                <w:sz w:val="24"/>
                <w:szCs w:val="24"/>
              </w:rPr>
            </w:pPr>
            <w:r w:rsidRPr="002C4D2B">
              <w:rPr>
                <w:rFonts w:cs="Times New Roman"/>
                <w:b/>
                <w:color w:val="auto"/>
                <w:sz w:val="24"/>
                <w:szCs w:val="24"/>
              </w:rPr>
              <w:t>Model</w:t>
            </w:r>
            <w:r w:rsidR="008E0CA6">
              <w:rPr>
                <w:rFonts w:cs="Times New Roman"/>
                <w:b/>
                <w:color w:val="auto"/>
                <w:sz w:val="24"/>
                <w:szCs w:val="24"/>
                <w:vertAlign w:val="superscript"/>
              </w:rPr>
              <w:t>CR</w:t>
            </w:r>
            <w:r w:rsidRPr="002C4D2B">
              <w:rPr>
                <w:rFonts w:cs="Times New Roman"/>
                <w:b/>
                <w:color w:val="auto"/>
                <w:sz w:val="24"/>
                <w:szCs w:val="24"/>
                <w:vertAlign w:val="superscript"/>
              </w:rPr>
              <w:t>R</w:t>
            </w:r>
          </w:p>
        </w:tc>
        <w:tc>
          <w:tcPr>
            <w:tcW w:w="1300" w:type="dxa"/>
            <w:shd w:val="clear" w:color="auto" w:fill="E7E6E6" w:themeFill="background2"/>
          </w:tcPr>
          <w:p w14:paraId="4298C3A3" w14:textId="77777777" w:rsidR="00140B5A" w:rsidRPr="002C4D2B" w:rsidRDefault="00140B5A" w:rsidP="0093453B">
            <w:pPr>
              <w:jc w:val="center"/>
              <w:rPr>
                <w:rFonts w:cs="Times New Roman"/>
                <w:sz w:val="24"/>
                <w:szCs w:val="24"/>
              </w:rPr>
            </w:pPr>
            <w:r w:rsidRPr="002C4D2B">
              <w:rPr>
                <w:rFonts w:cs="Times New Roman"/>
                <w:sz w:val="24"/>
                <w:szCs w:val="24"/>
              </w:rPr>
              <w:t>0.009</w:t>
            </w:r>
          </w:p>
        </w:tc>
        <w:tc>
          <w:tcPr>
            <w:tcW w:w="1192" w:type="dxa"/>
            <w:shd w:val="clear" w:color="auto" w:fill="E7E6E6" w:themeFill="background2"/>
          </w:tcPr>
          <w:p w14:paraId="79962D56"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440" w:type="dxa"/>
            <w:shd w:val="clear" w:color="auto" w:fill="E7E6E6" w:themeFill="background2"/>
          </w:tcPr>
          <w:p w14:paraId="11563661" w14:textId="77777777" w:rsidR="00140B5A" w:rsidRPr="002C4D2B" w:rsidRDefault="00140B5A" w:rsidP="0093453B">
            <w:pPr>
              <w:jc w:val="center"/>
              <w:rPr>
                <w:rFonts w:cs="Times New Roman"/>
                <w:sz w:val="24"/>
                <w:szCs w:val="24"/>
              </w:rPr>
            </w:pPr>
            <w:r w:rsidRPr="002C4D2B">
              <w:rPr>
                <w:rFonts w:cs="Times New Roman"/>
                <w:sz w:val="24"/>
                <w:szCs w:val="24"/>
              </w:rPr>
              <w:t>-</w:t>
            </w:r>
          </w:p>
        </w:tc>
        <w:tc>
          <w:tcPr>
            <w:tcW w:w="1649" w:type="dxa"/>
            <w:shd w:val="clear" w:color="auto" w:fill="E7E6E6" w:themeFill="background2"/>
          </w:tcPr>
          <w:p w14:paraId="3370DDB6"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shd w:val="clear" w:color="auto" w:fill="E7E6E6" w:themeFill="background2"/>
          </w:tcPr>
          <w:p w14:paraId="0BF66AFC"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1D235B75" w14:textId="77777777" w:rsidTr="00140B5A">
        <w:tc>
          <w:tcPr>
            <w:tcW w:w="1648" w:type="dxa"/>
          </w:tcPr>
          <w:p w14:paraId="5F020149" w14:textId="77777777" w:rsidR="00140B5A" w:rsidRPr="002C4D2B" w:rsidRDefault="00140B5A" w:rsidP="0093453B">
            <w:pPr>
              <w:jc w:val="right"/>
              <w:rPr>
                <w:rFonts w:cs="Times New Roman"/>
                <w:b/>
                <w:sz w:val="24"/>
                <w:szCs w:val="24"/>
              </w:rPr>
            </w:pPr>
            <w:r w:rsidRPr="002C4D2B">
              <w:rPr>
                <w:rFonts w:cs="Times New Roman"/>
                <w:b/>
                <w:sz w:val="24"/>
                <w:szCs w:val="24"/>
              </w:rPr>
              <w:t>ITA.LI.CA</w:t>
            </w:r>
          </w:p>
        </w:tc>
        <w:tc>
          <w:tcPr>
            <w:tcW w:w="1300" w:type="dxa"/>
          </w:tcPr>
          <w:p w14:paraId="6AF825DC"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192" w:type="dxa"/>
          </w:tcPr>
          <w:p w14:paraId="4CD148AE" w14:textId="77777777" w:rsidR="00140B5A" w:rsidRPr="002C4D2B" w:rsidRDefault="00140B5A" w:rsidP="0093453B">
            <w:pPr>
              <w:jc w:val="center"/>
              <w:rPr>
                <w:rFonts w:cs="Times New Roman"/>
                <w:sz w:val="24"/>
                <w:szCs w:val="24"/>
              </w:rPr>
            </w:pPr>
            <w:r w:rsidRPr="006C549C">
              <w:rPr>
                <w:rFonts w:cs="Times New Roman"/>
                <w:sz w:val="24"/>
                <w:szCs w:val="24"/>
              </w:rPr>
              <w:t>1.000</w:t>
            </w:r>
          </w:p>
        </w:tc>
        <w:tc>
          <w:tcPr>
            <w:tcW w:w="1440" w:type="dxa"/>
          </w:tcPr>
          <w:p w14:paraId="13DE1A73"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649" w:type="dxa"/>
          </w:tcPr>
          <w:p w14:paraId="4AA95C15" w14:textId="77777777" w:rsidR="00140B5A" w:rsidRPr="002C4D2B" w:rsidRDefault="00140B5A" w:rsidP="0093453B">
            <w:pPr>
              <w:jc w:val="center"/>
              <w:rPr>
                <w:rFonts w:cs="Times New Roman"/>
                <w:sz w:val="24"/>
                <w:szCs w:val="24"/>
              </w:rPr>
            </w:pPr>
            <w:r w:rsidRPr="002C4D2B">
              <w:rPr>
                <w:rFonts w:cs="Times New Roman"/>
                <w:sz w:val="24"/>
                <w:szCs w:val="24"/>
              </w:rPr>
              <w:t>-</w:t>
            </w:r>
          </w:p>
        </w:tc>
        <w:tc>
          <w:tcPr>
            <w:tcW w:w="1077" w:type="dxa"/>
          </w:tcPr>
          <w:p w14:paraId="5E3E7535"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0BACCF22" w14:textId="77777777" w:rsidTr="00140B5A">
        <w:tc>
          <w:tcPr>
            <w:tcW w:w="1648" w:type="dxa"/>
            <w:shd w:val="clear" w:color="auto" w:fill="E7E6E6" w:themeFill="background2"/>
          </w:tcPr>
          <w:p w14:paraId="70784BE0" w14:textId="77777777" w:rsidR="00140B5A" w:rsidRPr="002C4D2B" w:rsidRDefault="00140B5A" w:rsidP="0093453B">
            <w:pPr>
              <w:jc w:val="right"/>
              <w:rPr>
                <w:rFonts w:cs="Times New Roman"/>
                <w:b/>
                <w:sz w:val="24"/>
                <w:szCs w:val="24"/>
              </w:rPr>
            </w:pPr>
            <w:r w:rsidRPr="002C4D2B">
              <w:rPr>
                <w:rFonts w:cs="Times New Roman"/>
                <w:b/>
                <w:sz w:val="24"/>
                <w:szCs w:val="24"/>
              </w:rPr>
              <w:t>CLIP</w:t>
            </w:r>
          </w:p>
        </w:tc>
        <w:tc>
          <w:tcPr>
            <w:tcW w:w="1300" w:type="dxa"/>
            <w:shd w:val="clear" w:color="auto" w:fill="E7E6E6" w:themeFill="background2"/>
          </w:tcPr>
          <w:p w14:paraId="5203CF4E"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192" w:type="dxa"/>
            <w:shd w:val="clear" w:color="auto" w:fill="E7E6E6" w:themeFill="background2"/>
          </w:tcPr>
          <w:p w14:paraId="7734B1C8" w14:textId="77777777" w:rsidR="00140B5A" w:rsidRPr="002C4D2B" w:rsidRDefault="00140B5A" w:rsidP="0093453B">
            <w:pPr>
              <w:jc w:val="center"/>
              <w:rPr>
                <w:rFonts w:cs="Times New Roman"/>
                <w:sz w:val="24"/>
                <w:szCs w:val="24"/>
              </w:rPr>
            </w:pPr>
            <w:r w:rsidRPr="002C4D2B">
              <w:rPr>
                <w:rFonts w:cs="Times New Roman"/>
                <w:sz w:val="24"/>
                <w:szCs w:val="24"/>
              </w:rPr>
              <w:t>0.532</w:t>
            </w:r>
          </w:p>
        </w:tc>
        <w:tc>
          <w:tcPr>
            <w:tcW w:w="1440" w:type="dxa"/>
            <w:shd w:val="clear" w:color="auto" w:fill="E7E6E6" w:themeFill="background2"/>
          </w:tcPr>
          <w:p w14:paraId="3B954CAD"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649" w:type="dxa"/>
            <w:shd w:val="clear" w:color="auto" w:fill="E7E6E6" w:themeFill="background2"/>
          </w:tcPr>
          <w:p w14:paraId="69AB6EF9"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shd w:val="clear" w:color="auto" w:fill="E7E6E6" w:themeFill="background2"/>
          </w:tcPr>
          <w:p w14:paraId="70CD3666" w14:textId="77777777" w:rsidR="00140B5A" w:rsidRPr="002C4D2B" w:rsidRDefault="00140B5A" w:rsidP="0093453B">
            <w:pPr>
              <w:jc w:val="center"/>
              <w:rPr>
                <w:rFonts w:cs="Times New Roman"/>
                <w:sz w:val="24"/>
                <w:szCs w:val="24"/>
              </w:rPr>
            </w:pPr>
            <w:r w:rsidRPr="002C4D2B">
              <w:rPr>
                <w:rFonts w:cs="Times New Roman"/>
                <w:sz w:val="24"/>
                <w:szCs w:val="24"/>
              </w:rPr>
              <w:t>-</w:t>
            </w:r>
          </w:p>
        </w:tc>
      </w:tr>
      <w:tr w:rsidR="00140B5A" w:rsidRPr="002C4D2B" w14:paraId="470188C5" w14:textId="77777777" w:rsidTr="00140B5A">
        <w:tc>
          <w:tcPr>
            <w:tcW w:w="0" w:type="auto"/>
            <w:gridSpan w:val="6"/>
          </w:tcPr>
          <w:p w14:paraId="7F930A5D" w14:textId="77777777" w:rsidR="00140B5A" w:rsidRPr="002C4D2B" w:rsidRDefault="00140B5A" w:rsidP="0093453B">
            <w:pPr>
              <w:rPr>
                <w:rFonts w:cs="Times New Roman"/>
                <w:b/>
                <w:sz w:val="24"/>
                <w:szCs w:val="24"/>
              </w:rPr>
            </w:pPr>
            <w:r w:rsidRPr="002C4D2B">
              <w:rPr>
                <w:rFonts w:cs="Times New Roman"/>
                <w:b/>
                <w:sz w:val="24"/>
                <w:szCs w:val="24"/>
              </w:rPr>
              <w:t>Validation dataset</w:t>
            </w:r>
          </w:p>
        </w:tc>
      </w:tr>
      <w:tr w:rsidR="00140B5A" w:rsidRPr="002C4D2B" w14:paraId="1C163029" w14:textId="77777777" w:rsidTr="00140B5A">
        <w:tc>
          <w:tcPr>
            <w:tcW w:w="1648" w:type="dxa"/>
            <w:shd w:val="clear" w:color="auto" w:fill="E7E6E6" w:themeFill="background2"/>
          </w:tcPr>
          <w:p w14:paraId="20E8D87E" w14:textId="5CAB5916" w:rsidR="00140B5A" w:rsidRPr="002C4D2B" w:rsidRDefault="00140B5A" w:rsidP="0093453B">
            <w:pPr>
              <w:jc w:val="right"/>
              <w:rPr>
                <w:rFonts w:cs="Times New Roman"/>
                <w:b/>
                <w:sz w:val="24"/>
                <w:szCs w:val="24"/>
              </w:rPr>
            </w:pPr>
            <w:r w:rsidRPr="002C4D2B">
              <w:rPr>
                <w:rFonts w:cs="Times New Roman"/>
                <w:b/>
                <w:color w:val="auto"/>
                <w:sz w:val="24"/>
                <w:szCs w:val="24"/>
              </w:rPr>
              <w:t>Model</w:t>
            </w:r>
            <w:r w:rsidR="008E0CA6">
              <w:rPr>
                <w:rFonts w:cs="Times New Roman"/>
                <w:b/>
                <w:color w:val="auto"/>
                <w:sz w:val="24"/>
                <w:szCs w:val="24"/>
                <w:vertAlign w:val="superscript"/>
              </w:rPr>
              <w:t>CR</w:t>
            </w:r>
          </w:p>
        </w:tc>
        <w:tc>
          <w:tcPr>
            <w:tcW w:w="1300" w:type="dxa"/>
            <w:shd w:val="clear" w:color="auto" w:fill="E7E6E6" w:themeFill="background2"/>
          </w:tcPr>
          <w:p w14:paraId="1FC614F8" w14:textId="77777777" w:rsidR="00140B5A" w:rsidRPr="002C4D2B" w:rsidRDefault="00140B5A" w:rsidP="0093453B">
            <w:pPr>
              <w:jc w:val="center"/>
              <w:rPr>
                <w:rFonts w:cs="Times New Roman"/>
                <w:sz w:val="24"/>
                <w:szCs w:val="24"/>
              </w:rPr>
            </w:pPr>
            <w:r w:rsidRPr="002C4D2B">
              <w:rPr>
                <w:rFonts w:cs="Times New Roman"/>
                <w:sz w:val="24"/>
                <w:szCs w:val="24"/>
              </w:rPr>
              <w:t>-</w:t>
            </w:r>
          </w:p>
        </w:tc>
        <w:tc>
          <w:tcPr>
            <w:tcW w:w="1192" w:type="dxa"/>
            <w:shd w:val="clear" w:color="auto" w:fill="E7E6E6" w:themeFill="background2"/>
          </w:tcPr>
          <w:p w14:paraId="0D1F349B" w14:textId="77777777" w:rsidR="00140B5A" w:rsidRPr="002C4D2B" w:rsidRDefault="00140B5A" w:rsidP="0093453B">
            <w:pPr>
              <w:jc w:val="center"/>
              <w:rPr>
                <w:rFonts w:cs="Times New Roman"/>
                <w:sz w:val="24"/>
                <w:szCs w:val="24"/>
              </w:rPr>
            </w:pPr>
            <w:r w:rsidRPr="002C4D2B">
              <w:rPr>
                <w:rFonts w:cs="Times New Roman"/>
                <w:sz w:val="24"/>
                <w:szCs w:val="24"/>
              </w:rPr>
              <w:t>0.279</w:t>
            </w:r>
          </w:p>
        </w:tc>
        <w:tc>
          <w:tcPr>
            <w:tcW w:w="1440" w:type="dxa"/>
            <w:shd w:val="clear" w:color="auto" w:fill="E7E6E6" w:themeFill="background2"/>
          </w:tcPr>
          <w:p w14:paraId="0131CEDE" w14:textId="77777777" w:rsidR="00140B5A" w:rsidRPr="002C4D2B" w:rsidRDefault="00140B5A" w:rsidP="0093453B">
            <w:pPr>
              <w:jc w:val="center"/>
              <w:rPr>
                <w:rFonts w:cs="Times New Roman"/>
                <w:sz w:val="24"/>
                <w:szCs w:val="24"/>
              </w:rPr>
            </w:pPr>
            <w:r w:rsidRPr="002C4D2B">
              <w:rPr>
                <w:rFonts w:cs="Times New Roman"/>
                <w:sz w:val="24"/>
                <w:szCs w:val="24"/>
              </w:rPr>
              <w:t>0.001</w:t>
            </w:r>
          </w:p>
        </w:tc>
        <w:tc>
          <w:tcPr>
            <w:tcW w:w="1649" w:type="dxa"/>
            <w:shd w:val="clear" w:color="auto" w:fill="E7E6E6" w:themeFill="background2"/>
          </w:tcPr>
          <w:p w14:paraId="6ED9C2BC"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shd w:val="clear" w:color="auto" w:fill="E7E6E6" w:themeFill="background2"/>
          </w:tcPr>
          <w:p w14:paraId="331086F5"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112D57F1" w14:textId="77777777" w:rsidTr="00140B5A">
        <w:tc>
          <w:tcPr>
            <w:tcW w:w="1648" w:type="dxa"/>
          </w:tcPr>
          <w:p w14:paraId="1A424F7E" w14:textId="77777777" w:rsidR="00140B5A" w:rsidRPr="002C4D2B" w:rsidRDefault="00140B5A" w:rsidP="0093453B">
            <w:pPr>
              <w:jc w:val="right"/>
              <w:rPr>
                <w:rFonts w:cs="Times New Roman"/>
                <w:b/>
                <w:sz w:val="24"/>
                <w:szCs w:val="24"/>
              </w:rPr>
            </w:pPr>
            <w:r w:rsidRPr="002C4D2B">
              <w:rPr>
                <w:rFonts w:cs="Times New Roman"/>
                <w:b/>
                <w:color w:val="auto"/>
                <w:sz w:val="24"/>
                <w:szCs w:val="24"/>
              </w:rPr>
              <w:t>Model</w:t>
            </w:r>
            <w:r w:rsidRPr="002C4D2B">
              <w:rPr>
                <w:rFonts w:cs="Times New Roman"/>
                <w:b/>
                <w:color w:val="auto"/>
                <w:sz w:val="24"/>
                <w:szCs w:val="24"/>
                <w:vertAlign w:val="superscript"/>
              </w:rPr>
              <w:t>R</w:t>
            </w:r>
          </w:p>
        </w:tc>
        <w:tc>
          <w:tcPr>
            <w:tcW w:w="1300" w:type="dxa"/>
          </w:tcPr>
          <w:p w14:paraId="7CF049E5" w14:textId="77777777" w:rsidR="00140B5A" w:rsidRPr="002C4D2B" w:rsidRDefault="00140B5A" w:rsidP="0093453B">
            <w:pPr>
              <w:jc w:val="center"/>
              <w:rPr>
                <w:rFonts w:cs="Times New Roman"/>
                <w:sz w:val="24"/>
                <w:szCs w:val="24"/>
              </w:rPr>
            </w:pPr>
            <w:r w:rsidRPr="002C4D2B">
              <w:rPr>
                <w:rFonts w:cs="Times New Roman"/>
                <w:sz w:val="24"/>
                <w:szCs w:val="24"/>
              </w:rPr>
              <w:t>0.279</w:t>
            </w:r>
          </w:p>
        </w:tc>
        <w:tc>
          <w:tcPr>
            <w:tcW w:w="1192" w:type="dxa"/>
          </w:tcPr>
          <w:p w14:paraId="294FCE14" w14:textId="77777777" w:rsidR="00140B5A" w:rsidRPr="002C4D2B" w:rsidRDefault="00140B5A" w:rsidP="0093453B">
            <w:pPr>
              <w:jc w:val="center"/>
              <w:rPr>
                <w:rFonts w:cs="Times New Roman"/>
                <w:sz w:val="24"/>
                <w:szCs w:val="24"/>
              </w:rPr>
            </w:pPr>
            <w:r w:rsidRPr="002C4D2B">
              <w:rPr>
                <w:rFonts w:cs="Times New Roman"/>
                <w:sz w:val="24"/>
                <w:szCs w:val="24"/>
              </w:rPr>
              <w:t>-</w:t>
            </w:r>
          </w:p>
        </w:tc>
        <w:tc>
          <w:tcPr>
            <w:tcW w:w="1440" w:type="dxa"/>
          </w:tcPr>
          <w:p w14:paraId="75A1A0B7"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649" w:type="dxa"/>
          </w:tcPr>
          <w:p w14:paraId="549F894F"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tcPr>
          <w:p w14:paraId="07638D38"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2469C854" w14:textId="77777777" w:rsidTr="00140B5A">
        <w:tc>
          <w:tcPr>
            <w:tcW w:w="1648" w:type="dxa"/>
            <w:shd w:val="clear" w:color="auto" w:fill="E7E6E6" w:themeFill="background2"/>
          </w:tcPr>
          <w:p w14:paraId="13936DAE" w14:textId="0401BE4D" w:rsidR="00140B5A" w:rsidRPr="002C4D2B" w:rsidRDefault="00140B5A" w:rsidP="0093453B">
            <w:pPr>
              <w:jc w:val="right"/>
              <w:rPr>
                <w:rFonts w:cs="Times New Roman"/>
                <w:b/>
                <w:sz w:val="24"/>
                <w:szCs w:val="24"/>
              </w:rPr>
            </w:pPr>
            <w:r w:rsidRPr="002C4D2B">
              <w:rPr>
                <w:rFonts w:cs="Times New Roman"/>
                <w:b/>
                <w:color w:val="auto"/>
                <w:sz w:val="24"/>
                <w:szCs w:val="24"/>
              </w:rPr>
              <w:t>Model</w:t>
            </w:r>
            <w:r w:rsidR="008E0CA6">
              <w:rPr>
                <w:rFonts w:cs="Times New Roman"/>
                <w:b/>
                <w:color w:val="auto"/>
                <w:sz w:val="24"/>
                <w:szCs w:val="24"/>
                <w:vertAlign w:val="superscript"/>
              </w:rPr>
              <w:t>CR</w:t>
            </w:r>
            <w:r w:rsidRPr="002C4D2B">
              <w:rPr>
                <w:rFonts w:cs="Times New Roman"/>
                <w:b/>
                <w:color w:val="auto"/>
                <w:sz w:val="24"/>
                <w:szCs w:val="24"/>
                <w:vertAlign w:val="superscript"/>
              </w:rPr>
              <w:t>R</w:t>
            </w:r>
          </w:p>
        </w:tc>
        <w:tc>
          <w:tcPr>
            <w:tcW w:w="1300" w:type="dxa"/>
            <w:shd w:val="clear" w:color="auto" w:fill="E7E6E6" w:themeFill="background2"/>
          </w:tcPr>
          <w:p w14:paraId="19E3575F" w14:textId="77777777" w:rsidR="00140B5A" w:rsidRPr="002C4D2B" w:rsidRDefault="00140B5A" w:rsidP="0093453B">
            <w:pPr>
              <w:jc w:val="center"/>
              <w:rPr>
                <w:rFonts w:cs="Times New Roman"/>
                <w:sz w:val="24"/>
                <w:szCs w:val="24"/>
              </w:rPr>
            </w:pPr>
            <w:r w:rsidRPr="002C4D2B">
              <w:rPr>
                <w:rFonts w:cs="Times New Roman"/>
                <w:sz w:val="24"/>
                <w:szCs w:val="24"/>
              </w:rPr>
              <w:t>0.001</w:t>
            </w:r>
          </w:p>
        </w:tc>
        <w:tc>
          <w:tcPr>
            <w:tcW w:w="1192" w:type="dxa"/>
            <w:shd w:val="clear" w:color="auto" w:fill="E7E6E6" w:themeFill="background2"/>
          </w:tcPr>
          <w:p w14:paraId="419BA2F7"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440" w:type="dxa"/>
            <w:shd w:val="clear" w:color="auto" w:fill="E7E6E6" w:themeFill="background2"/>
          </w:tcPr>
          <w:p w14:paraId="0AC7B434" w14:textId="77777777" w:rsidR="00140B5A" w:rsidRPr="002C4D2B" w:rsidRDefault="00140B5A" w:rsidP="0093453B">
            <w:pPr>
              <w:jc w:val="center"/>
              <w:rPr>
                <w:rFonts w:cs="Times New Roman"/>
                <w:sz w:val="24"/>
                <w:szCs w:val="24"/>
              </w:rPr>
            </w:pPr>
            <w:r w:rsidRPr="002C4D2B">
              <w:rPr>
                <w:rFonts w:cs="Times New Roman"/>
                <w:sz w:val="24"/>
                <w:szCs w:val="24"/>
              </w:rPr>
              <w:t>-</w:t>
            </w:r>
          </w:p>
        </w:tc>
        <w:tc>
          <w:tcPr>
            <w:tcW w:w="1649" w:type="dxa"/>
            <w:shd w:val="clear" w:color="auto" w:fill="E7E6E6" w:themeFill="background2"/>
          </w:tcPr>
          <w:p w14:paraId="2A58D388"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shd w:val="clear" w:color="auto" w:fill="E7E6E6" w:themeFill="background2"/>
          </w:tcPr>
          <w:p w14:paraId="2CB7DB6E"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54768684" w14:textId="77777777" w:rsidTr="00140B5A">
        <w:tc>
          <w:tcPr>
            <w:tcW w:w="1648" w:type="dxa"/>
          </w:tcPr>
          <w:p w14:paraId="09370F4B" w14:textId="77777777" w:rsidR="00140B5A" w:rsidRPr="002C4D2B" w:rsidRDefault="00140B5A" w:rsidP="0093453B">
            <w:pPr>
              <w:jc w:val="right"/>
              <w:rPr>
                <w:rFonts w:cs="Times New Roman"/>
                <w:b/>
                <w:sz w:val="24"/>
                <w:szCs w:val="24"/>
              </w:rPr>
            </w:pPr>
            <w:r w:rsidRPr="002C4D2B">
              <w:rPr>
                <w:rFonts w:cs="Times New Roman"/>
                <w:b/>
                <w:sz w:val="24"/>
                <w:szCs w:val="24"/>
              </w:rPr>
              <w:t>ITA.LI.CA</w:t>
            </w:r>
          </w:p>
        </w:tc>
        <w:tc>
          <w:tcPr>
            <w:tcW w:w="1300" w:type="dxa"/>
          </w:tcPr>
          <w:p w14:paraId="20525C62"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192" w:type="dxa"/>
          </w:tcPr>
          <w:p w14:paraId="12AECE8E"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440" w:type="dxa"/>
          </w:tcPr>
          <w:p w14:paraId="5736E4D7"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649" w:type="dxa"/>
          </w:tcPr>
          <w:p w14:paraId="6FF60257"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tcPr>
          <w:p w14:paraId="4BC4B592"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7414B0F1" w14:textId="77777777" w:rsidTr="00140B5A">
        <w:tc>
          <w:tcPr>
            <w:tcW w:w="1648" w:type="dxa"/>
            <w:tcBorders>
              <w:bottom w:val="single" w:sz="4" w:space="0" w:color="auto"/>
            </w:tcBorders>
            <w:shd w:val="clear" w:color="auto" w:fill="E7E6E6" w:themeFill="background2"/>
          </w:tcPr>
          <w:p w14:paraId="6213660B" w14:textId="77777777" w:rsidR="00140B5A" w:rsidRPr="002C4D2B" w:rsidRDefault="00140B5A" w:rsidP="0093453B">
            <w:pPr>
              <w:jc w:val="right"/>
              <w:rPr>
                <w:rFonts w:cs="Times New Roman"/>
                <w:b/>
                <w:sz w:val="24"/>
                <w:szCs w:val="24"/>
              </w:rPr>
            </w:pPr>
            <w:r w:rsidRPr="002C4D2B">
              <w:rPr>
                <w:rFonts w:cs="Times New Roman"/>
                <w:b/>
                <w:sz w:val="24"/>
                <w:szCs w:val="24"/>
              </w:rPr>
              <w:t>CLIP</w:t>
            </w:r>
          </w:p>
        </w:tc>
        <w:tc>
          <w:tcPr>
            <w:tcW w:w="1300" w:type="dxa"/>
            <w:tcBorders>
              <w:bottom w:val="single" w:sz="4" w:space="0" w:color="auto"/>
            </w:tcBorders>
            <w:shd w:val="clear" w:color="auto" w:fill="E7E6E6" w:themeFill="background2"/>
          </w:tcPr>
          <w:p w14:paraId="1D3EAA03"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192" w:type="dxa"/>
            <w:tcBorders>
              <w:bottom w:val="single" w:sz="4" w:space="0" w:color="auto"/>
            </w:tcBorders>
            <w:shd w:val="clear" w:color="auto" w:fill="E7E6E6" w:themeFill="background2"/>
          </w:tcPr>
          <w:p w14:paraId="080CEBCB"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440" w:type="dxa"/>
            <w:tcBorders>
              <w:bottom w:val="single" w:sz="4" w:space="0" w:color="auto"/>
            </w:tcBorders>
            <w:shd w:val="clear" w:color="auto" w:fill="E7E6E6" w:themeFill="background2"/>
          </w:tcPr>
          <w:p w14:paraId="72BE6EC9"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649" w:type="dxa"/>
            <w:tcBorders>
              <w:bottom w:val="single" w:sz="4" w:space="0" w:color="auto"/>
            </w:tcBorders>
            <w:shd w:val="clear" w:color="auto" w:fill="E7E6E6" w:themeFill="background2"/>
          </w:tcPr>
          <w:p w14:paraId="0EACFD06" w14:textId="77777777" w:rsidR="00140B5A" w:rsidRPr="002C4D2B" w:rsidRDefault="00140B5A" w:rsidP="0093453B">
            <w:pPr>
              <w:jc w:val="center"/>
              <w:rPr>
                <w:rFonts w:cs="Times New Roman"/>
                <w:sz w:val="24"/>
                <w:szCs w:val="24"/>
              </w:rPr>
            </w:pPr>
            <w:r w:rsidRPr="002C4D2B">
              <w:rPr>
                <w:rFonts w:cs="Times New Roman"/>
                <w:sz w:val="24"/>
                <w:szCs w:val="24"/>
              </w:rPr>
              <w:t>&lt;0.001</w:t>
            </w:r>
          </w:p>
        </w:tc>
        <w:tc>
          <w:tcPr>
            <w:tcW w:w="1077" w:type="dxa"/>
            <w:tcBorders>
              <w:bottom w:val="single" w:sz="4" w:space="0" w:color="auto"/>
            </w:tcBorders>
            <w:shd w:val="clear" w:color="auto" w:fill="E7E6E6" w:themeFill="background2"/>
          </w:tcPr>
          <w:p w14:paraId="1D738727" w14:textId="77777777" w:rsidR="00140B5A" w:rsidRPr="002C4D2B" w:rsidRDefault="00140B5A" w:rsidP="0093453B">
            <w:pPr>
              <w:jc w:val="center"/>
              <w:rPr>
                <w:rFonts w:cs="Times New Roman"/>
                <w:sz w:val="24"/>
                <w:szCs w:val="24"/>
              </w:rPr>
            </w:pPr>
            <w:r w:rsidRPr="002C4D2B">
              <w:rPr>
                <w:rFonts w:cs="Times New Roman"/>
                <w:sz w:val="24"/>
                <w:szCs w:val="24"/>
              </w:rPr>
              <w:t>&lt;0.001</w:t>
            </w:r>
          </w:p>
        </w:tc>
      </w:tr>
      <w:tr w:rsidR="00140B5A" w:rsidRPr="002C4D2B" w14:paraId="7DDCD51E" w14:textId="77777777" w:rsidTr="00140B5A">
        <w:tc>
          <w:tcPr>
            <w:tcW w:w="0" w:type="auto"/>
            <w:gridSpan w:val="6"/>
            <w:tcBorders>
              <w:top w:val="single" w:sz="4" w:space="0" w:color="auto"/>
            </w:tcBorders>
          </w:tcPr>
          <w:p w14:paraId="58D4FC38" w14:textId="33819FED" w:rsidR="00140B5A" w:rsidRPr="002C4D2B" w:rsidRDefault="00140B5A" w:rsidP="0093453B">
            <w:pPr>
              <w:rPr>
                <w:rFonts w:cs="Times New Roman"/>
                <w:b/>
                <w:sz w:val="24"/>
                <w:szCs w:val="24"/>
              </w:rPr>
            </w:pPr>
            <w:r w:rsidRPr="002C4D2B">
              <w:rPr>
                <w:rFonts w:cs="Times New Roman"/>
                <w:sz w:val="24"/>
                <w:szCs w:val="24"/>
              </w:rPr>
              <w:t>Model</w:t>
            </w:r>
            <w:r w:rsidR="008E0CA6">
              <w:rPr>
                <w:rFonts w:cs="Times New Roman"/>
                <w:sz w:val="24"/>
                <w:szCs w:val="24"/>
                <w:vertAlign w:val="superscript"/>
              </w:rPr>
              <w:t>CR</w:t>
            </w:r>
            <w:r w:rsidRPr="002C4D2B">
              <w:rPr>
                <w:rFonts w:cs="Times New Roman"/>
                <w:color w:val="auto"/>
                <w:sz w:val="24"/>
                <w:szCs w:val="24"/>
              </w:rPr>
              <w:t>: model consisting of</w:t>
            </w:r>
            <w:r w:rsidRPr="002C4D2B">
              <w:rPr>
                <w:rFonts w:cs="Times New Roman"/>
                <w:sz w:val="24"/>
                <w:szCs w:val="24"/>
              </w:rPr>
              <w:t xml:space="preserve"> clinical factors and </w:t>
            </w:r>
            <w:r w:rsidR="008E0CA6">
              <w:rPr>
                <w:rFonts w:cs="Times New Roman"/>
                <w:sz w:val="24"/>
                <w:szCs w:val="24"/>
              </w:rPr>
              <w:t>radiological</w:t>
            </w:r>
            <w:r>
              <w:rPr>
                <w:rFonts w:cs="Times New Roman"/>
                <w:sz w:val="24"/>
                <w:szCs w:val="24"/>
              </w:rPr>
              <w:t xml:space="preserve"> characteristics</w:t>
            </w:r>
            <w:r w:rsidRPr="002C4D2B">
              <w:rPr>
                <w:rFonts w:cs="Times New Roman"/>
                <w:sz w:val="24"/>
                <w:szCs w:val="24"/>
              </w:rPr>
              <w:t>; Model</w:t>
            </w:r>
            <w:r w:rsidRPr="002C4D2B">
              <w:rPr>
                <w:rFonts w:cs="Times New Roman"/>
                <w:sz w:val="24"/>
                <w:szCs w:val="24"/>
                <w:vertAlign w:val="superscript"/>
              </w:rPr>
              <w:t>R</w:t>
            </w:r>
            <w:r w:rsidRPr="002C4D2B">
              <w:rPr>
                <w:rFonts w:cs="Times New Roman"/>
                <w:sz w:val="24"/>
                <w:szCs w:val="24"/>
              </w:rPr>
              <w:t>: model consisting of radiomic features; Model</w:t>
            </w:r>
            <w:r w:rsidR="008E0CA6">
              <w:rPr>
                <w:rFonts w:cs="Times New Roman"/>
                <w:sz w:val="24"/>
                <w:szCs w:val="24"/>
                <w:vertAlign w:val="superscript"/>
              </w:rPr>
              <w:t>CR</w:t>
            </w:r>
            <w:r w:rsidRPr="002C4D2B">
              <w:rPr>
                <w:rFonts w:cs="Times New Roman"/>
                <w:sz w:val="24"/>
                <w:szCs w:val="24"/>
                <w:vertAlign w:val="superscript"/>
              </w:rPr>
              <w:t>R</w:t>
            </w:r>
            <w:r w:rsidRPr="002C4D2B">
              <w:rPr>
                <w:rFonts w:cs="Times New Roman"/>
                <w:sz w:val="24"/>
                <w:szCs w:val="24"/>
              </w:rPr>
              <w:t xml:space="preserve">: model consisting of </w:t>
            </w:r>
            <w:r w:rsidRPr="00D03084">
              <w:rPr>
                <w:rFonts w:cs="Times New Roman"/>
                <w:sz w:val="24"/>
                <w:szCs w:val="24"/>
              </w:rPr>
              <w:t xml:space="preserve">clinical factors, </w:t>
            </w:r>
            <w:r w:rsidR="008E0CA6">
              <w:rPr>
                <w:rFonts w:cs="Times New Roman"/>
                <w:sz w:val="24"/>
                <w:szCs w:val="24"/>
              </w:rPr>
              <w:t>radiological</w:t>
            </w:r>
            <w:r w:rsidRPr="00D03084">
              <w:rPr>
                <w:rFonts w:cs="Times New Roman"/>
                <w:sz w:val="24"/>
                <w:szCs w:val="24"/>
              </w:rPr>
              <w:t xml:space="preserve"> characteristics, and radiomic features</w:t>
            </w:r>
            <w:r>
              <w:rPr>
                <w:rFonts w:cs="Times New Roman"/>
                <w:sz w:val="24"/>
                <w:szCs w:val="24"/>
              </w:rPr>
              <w:t>;</w:t>
            </w:r>
          </w:p>
        </w:tc>
      </w:tr>
    </w:tbl>
    <w:p w14:paraId="6806C2C8" w14:textId="666B593B" w:rsidR="00140B5A" w:rsidRPr="00140B5A" w:rsidRDefault="00140B5A" w:rsidP="00147272">
      <w:pPr>
        <w:spacing w:line="480" w:lineRule="auto"/>
        <w:rPr>
          <w:rFonts w:cs="Times New Roman"/>
          <w:b/>
          <w:color w:val="auto"/>
          <w:sz w:val="24"/>
          <w:szCs w:val="24"/>
        </w:rPr>
        <w:sectPr w:rsidR="00140B5A" w:rsidRPr="00140B5A">
          <w:pgSz w:w="11906" w:h="16838"/>
          <w:pgMar w:top="1440" w:right="1800" w:bottom="1440" w:left="1800" w:header="851" w:footer="992" w:gutter="0"/>
          <w:cols w:space="425"/>
          <w:docGrid w:type="lines" w:linePitch="312"/>
        </w:sectPr>
      </w:pPr>
    </w:p>
    <w:p w14:paraId="7ED9268C" w14:textId="45E59498" w:rsidR="00521354" w:rsidRDefault="00521354" w:rsidP="00521354">
      <w:pPr>
        <w:spacing w:line="480" w:lineRule="auto"/>
        <w:rPr>
          <w:rFonts w:cs="Times New Roman"/>
          <w:b/>
          <w:color w:val="auto"/>
          <w:sz w:val="24"/>
          <w:szCs w:val="24"/>
        </w:rPr>
      </w:pPr>
      <w:r w:rsidRPr="00521354">
        <w:rPr>
          <w:rFonts w:cs="Times New Roman"/>
          <w:b/>
          <w:color w:val="auto"/>
          <w:sz w:val="24"/>
          <w:szCs w:val="24"/>
        </w:rPr>
        <w:lastRenderedPageBreak/>
        <w:t>Table S4. Kaplan-Meier analysis for PFS in IPTW-weighted datasets</w:t>
      </w:r>
      <w:r>
        <w:rPr>
          <w:rFonts w:cs="Times New Roman"/>
          <w:b/>
          <w:color w:val="auto"/>
          <w:sz w:val="24"/>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803"/>
        <w:gridCol w:w="666"/>
        <w:gridCol w:w="1570"/>
        <w:gridCol w:w="1816"/>
        <w:gridCol w:w="756"/>
        <w:gridCol w:w="803"/>
        <w:gridCol w:w="666"/>
        <w:gridCol w:w="1570"/>
        <w:gridCol w:w="1816"/>
        <w:gridCol w:w="756"/>
      </w:tblGrid>
      <w:tr w:rsidR="00521354" w:rsidRPr="002C4D2B" w14:paraId="78B7C30D" w14:textId="77777777" w:rsidTr="002F4197">
        <w:trPr>
          <w:trHeight w:val="423"/>
        </w:trPr>
        <w:tc>
          <w:tcPr>
            <w:tcW w:w="0" w:type="auto"/>
            <w:tcBorders>
              <w:top w:val="single" w:sz="4" w:space="0" w:color="auto"/>
            </w:tcBorders>
          </w:tcPr>
          <w:p w14:paraId="4ED51DD6" w14:textId="77777777" w:rsidR="00521354" w:rsidRPr="002C4D2B" w:rsidRDefault="00521354" w:rsidP="00A31699">
            <w:pPr>
              <w:rPr>
                <w:rFonts w:cs="Times New Roman"/>
                <w:b/>
                <w:color w:val="auto"/>
                <w:sz w:val="24"/>
                <w:szCs w:val="24"/>
              </w:rPr>
            </w:pPr>
          </w:p>
        </w:tc>
        <w:tc>
          <w:tcPr>
            <w:tcW w:w="0" w:type="auto"/>
            <w:gridSpan w:val="5"/>
            <w:tcBorders>
              <w:top w:val="single" w:sz="4" w:space="0" w:color="auto"/>
            </w:tcBorders>
          </w:tcPr>
          <w:p w14:paraId="60E67CAC" w14:textId="77777777" w:rsidR="00521354" w:rsidRPr="002C4D2B" w:rsidRDefault="00521354" w:rsidP="00A31699">
            <w:pPr>
              <w:jc w:val="center"/>
              <w:rPr>
                <w:rFonts w:cs="Times New Roman"/>
                <w:b/>
                <w:i/>
                <w:color w:val="auto"/>
                <w:sz w:val="24"/>
                <w:szCs w:val="24"/>
              </w:rPr>
            </w:pPr>
            <w:r w:rsidRPr="009300C1">
              <w:rPr>
                <w:rFonts w:cs="Times New Roman"/>
                <w:b/>
                <w:color w:val="auto"/>
                <w:sz w:val="24"/>
                <w:szCs w:val="24"/>
              </w:rPr>
              <w:t>Training dataset</w:t>
            </w:r>
          </w:p>
        </w:tc>
        <w:tc>
          <w:tcPr>
            <w:tcW w:w="0" w:type="auto"/>
            <w:gridSpan w:val="5"/>
            <w:tcBorders>
              <w:top w:val="single" w:sz="4" w:space="0" w:color="auto"/>
            </w:tcBorders>
          </w:tcPr>
          <w:p w14:paraId="0549BBD6" w14:textId="77777777" w:rsidR="00521354" w:rsidRPr="00C93734" w:rsidRDefault="00521354" w:rsidP="00A31699">
            <w:pPr>
              <w:jc w:val="center"/>
              <w:rPr>
                <w:rFonts w:cs="Times New Roman"/>
                <w:b/>
                <w:color w:val="auto"/>
                <w:sz w:val="24"/>
                <w:szCs w:val="24"/>
              </w:rPr>
            </w:pPr>
            <w:r w:rsidRPr="00C93734">
              <w:rPr>
                <w:rFonts w:cs="Times New Roman"/>
                <w:b/>
                <w:color w:val="auto"/>
                <w:sz w:val="24"/>
                <w:szCs w:val="24"/>
              </w:rPr>
              <w:t>Validation dataset</w:t>
            </w:r>
          </w:p>
        </w:tc>
      </w:tr>
      <w:tr w:rsidR="00521354" w:rsidRPr="002C4D2B" w14:paraId="5C5F5BAB" w14:textId="77777777" w:rsidTr="002F4197">
        <w:trPr>
          <w:trHeight w:val="423"/>
        </w:trPr>
        <w:tc>
          <w:tcPr>
            <w:tcW w:w="0" w:type="auto"/>
            <w:tcBorders>
              <w:bottom w:val="single" w:sz="4" w:space="0" w:color="auto"/>
            </w:tcBorders>
          </w:tcPr>
          <w:p w14:paraId="3CC2C069" w14:textId="77777777" w:rsidR="00521354" w:rsidRPr="002C4D2B" w:rsidRDefault="00521354" w:rsidP="00A31699">
            <w:pPr>
              <w:rPr>
                <w:rFonts w:cs="Times New Roman"/>
                <w:b/>
                <w:color w:val="auto"/>
                <w:sz w:val="24"/>
                <w:szCs w:val="24"/>
              </w:rPr>
            </w:pPr>
          </w:p>
        </w:tc>
        <w:tc>
          <w:tcPr>
            <w:tcW w:w="0" w:type="auto"/>
            <w:tcBorders>
              <w:bottom w:val="single" w:sz="4" w:space="0" w:color="auto"/>
            </w:tcBorders>
          </w:tcPr>
          <w:p w14:paraId="165C4B32" w14:textId="77777777" w:rsidR="00521354" w:rsidRPr="002C4D2B" w:rsidRDefault="00521354" w:rsidP="00A31699">
            <w:pPr>
              <w:jc w:val="center"/>
              <w:rPr>
                <w:rFonts w:cs="Times New Roman"/>
                <w:b/>
                <w:color w:val="auto"/>
                <w:sz w:val="24"/>
                <w:szCs w:val="24"/>
              </w:rPr>
            </w:pPr>
            <w:r w:rsidRPr="002C4D2B">
              <w:rPr>
                <w:rFonts w:cs="Times New Roman"/>
                <w:b/>
                <w:color w:val="auto"/>
                <w:sz w:val="24"/>
                <w:szCs w:val="24"/>
              </w:rPr>
              <w:t xml:space="preserve">Cases </w:t>
            </w:r>
          </w:p>
        </w:tc>
        <w:tc>
          <w:tcPr>
            <w:tcW w:w="0" w:type="auto"/>
            <w:tcBorders>
              <w:bottom w:val="single" w:sz="4" w:space="0" w:color="auto"/>
            </w:tcBorders>
            <w:vAlign w:val="center"/>
          </w:tcPr>
          <w:p w14:paraId="6DBD88D7" w14:textId="77777777" w:rsidR="00521354" w:rsidRPr="002C4D2B" w:rsidRDefault="00521354" w:rsidP="00A31699">
            <w:pPr>
              <w:jc w:val="center"/>
              <w:rPr>
                <w:rFonts w:cs="Times New Roman"/>
                <w:b/>
                <w:color w:val="auto"/>
                <w:sz w:val="24"/>
                <w:szCs w:val="24"/>
              </w:rPr>
            </w:pPr>
            <w:r w:rsidRPr="002C4D2B">
              <w:rPr>
                <w:rFonts w:cs="Times New Roman"/>
                <w:b/>
                <w:color w:val="auto"/>
                <w:sz w:val="24"/>
                <w:szCs w:val="24"/>
              </w:rPr>
              <w:t xml:space="preserve">PD </w:t>
            </w:r>
          </w:p>
        </w:tc>
        <w:tc>
          <w:tcPr>
            <w:tcW w:w="0" w:type="auto"/>
            <w:tcBorders>
              <w:bottom w:val="single" w:sz="4" w:space="0" w:color="auto"/>
            </w:tcBorders>
            <w:vAlign w:val="center"/>
          </w:tcPr>
          <w:p w14:paraId="1B378B7B" w14:textId="77777777" w:rsidR="00521354" w:rsidRPr="002C4D2B" w:rsidRDefault="00521354" w:rsidP="00A31699">
            <w:pPr>
              <w:jc w:val="center"/>
              <w:rPr>
                <w:rFonts w:cs="Times New Roman"/>
                <w:b/>
                <w:color w:val="auto"/>
                <w:sz w:val="24"/>
                <w:szCs w:val="24"/>
              </w:rPr>
            </w:pPr>
            <w:proofErr w:type="spellStart"/>
            <w:r w:rsidRPr="002C4D2B">
              <w:rPr>
                <w:rFonts w:cs="Times New Roman"/>
                <w:b/>
                <w:color w:val="auto"/>
                <w:sz w:val="24"/>
                <w:szCs w:val="24"/>
              </w:rPr>
              <w:t>mPFS</w:t>
            </w:r>
            <w:proofErr w:type="spellEnd"/>
            <w:r w:rsidRPr="002C4D2B">
              <w:rPr>
                <w:rFonts w:cs="Times New Roman"/>
                <w:b/>
                <w:color w:val="auto"/>
                <w:sz w:val="24"/>
                <w:szCs w:val="24"/>
              </w:rPr>
              <w:t xml:space="preserve"> (Days) </w:t>
            </w:r>
          </w:p>
        </w:tc>
        <w:tc>
          <w:tcPr>
            <w:tcW w:w="0" w:type="auto"/>
            <w:tcBorders>
              <w:bottom w:val="single" w:sz="4" w:space="0" w:color="auto"/>
            </w:tcBorders>
          </w:tcPr>
          <w:p w14:paraId="3CEEAC66" w14:textId="77777777" w:rsidR="00521354" w:rsidRPr="00C93734" w:rsidRDefault="00521354" w:rsidP="00A31699">
            <w:pPr>
              <w:jc w:val="center"/>
              <w:rPr>
                <w:rFonts w:cs="Times New Roman"/>
                <w:b/>
                <w:color w:val="auto"/>
                <w:sz w:val="24"/>
                <w:szCs w:val="24"/>
              </w:rPr>
            </w:pPr>
            <w:r w:rsidRPr="00C93734">
              <w:rPr>
                <w:rFonts w:cs="Times New Roman" w:hint="eastAsia"/>
                <w:b/>
                <w:color w:val="auto"/>
                <w:sz w:val="24"/>
                <w:szCs w:val="24"/>
              </w:rPr>
              <w:t>H</w:t>
            </w:r>
            <w:r w:rsidRPr="00C93734">
              <w:rPr>
                <w:rFonts w:cs="Times New Roman"/>
                <w:b/>
                <w:color w:val="auto"/>
                <w:sz w:val="24"/>
                <w:szCs w:val="24"/>
              </w:rPr>
              <w:t>R</w:t>
            </w:r>
            <w:r>
              <w:rPr>
                <w:rFonts w:cs="Times New Roman"/>
                <w:b/>
                <w:color w:val="auto"/>
                <w:sz w:val="24"/>
                <w:szCs w:val="24"/>
              </w:rPr>
              <w:t xml:space="preserve"> </w:t>
            </w:r>
            <w:r w:rsidRPr="00C93734">
              <w:rPr>
                <w:rFonts w:cs="Times New Roman"/>
                <w:b/>
                <w:color w:val="auto"/>
                <w:sz w:val="24"/>
                <w:szCs w:val="24"/>
              </w:rPr>
              <w:t>(95%CI)</w:t>
            </w:r>
          </w:p>
        </w:tc>
        <w:tc>
          <w:tcPr>
            <w:tcW w:w="0" w:type="auto"/>
            <w:tcBorders>
              <w:bottom w:val="single" w:sz="4" w:space="0" w:color="auto"/>
            </w:tcBorders>
            <w:vAlign w:val="center"/>
          </w:tcPr>
          <w:p w14:paraId="2B58A02B" w14:textId="77777777" w:rsidR="00521354" w:rsidRPr="002C4D2B" w:rsidRDefault="00521354" w:rsidP="00A31699">
            <w:pPr>
              <w:jc w:val="center"/>
              <w:rPr>
                <w:rFonts w:cs="Times New Roman"/>
                <w:b/>
                <w:i/>
                <w:color w:val="auto"/>
                <w:sz w:val="24"/>
                <w:szCs w:val="24"/>
              </w:rPr>
            </w:pPr>
            <w:r w:rsidRPr="0028731E">
              <w:rPr>
                <w:rFonts w:cs="Times New Roman"/>
                <w:b/>
                <w:i/>
                <w:color w:val="auto"/>
                <w:sz w:val="24"/>
                <w:szCs w:val="24"/>
              </w:rPr>
              <w:t>p</w:t>
            </w:r>
            <w:r w:rsidRPr="002C4D2B">
              <w:rPr>
                <w:rFonts w:cs="Times New Roman"/>
                <w:b/>
                <w:color w:val="auto"/>
                <w:sz w:val="24"/>
                <w:szCs w:val="24"/>
              </w:rPr>
              <w:t xml:space="preserve"> </w:t>
            </w:r>
          </w:p>
        </w:tc>
        <w:tc>
          <w:tcPr>
            <w:tcW w:w="0" w:type="auto"/>
            <w:tcBorders>
              <w:bottom w:val="single" w:sz="4" w:space="0" w:color="auto"/>
            </w:tcBorders>
          </w:tcPr>
          <w:p w14:paraId="020566AB" w14:textId="77777777" w:rsidR="00521354" w:rsidRPr="002C4D2B" w:rsidRDefault="00521354" w:rsidP="00A31699">
            <w:pPr>
              <w:jc w:val="center"/>
              <w:rPr>
                <w:rFonts w:cs="Times New Roman"/>
                <w:b/>
                <w:i/>
                <w:color w:val="auto"/>
                <w:sz w:val="24"/>
                <w:szCs w:val="24"/>
              </w:rPr>
            </w:pPr>
            <w:r w:rsidRPr="002C4D2B">
              <w:rPr>
                <w:rFonts w:cs="Times New Roman"/>
                <w:b/>
                <w:color w:val="auto"/>
                <w:sz w:val="24"/>
                <w:szCs w:val="24"/>
              </w:rPr>
              <w:t xml:space="preserve">Cases </w:t>
            </w:r>
          </w:p>
        </w:tc>
        <w:tc>
          <w:tcPr>
            <w:tcW w:w="0" w:type="auto"/>
            <w:tcBorders>
              <w:bottom w:val="single" w:sz="4" w:space="0" w:color="auto"/>
            </w:tcBorders>
            <w:vAlign w:val="center"/>
          </w:tcPr>
          <w:p w14:paraId="244067D1" w14:textId="77777777" w:rsidR="00521354" w:rsidRPr="002C4D2B" w:rsidRDefault="00521354" w:rsidP="00A31699">
            <w:pPr>
              <w:jc w:val="center"/>
              <w:rPr>
                <w:rFonts w:cs="Times New Roman"/>
                <w:b/>
                <w:i/>
                <w:color w:val="auto"/>
                <w:sz w:val="24"/>
                <w:szCs w:val="24"/>
              </w:rPr>
            </w:pPr>
            <w:r w:rsidRPr="002C4D2B">
              <w:rPr>
                <w:rFonts w:cs="Times New Roman"/>
                <w:b/>
                <w:color w:val="auto"/>
                <w:sz w:val="24"/>
                <w:szCs w:val="24"/>
              </w:rPr>
              <w:t xml:space="preserve">PD </w:t>
            </w:r>
          </w:p>
        </w:tc>
        <w:tc>
          <w:tcPr>
            <w:tcW w:w="0" w:type="auto"/>
            <w:tcBorders>
              <w:bottom w:val="single" w:sz="4" w:space="0" w:color="auto"/>
            </w:tcBorders>
            <w:vAlign w:val="center"/>
          </w:tcPr>
          <w:p w14:paraId="55DB9185" w14:textId="77777777" w:rsidR="00521354" w:rsidRPr="002C4D2B" w:rsidRDefault="00521354" w:rsidP="00A31699">
            <w:pPr>
              <w:jc w:val="center"/>
              <w:rPr>
                <w:rFonts w:cs="Times New Roman"/>
                <w:b/>
                <w:i/>
                <w:color w:val="auto"/>
                <w:sz w:val="24"/>
                <w:szCs w:val="24"/>
              </w:rPr>
            </w:pPr>
            <w:proofErr w:type="spellStart"/>
            <w:r w:rsidRPr="002C4D2B">
              <w:rPr>
                <w:rFonts w:cs="Times New Roman"/>
                <w:b/>
                <w:color w:val="auto"/>
                <w:sz w:val="24"/>
                <w:szCs w:val="24"/>
              </w:rPr>
              <w:t>mPFS</w:t>
            </w:r>
            <w:proofErr w:type="spellEnd"/>
            <w:r w:rsidRPr="002C4D2B">
              <w:rPr>
                <w:rFonts w:cs="Times New Roman"/>
                <w:b/>
                <w:color w:val="auto"/>
                <w:sz w:val="24"/>
                <w:szCs w:val="24"/>
              </w:rPr>
              <w:t xml:space="preserve"> (Days) </w:t>
            </w:r>
          </w:p>
        </w:tc>
        <w:tc>
          <w:tcPr>
            <w:tcW w:w="0" w:type="auto"/>
            <w:tcBorders>
              <w:bottom w:val="single" w:sz="4" w:space="0" w:color="auto"/>
            </w:tcBorders>
          </w:tcPr>
          <w:p w14:paraId="636A8EEE" w14:textId="77777777" w:rsidR="00521354" w:rsidRPr="0028731E" w:rsidRDefault="00521354" w:rsidP="00A31699">
            <w:pPr>
              <w:jc w:val="center"/>
              <w:rPr>
                <w:rFonts w:cs="Times New Roman"/>
                <w:b/>
                <w:color w:val="auto"/>
                <w:sz w:val="24"/>
                <w:szCs w:val="24"/>
              </w:rPr>
            </w:pPr>
            <w:r w:rsidRPr="0028731E">
              <w:rPr>
                <w:rFonts w:cs="Times New Roman" w:hint="eastAsia"/>
                <w:b/>
                <w:color w:val="auto"/>
                <w:sz w:val="24"/>
                <w:szCs w:val="24"/>
              </w:rPr>
              <w:t>H</w:t>
            </w:r>
            <w:r w:rsidRPr="0028731E">
              <w:rPr>
                <w:rFonts w:cs="Times New Roman"/>
                <w:b/>
                <w:color w:val="auto"/>
                <w:sz w:val="24"/>
                <w:szCs w:val="24"/>
              </w:rPr>
              <w:t>R (95%CI)</w:t>
            </w:r>
          </w:p>
        </w:tc>
        <w:tc>
          <w:tcPr>
            <w:tcW w:w="0" w:type="auto"/>
            <w:tcBorders>
              <w:bottom w:val="single" w:sz="4" w:space="0" w:color="auto"/>
            </w:tcBorders>
            <w:vAlign w:val="center"/>
          </w:tcPr>
          <w:p w14:paraId="09FA24B8" w14:textId="77777777" w:rsidR="00521354" w:rsidRPr="002C4D2B" w:rsidRDefault="00521354" w:rsidP="00A31699">
            <w:pPr>
              <w:jc w:val="center"/>
              <w:rPr>
                <w:rFonts w:cs="Times New Roman"/>
                <w:b/>
                <w:i/>
                <w:color w:val="auto"/>
                <w:sz w:val="24"/>
                <w:szCs w:val="24"/>
              </w:rPr>
            </w:pPr>
            <w:r w:rsidRPr="0028731E">
              <w:rPr>
                <w:rFonts w:cs="Times New Roman"/>
                <w:b/>
                <w:i/>
                <w:color w:val="auto"/>
                <w:sz w:val="24"/>
                <w:szCs w:val="24"/>
              </w:rPr>
              <w:t>p</w:t>
            </w:r>
          </w:p>
        </w:tc>
      </w:tr>
      <w:tr w:rsidR="00521354" w:rsidRPr="002C4D2B" w14:paraId="34F69807" w14:textId="77777777" w:rsidTr="002F4197">
        <w:tc>
          <w:tcPr>
            <w:tcW w:w="0" w:type="auto"/>
            <w:tcBorders>
              <w:top w:val="single" w:sz="4" w:space="0" w:color="auto"/>
            </w:tcBorders>
          </w:tcPr>
          <w:p w14:paraId="514C8B22" w14:textId="77777777" w:rsidR="00521354" w:rsidRPr="002C4D2B" w:rsidRDefault="00521354" w:rsidP="00A31699">
            <w:pPr>
              <w:jc w:val="left"/>
              <w:rPr>
                <w:rFonts w:cs="Times New Roman"/>
                <w:b/>
                <w:color w:val="auto"/>
                <w:sz w:val="24"/>
                <w:szCs w:val="24"/>
              </w:rPr>
            </w:pPr>
            <w:r>
              <w:rPr>
                <w:rFonts w:cs="Times New Roman"/>
                <w:b/>
                <w:color w:val="auto"/>
                <w:sz w:val="24"/>
                <w:szCs w:val="24"/>
              </w:rPr>
              <w:t xml:space="preserve">Without </w:t>
            </w:r>
            <w:r>
              <w:rPr>
                <w:rFonts w:cs="Times New Roman" w:hint="eastAsia"/>
                <w:b/>
                <w:color w:val="auto"/>
                <w:sz w:val="24"/>
                <w:szCs w:val="24"/>
              </w:rPr>
              <w:t>classification</w:t>
            </w:r>
          </w:p>
        </w:tc>
        <w:tc>
          <w:tcPr>
            <w:tcW w:w="0" w:type="auto"/>
            <w:tcBorders>
              <w:top w:val="single" w:sz="4" w:space="0" w:color="auto"/>
            </w:tcBorders>
          </w:tcPr>
          <w:p w14:paraId="0082734B" w14:textId="77777777" w:rsidR="00521354" w:rsidRPr="002C4D2B" w:rsidRDefault="00521354" w:rsidP="00A31699">
            <w:pPr>
              <w:jc w:val="center"/>
              <w:rPr>
                <w:rFonts w:cs="Times New Roman"/>
                <w:color w:val="auto"/>
                <w:sz w:val="24"/>
                <w:szCs w:val="24"/>
              </w:rPr>
            </w:pPr>
          </w:p>
        </w:tc>
        <w:tc>
          <w:tcPr>
            <w:tcW w:w="0" w:type="auto"/>
            <w:tcBorders>
              <w:top w:val="single" w:sz="4" w:space="0" w:color="auto"/>
            </w:tcBorders>
          </w:tcPr>
          <w:p w14:paraId="278DB2DA" w14:textId="77777777" w:rsidR="00521354" w:rsidRPr="002C4D2B" w:rsidRDefault="00521354" w:rsidP="00A31699">
            <w:pPr>
              <w:jc w:val="center"/>
              <w:rPr>
                <w:rFonts w:cs="Times New Roman"/>
                <w:color w:val="auto"/>
                <w:sz w:val="24"/>
                <w:szCs w:val="24"/>
              </w:rPr>
            </w:pPr>
          </w:p>
        </w:tc>
        <w:tc>
          <w:tcPr>
            <w:tcW w:w="0" w:type="auto"/>
            <w:tcBorders>
              <w:top w:val="single" w:sz="4" w:space="0" w:color="auto"/>
            </w:tcBorders>
          </w:tcPr>
          <w:p w14:paraId="02132E4A" w14:textId="77777777" w:rsidR="00521354" w:rsidRPr="002C4D2B" w:rsidRDefault="00521354" w:rsidP="00A31699">
            <w:pPr>
              <w:jc w:val="center"/>
              <w:rPr>
                <w:rFonts w:cs="Times New Roman"/>
                <w:color w:val="auto"/>
                <w:sz w:val="24"/>
                <w:szCs w:val="24"/>
              </w:rPr>
            </w:pPr>
          </w:p>
        </w:tc>
        <w:tc>
          <w:tcPr>
            <w:tcW w:w="0" w:type="auto"/>
            <w:tcBorders>
              <w:top w:val="single" w:sz="4" w:space="0" w:color="auto"/>
            </w:tcBorders>
          </w:tcPr>
          <w:p w14:paraId="34E38ABD" w14:textId="77777777" w:rsidR="00521354" w:rsidRDefault="00521354" w:rsidP="00A31699">
            <w:pPr>
              <w:jc w:val="center"/>
              <w:rPr>
                <w:rFonts w:cs="Times New Roman"/>
                <w:color w:val="auto"/>
                <w:sz w:val="24"/>
                <w:szCs w:val="24"/>
              </w:rPr>
            </w:pPr>
            <w:r w:rsidRPr="00A90A0A">
              <w:rPr>
                <w:rFonts w:cs="Times New Roman"/>
                <w:color w:val="auto"/>
                <w:sz w:val="24"/>
                <w:szCs w:val="24"/>
              </w:rPr>
              <w:t>0.67 (0.47–0.91)</w:t>
            </w:r>
          </w:p>
        </w:tc>
        <w:tc>
          <w:tcPr>
            <w:tcW w:w="0" w:type="auto"/>
            <w:tcBorders>
              <w:top w:val="single" w:sz="4" w:space="0" w:color="auto"/>
            </w:tcBorders>
          </w:tcPr>
          <w:p w14:paraId="184E3930" w14:textId="77777777" w:rsidR="00521354" w:rsidRPr="002C4D2B" w:rsidRDefault="00521354" w:rsidP="00A31699">
            <w:pPr>
              <w:jc w:val="center"/>
              <w:rPr>
                <w:rFonts w:cs="Times New Roman"/>
                <w:color w:val="auto"/>
                <w:sz w:val="24"/>
                <w:szCs w:val="24"/>
              </w:rPr>
            </w:pPr>
            <w:r>
              <w:rPr>
                <w:rFonts w:cs="Times New Roman"/>
                <w:color w:val="auto"/>
                <w:sz w:val="24"/>
                <w:szCs w:val="24"/>
              </w:rPr>
              <w:t>0</w:t>
            </w:r>
            <w:r w:rsidRPr="009300C1">
              <w:rPr>
                <w:rFonts w:cs="Times New Roman"/>
                <w:color w:val="auto"/>
                <w:sz w:val="24"/>
                <w:szCs w:val="24"/>
              </w:rPr>
              <w:t>.01</w:t>
            </w:r>
            <w:r>
              <w:rPr>
                <w:rFonts w:cs="Times New Roman"/>
                <w:color w:val="auto"/>
                <w:sz w:val="24"/>
                <w:szCs w:val="24"/>
              </w:rPr>
              <w:t>2</w:t>
            </w:r>
          </w:p>
        </w:tc>
        <w:tc>
          <w:tcPr>
            <w:tcW w:w="0" w:type="auto"/>
            <w:tcBorders>
              <w:top w:val="single" w:sz="4" w:space="0" w:color="auto"/>
            </w:tcBorders>
          </w:tcPr>
          <w:p w14:paraId="0BF4A1F9" w14:textId="77777777" w:rsidR="00521354" w:rsidRPr="009300C1" w:rsidRDefault="00521354" w:rsidP="00A31699">
            <w:pPr>
              <w:jc w:val="center"/>
              <w:rPr>
                <w:rFonts w:cs="Times New Roman"/>
                <w:color w:val="auto"/>
                <w:sz w:val="24"/>
                <w:szCs w:val="24"/>
              </w:rPr>
            </w:pPr>
          </w:p>
        </w:tc>
        <w:tc>
          <w:tcPr>
            <w:tcW w:w="0" w:type="auto"/>
            <w:tcBorders>
              <w:top w:val="single" w:sz="4" w:space="0" w:color="auto"/>
            </w:tcBorders>
          </w:tcPr>
          <w:p w14:paraId="42F679C7" w14:textId="77777777" w:rsidR="00521354" w:rsidRPr="009300C1" w:rsidRDefault="00521354" w:rsidP="00A31699">
            <w:pPr>
              <w:jc w:val="center"/>
              <w:rPr>
                <w:rFonts w:cs="Times New Roman"/>
                <w:color w:val="auto"/>
                <w:sz w:val="24"/>
                <w:szCs w:val="24"/>
              </w:rPr>
            </w:pPr>
          </w:p>
        </w:tc>
        <w:tc>
          <w:tcPr>
            <w:tcW w:w="0" w:type="auto"/>
            <w:tcBorders>
              <w:top w:val="single" w:sz="4" w:space="0" w:color="auto"/>
            </w:tcBorders>
          </w:tcPr>
          <w:p w14:paraId="04AA9EDA" w14:textId="77777777" w:rsidR="00521354" w:rsidRPr="009300C1" w:rsidRDefault="00521354" w:rsidP="00A31699">
            <w:pPr>
              <w:jc w:val="center"/>
              <w:rPr>
                <w:rFonts w:cs="Times New Roman"/>
                <w:color w:val="auto"/>
                <w:sz w:val="24"/>
                <w:szCs w:val="24"/>
              </w:rPr>
            </w:pPr>
          </w:p>
        </w:tc>
        <w:tc>
          <w:tcPr>
            <w:tcW w:w="0" w:type="auto"/>
            <w:tcBorders>
              <w:top w:val="single" w:sz="4" w:space="0" w:color="auto"/>
            </w:tcBorders>
          </w:tcPr>
          <w:p w14:paraId="209CBB02" w14:textId="77777777" w:rsidR="00521354" w:rsidRDefault="00521354" w:rsidP="00A31699">
            <w:pPr>
              <w:jc w:val="center"/>
              <w:rPr>
                <w:rFonts w:cs="Times New Roman"/>
                <w:color w:val="auto"/>
                <w:sz w:val="24"/>
                <w:szCs w:val="24"/>
              </w:rPr>
            </w:pPr>
            <w:r w:rsidRPr="00A90A0A">
              <w:rPr>
                <w:rFonts w:cs="Times New Roman"/>
                <w:color w:val="auto"/>
                <w:sz w:val="24"/>
                <w:szCs w:val="24"/>
              </w:rPr>
              <w:t>0.82 (0.57–1.19)</w:t>
            </w:r>
          </w:p>
        </w:tc>
        <w:tc>
          <w:tcPr>
            <w:tcW w:w="0" w:type="auto"/>
            <w:tcBorders>
              <w:top w:val="single" w:sz="4" w:space="0" w:color="auto"/>
            </w:tcBorders>
          </w:tcPr>
          <w:p w14:paraId="37BEFCD7" w14:textId="77777777" w:rsidR="00521354" w:rsidRPr="009300C1" w:rsidRDefault="00521354" w:rsidP="00A31699">
            <w:pPr>
              <w:jc w:val="center"/>
              <w:rPr>
                <w:rFonts w:cs="Times New Roman"/>
                <w:color w:val="auto"/>
                <w:sz w:val="24"/>
                <w:szCs w:val="24"/>
              </w:rPr>
            </w:pPr>
            <w:r>
              <w:rPr>
                <w:rFonts w:cs="Times New Roman" w:hint="eastAsia"/>
                <w:color w:val="auto"/>
                <w:sz w:val="24"/>
                <w:szCs w:val="24"/>
              </w:rPr>
              <w:t>0</w:t>
            </w:r>
            <w:r>
              <w:rPr>
                <w:rFonts w:cs="Times New Roman"/>
                <w:color w:val="auto"/>
                <w:sz w:val="24"/>
                <w:szCs w:val="24"/>
              </w:rPr>
              <w:t>.304</w:t>
            </w:r>
          </w:p>
        </w:tc>
      </w:tr>
      <w:tr w:rsidR="00521354" w:rsidRPr="002C4D2B" w14:paraId="3832A274" w14:textId="77777777" w:rsidTr="002F4197">
        <w:tc>
          <w:tcPr>
            <w:tcW w:w="0" w:type="auto"/>
            <w:shd w:val="clear" w:color="auto" w:fill="E7E6E6" w:themeFill="background2"/>
          </w:tcPr>
          <w:p w14:paraId="733308CD" w14:textId="77777777" w:rsidR="00521354" w:rsidRPr="009300C1" w:rsidRDefault="00521354" w:rsidP="00A31699">
            <w:pPr>
              <w:jc w:val="right"/>
              <w:rPr>
                <w:rFonts w:cs="Times New Roman"/>
                <w:color w:val="auto"/>
                <w:sz w:val="24"/>
                <w:szCs w:val="24"/>
              </w:rPr>
            </w:pPr>
            <w:r>
              <w:rPr>
                <w:rFonts w:cs="Times New Roman"/>
                <w:color w:val="auto"/>
                <w:sz w:val="24"/>
                <w:szCs w:val="24"/>
              </w:rPr>
              <w:t>LR</w:t>
            </w:r>
          </w:p>
        </w:tc>
        <w:tc>
          <w:tcPr>
            <w:tcW w:w="0" w:type="auto"/>
            <w:shd w:val="clear" w:color="auto" w:fill="E7E6E6" w:themeFill="background2"/>
          </w:tcPr>
          <w:p w14:paraId="07E58C86"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94.3</w:t>
            </w:r>
          </w:p>
        </w:tc>
        <w:tc>
          <w:tcPr>
            <w:tcW w:w="0" w:type="auto"/>
            <w:shd w:val="clear" w:color="auto" w:fill="E7E6E6" w:themeFill="background2"/>
          </w:tcPr>
          <w:p w14:paraId="0C4CA176"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54.3</w:t>
            </w:r>
          </w:p>
        </w:tc>
        <w:tc>
          <w:tcPr>
            <w:tcW w:w="0" w:type="auto"/>
            <w:shd w:val="clear" w:color="auto" w:fill="E7E6E6" w:themeFill="background2"/>
          </w:tcPr>
          <w:p w14:paraId="72DAE8DB"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 xml:space="preserve">823 </w:t>
            </w:r>
          </w:p>
        </w:tc>
        <w:tc>
          <w:tcPr>
            <w:tcW w:w="0" w:type="auto"/>
            <w:shd w:val="clear" w:color="auto" w:fill="E7E6E6" w:themeFill="background2"/>
          </w:tcPr>
          <w:p w14:paraId="53241437"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2A286929"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6B5701F0"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62</w:t>
            </w:r>
            <w:r>
              <w:rPr>
                <w:rFonts w:cs="Times New Roman"/>
                <w:color w:val="auto"/>
                <w:sz w:val="20"/>
                <w:szCs w:val="20"/>
              </w:rPr>
              <w:t>.0</w:t>
            </w:r>
          </w:p>
        </w:tc>
        <w:tc>
          <w:tcPr>
            <w:tcW w:w="0" w:type="auto"/>
            <w:shd w:val="clear" w:color="auto" w:fill="E7E6E6" w:themeFill="background2"/>
          </w:tcPr>
          <w:p w14:paraId="03F24F4C"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40.9</w:t>
            </w:r>
          </w:p>
        </w:tc>
        <w:tc>
          <w:tcPr>
            <w:tcW w:w="0" w:type="auto"/>
            <w:shd w:val="clear" w:color="auto" w:fill="E7E6E6" w:themeFill="background2"/>
          </w:tcPr>
          <w:p w14:paraId="01D8DAE0"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 xml:space="preserve">427 </w:t>
            </w:r>
          </w:p>
        </w:tc>
        <w:tc>
          <w:tcPr>
            <w:tcW w:w="0" w:type="auto"/>
            <w:shd w:val="clear" w:color="auto" w:fill="E7E6E6" w:themeFill="background2"/>
          </w:tcPr>
          <w:p w14:paraId="775162B1"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08441DA9" w14:textId="77777777" w:rsidR="00521354" w:rsidRPr="002C4D2B" w:rsidRDefault="00521354" w:rsidP="00A31699">
            <w:pPr>
              <w:jc w:val="center"/>
              <w:rPr>
                <w:rFonts w:cs="Times New Roman"/>
                <w:color w:val="auto"/>
                <w:sz w:val="24"/>
                <w:szCs w:val="24"/>
              </w:rPr>
            </w:pPr>
          </w:p>
        </w:tc>
      </w:tr>
      <w:tr w:rsidR="00521354" w:rsidRPr="002C4D2B" w14:paraId="06AC01DE" w14:textId="77777777" w:rsidTr="002F4197">
        <w:tc>
          <w:tcPr>
            <w:tcW w:w="0" w:type="auto"/>
          </w:tcPr>
          <w:p w14:paraId="098F0F9D" w14:textId="77777777" w:rsidR="00521354" w:rsidRPr="009300C1" w:rsidRDefault="00521354" w:rsidP="00A31699">
            <w:pPr>
              <w:jc w:val="right"/>
              <w:rPr>
                <w:rFonts w:cs="Times New Roman"/>
                <w:color w:val="auto"/>
                <w:sz w:val="24"/>
                <w:szCs w:val="24"/>
              </w:rPr>
            </w:pPr>
            <w:r w:rsidRPr="009300C1">
              <w:rPr>
                <w:rFonts w:cs="Times New Roman" w:hint="eastAsia"/>
                <w:color w:val="auto"/>
                <w:sz w:val="24"/>
                <w:szCs w:val="24"/>
              </w:rPr>
              <w:t>TACE</w:t>
            </w:r>
          </w:p>
        </w:tc>
        <w:tc>
          <w:tcPr>
            <w:tcW w:w="0" w:type="auto"/>
          </w:tcPr>
          <w:p w14:paraId="5056BAD9"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204.4</w:t>
            </w:r>
          </w:p>
        </w:tc>
        <w:tc>
          <w:tcPr>
            <w:tcW w:w="0" w:type="auto"/>
          </w:tcPr>
          <w:p w14:paraId="2A4AF53E"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137.7</w:t>
            </w:r>
          </w:p>
        </w:tc>
        <w:tc>
          <w:tcPr>
            <w:tcW w:w="0" w:type="auto"/>
          </w:tcPr>
          <w:p w14:paraId="18AF2045"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 xml:space="preserve">385 </w:t>
            </w:r>
          </w:p>
        </w:tc>
        <w:tc>
          <w:tcPr>
            <w:tcW w:w="0" w:type="auto"/>
          </w:tcPr>
          <w:p w14:paraId="1175BB41" w14:textId="77777777" w:rsidR="00521354" w:rsidRPr="002C4D2B" w:rsidRDefault="00521354" w:rsidP="00A31699">
            <w:pPr>
              <w:jc w:val="center"/>
              <w:rPr>
                <w:rFonts w:cs="Times New Roman"/>
                <w:color w:val="auto"/>
                <w:sz w:val="24"/>
                <w:szCs w:val="24"/>
              </w:rPr>
            </w:pPr>
          </w:p>
        </w:tc>
        <w:tc>
          <w:tcPr>
            <w:tcW w:w="0" w:type="auto"/>
          </w:tcPr>
          <w:p w14:paraId="6C9D6B53" w14:textId="77777777" w:rsidR="00521354" w:rsidRPr="002C4D2B" w:rsidRDefault="00521354" w:rsidP="00A31699">
            <w:pPr>
              <w:jc w:val="center"/>
              <w:rPr>
                <w:rFonts w:cs="Times New Roman"/>
                <w:color w:val="auto"/>
                <w:sz w:val="24"/>
                <w:szCs w:val="24"/>
              </w:rPr>
            </w:pPr>
          </w:p>
        </w:tc>
        <w:tc>
          <w:tcPr>
            <w:tcW w:w="0" w:type="auto"/>
          </w:tcPr>
          <w:p w14:paraId="6E2B50A0"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152</w:t>
            </w:r>
            <w:r>
              <w:rPr>
                <w:rFonts w:cs="Times New Roman"/>
                <w:color w:val="auto"/>
                <w:sz w:val="20"/>
                <w:szCs w:val="20"/>
              </w:rPr>
              <w:t>.0</w:t>
            </w:r>
          </w:p>
        </w:tc>
        <w:tc>
          <w:tcPr>
            <w:tcW w:w="0" w:type="auto"/>
          </w:tcPr>
          <w:p w14:paraId="0EC10589"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101.2</w:t>
            </w:r>
          </w:p>
        </w:tc>
        <w:tc>
          <w:tcPr>
            <w:tcW w:w="0" w:type="auto"/>
          </w:tcPr>
          <w:p w14:paraId="1DFE128B" w14:textId="77777777" w:rsidR="00521354" w:rsidRPr="002C4D2B" w:rsidRDefault="00521354" w:rsidP="00A31699">
            <w:pPr>
              <w:jc w:val="center"/>
              <w:rPr>
                <w:rFonts w:cs="Times New Roman"/>
                <w:color w:val="auto"/>
                <w:sz w:val="24"/>
                <w:szCs w:val="24"/>
              </w:rPr>
            </w:pPr>
            <w:r w:rsidRPr="00A6202E">
              <w:rPr>
                <w:rFonts w:cs="Times New Roman"/>
                <w:color w:val="auto"/>
                <w:sz w:val="20"/>
                <w:szCs w:val="20"/>
              </w:rPr>
              <w:t>381</w:t>
            </w:r>
          </w:p>
        </w:tc>
        <w:tc>
          <w:tcPr>
            <w:tcW w:w="0" w:type="auto"/>
          </w:tcPr>
          <w:p w14:paraId="371A13B2" w14:textId="77777777" w:rsidR="00521354" w:rsidRPr="002C4D2B" w:rsidRDefault="00521354" w:rsidP="00A31699">
            <w:pPr>
              <w:jc w:val="center"/>
              <w:rPr>
                <w:rFonts w:cs="Times New Roman"/>
                <w:color w:val="auto"/>
                <w:sz w:val="24"/>
                <w:szCs w:val="24"/>
              </w:rPr>
            </w:pPr>
          </w:p>
        </w:tc>
        <w:tc>
          <w:tcPr>
            <w:tcW w:w="0" w:type="auto"/>
          </w:tcPr>
          <w:p w14:paraId="7E726C27" w14:textId="77777777" w:rsidR="00521354" w:rsidRPr="002C4D2B" w:rsidRDefault="00521354" w:rsidP="00A31699">
            <w:pPr>
              <w:jc w:val="center"/>
              <w:rPr>
                <w:rFonts w:cs="Times New Roman"/>
                <w:color w:val="auto"/>
                <w:sz w:val="24"/>
                <w:szCs w:val="24"/>
              </w:rPr>
            </w:pPr>
          </w:p>
        </w:tc>
      </w:tr>
      <w:tr w:rsidR="00521354" w:rsidRPr="002C4D2B" w14:paraId="2737CC49" w14:textId="77777777" w:rsidTr="002F4197">
        <w:tc>
          <w:tcPr>
            <w:tcW w:w="0" w:type="auto"/>
            <w:shd w:val="clear" w:color="auto" w:fill="E7E6E6" w:themeFill="background2"/>
          </w:tcPr>
          <w:p w14:paraId="0FD05221" w14:textId="77777777" w:rsidR="00521354" w:rsidRPr="002C4D2B" w:rsidRDefault="00521354" w:rsidP="00A31699">
            <w:pPr>
              <w:jc w:val="left"/>
              <w:rPr>
                <w:rFonts w:cs="Times New Roman"/>
                <w:b/>
                <w:color w:val="auto"/>
                <w:sz w:val="24"/>
                <w:szCs w:val="24"/>
              </w:rPr>
            </w:pPr>
            <w:r>
              <w:rPr>
                <w:rFonts w:cs="Times New Roman"/>
                <w:b/>
                <w:color w:val="auto"/>
                <w:sz w:val="24"/>
                <w:szCs w:val="24"/>
              </w:rPr>
              <w:t xml:space="preserve">With </w:t>
            </w:r>
            <w:r>
              <w:rPr>
                <w:rFonts w:cs="Times New Roman" w:hint="eastAsia"/>
                <w:b/>
                <w:color w:val="auto"/>
                <w:sz w:val="24"/>
                <w:szCs w:val="24"/>
              </w:rPr>
              <w:t>classification</w:t>
            </w:r>
          </w:p>
        </w:tc>
        <w:tc>
          <w:tcPr>
            <w:tcW w:w="0" w:type="auto"/>
            <w:shd w:val="clear" w:color="auto" w:fill="E7E6E6" w:themeFill="background2"/>
          </w:tcPr>
          <w:p w14:paraId="45EB8378"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771F775F"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0D335D1E"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06880711" w14:textId="77777777" w:rsidR="00521354" w:rsidRPr="009300C1" w:rsidRDefault="00521354" w:rsidP="00A31699">
            <w:pPr>
              <w:jc w:val="center"/>
              <w:rPr>
                <w:rFonts w:cs="Times New Roman"/>
                <w:color w:val="auto"/>
                <w:sz w:val="24"/>
                <w:szCs w:val="24"/>
              </w:rPr>
            </w:pPr>
          </w:p>
        </w:tc>
        <w:tc>
          <w:tcPr>
            <w:tcW w:w="0" w:type="auto"/>
            <w:shd w:val="clear" w:color="auto" w:fill="E7E6E6" w:themeFill="background2"/>
          </w:tcPr>
          <w:p w14:paraId="2B83CF60"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7AB75230"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65D9041B"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517F65A3"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1F6AF249" w14:textId="77777777" w:rsidR="00521354" w:rsidRPr="009300C1" w:rsidRDefault="00521354" w:rsidP="00A31699">
            <w:pPr>
              <w:jc w:val="center"/>
              <w:rPr>
                <w:rFonts w:cs="Times New Roman"/>
                <w:color w:val="auto"/>
                <w:sz w:val="24"/>
                <w:szCs w:val="24"/>
              </w:rPr>
            </w:pPr>
          </w:p>
        </w:tc>
        <w:tc>
          <w:tcPr>
            <w:tcW w:w="0" w:type="auto"/>
            <w:shd w:val="clear" w:color="auto" w:fill="E7E6E6" w:themeFill="background2"/>
          </w:tcPr>
          <w:p w14:paraId="64DDACB7" w14:textId="77777777" w:rsidR="00521354" w:rsidRPr="002C4D2B" w:rsidRDefault="00521354" w:rsidP="00A31699">
            <w:pPr>
              <w:jc w:val="center"/>
              <w:rPr>
                <w:rFonts w:cs="Times New Roman"/>
                <w:color w:val="auto"/>
                <w:sz w:val="24"/>
                <w:szCs w:val="24"/>
              </w:rPr>
            </w:pPr>
          </w:p>
        </w:tc>
      </w:tr>
      <w:tr w:rsidR="00521354" w:rsidRPr="002C4D2B" w14:paraId="1BBF4DC4" w14:textId="77777777" w:rsidTr="002F4197">
        <w:tc>
          <w:tcPr>
            <w:tcW w:w="0" w:type="auto"/>
            <w:shd w:val="clear" w:color="auto" w:fill="auto"/>
          </w:tcPr>
          <w:p w14:paraId="22A4E443" w14:textId="2DDE3D69" w:rsidR="00521354" w:rsidRPr="002C4D2B" w:rsidRDefault="00521354" w:rsidP="00A31699">
            <w:pPr>
              <w:ind w:right="43"/>
              <w:jc w:val="left"/>
              <w:rPr>
                <w:rFonts w:cs="Times New Roman"/>
                <w:color w:val="auto"/>
                <w:sz w:val="24"/>
                <w:szCs w:val="24"/>
              </w:rPr>
            </w:pPr>
            <w:r w:rsidRPr="00C93734">
              <w:rPr>
                <w:rFonts w:cs="Times New Roman"/>
                <w:color w:val="auto"/>
                <w:sz w:val="24"/>
                <w:szCs w:val="24"/>
              </w:rPr>
              <w:t>ΔModel</w:t>
            </w:r>
            <w:r w:rsidR="008E0CA6">
              <w:rPr>
                <w:rFonts w:cs="Times New Roman"/>
                <w:color w:val="auto"/>
                <w:sz w:val="24"/>
                <w:szCs w:val="24"/>
                <w:vertAlign w:val="superscript"/>
              </w:rPr>
              <w:t>CR</w:t>
            </w:r>
            <w:r w:rsidRPr="00C93734">
              <w:rPr>
                <w:rFonts w:cs="Times New Roman"/>
                <w:color w:val="auto"/>
                <w:sz w:val="24"/>
                <w:szCs w:val="24"/>
                <w:vertAlign w:val="superscript"/>
              </w:rPr>
              <w:t>R</w:t>
            </w:r>
            <w:r w:rsidRPr="00C93734">
              <w:rPr>
                <w:rFonts w:cs="Times New Roman"/>
                <w:color w:val="auto"/>
                <w:sz w:val="24"/>
                <w:szCs w:val="24"/>
                <w:u w:val="single"/>
              </w:rPr>
              <w:t>&lt;</w:t>
            </w:r>
            <w:r w:rsidRPr="00C93734">
              <w:rPr>
                <w:rFonts w:cs="Times New Roman"/>
                <w:color w:val="auto"/>
                <w:sz w:val="24"/>
                <w:szCs w:val="24"/>
              </w:rPr>
              <w:t>-5.00</w:t>
            </w:r>
          </w:p>
        </w:tc>
        <w:tc>
          <w:tcPr>
            <w:tcW w:w="0" w:type="auto"/>
            <w:shd w:val="clear" w:color="auto" w:fill="auto"/>
          </w:tcPr>
          <w:p w14:paraId="2AD5ACB7" w14:textId="77777777" w:rsidR="00521354" w:rsidRPr="002C4D2B" w:rsidRDefault="00521354" w:rsidP="00A31699">
            <w:pPr>
              <w:jc w:val="center"/>
              <w:rPr>
                <w:rFonts w:cs="Times New Roman"/>
                <w:sz w:val="24"/>
                <w:szCs w:val="24"/>
              </w:rPr>
            </w:pPr>
          </w:p>
        </w:tc>
        <w:tc>
          <w:tcPr>
            <w:tcW w:w="0" w:type="auto"/>
            <w:shd w:val="clear" w:color="auto" w:fill="auto"/>
          </w:tcPr>
          <w:p w14:paraId="624FC22B" w14:textId="77777777" w:rsidR="00521354" w:rsidRPr="002C4D2B" w:rsidRDefault="00521354" w:rsidP="00A31699">
            <w:pPr>
              <w:jc w:val="center"/>
              <w:rPr>
                <w:rFonts w:cs="Times New Roman"/>
                <w:color w:val="auto"/>
                <w:sz w:val="24"/>
                <w:szCs w:val="24"/>
              </w:rPr>
            </w:pPr>
          </w:p>
        </w:tc>
        <w:tc>
          <w:tcPr>
            <w:tcW w:w="0" w:type="auto"/>
            <w:shd w:val="clear" w:color="auto" w:fill="auto"/>
          </w:tcPr>
          <w:p w14:paraId="28D8D5B9" w14:textId="77777777" w:rsidR="00521354" w:rsidRPr="002C4D2B" w:rsidRDefault="00521354" w:rsidP="00A31699">
            <w:pPr>
              <w:jc w:val="center"/>
              <w:rPr>
                <w:rFonts w:cs="Times New Roman"/>
                <w:color w:val="auto"/>
                <w:sz w:val="24"/>
                <w:szCs w:val="24"/>
              </w:rPr>
            </w:pPr>
          </w:p>
        </w:tc>
        <w:tc>
          <w:tcPr>
            <w:tcW w:w="0" w:type="auto"/>
            <w:shd w:val="clear" w:color="auto" w:fill="auto"/>
          </w:tcPr>
          <w:p w14:paraId="218BD57A"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0.50 (0.29–0.87)</w:t>
            </w:r>
          </w:p>
        </w:tc>
        <w:tc>
          <w:tcPr>
            <w:tcW w:w="0" w:type="auto"/>
            <w:shd w:val="clear" w:color="auto" w:fill="auto"/>
          </w:tcPr>
          <w:p w14:paraId="0C8976CD"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0.014</w:t>
            </w:r>
          </w:p>
        </w:tc>
        <w:tc>
          <w:tcPr>
            <w:tcW w:w="0" w:type="auto"/>
            <w:shd w:val="clear" w:color="auto" w:fill="auto"/>
          </w:tcPr>
          <w:p w14:paraId="109F42E9" w14:textId="77777777" w:rsidR="00521354" w:rsidRPr="002C4D2B" w:rsidRDefault="00521354" w:rsidP="00A31699">
            <w:pPr>
              <w:jc w:val="center"/>
              <w:rPr>
                <w:rFonts w:cs="Times New Roman"/>
                <w:color w:val="auto"/>
                <w:sz w:val="24"/>
                <w:szCs w:val="24"/>
              </w:rPr>
            </w:pPr>
          </w:p>
        </w:tc>
        <w:tc>
          <w:tcPr>
            <w:tcW w:w="0" w:type="auto"/>
            <w:shd w:val="clear" w:color="auto" w:fill="auto"/>
          </w:tcPr>
          <w:p w14:paraId="48D68D1B" w14:textId="77777777" w:rsidR="00521354" w:rsidRPr="002C4D2B" w:rsidRDefault="00521354" w:rsidP="00A31699">
            <w:pPr>
              <w:jc w:val="center"/>
              <w:rPr>
                <w:rFonts w:cs="Times New Roman"/>
                <w:color w:val="auto"/>
                <w:sz w:val="24"/>
                <w:szCs w:val="24"/>
              </w:rPr>
            </w:pPr>
          </w:p>
        </w:tc>
        <w:tc>
          <w:tcPr>
            <w:tcW w:w="0" w:type="auto"/>
            <w:shd w:val="clear" w:color="auto" w:fill="auto"/>
          </w:tcPr>
          <w:p w14:paraId="69F021F1" w14:textId="77777777" w:rsidR="00521354" w:rsidRPr="002C4D2B" w:rsidRDefault="00521354" w:rsidP="00A31699">
            <w:pPr>
              <w:jc w:val="center"/>
              <w:rPr>
                <w:rFonts w:cs="Times New Roman"/>
                <w:color w:val="auto"/>
                <w:sz w:val="24"/>
                <w:szCs w:val="24"/>
              </w:rPr>
            </w:pPr>
          </w:p>
        </w:tc>
        <w:tc>
          <w:tcPr>
            <w:tcW w:w="0" w:type="auto"/>
            <w:shd w:val="clear" w:color="auto" w:fill="auto"/>
          </w:tcPr>
          <w:p w14:paraId="3C531249"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0.52 (0.29–0.93)</w:t>
            </w:r>
          </w:p>
        </w:tc>
        <w:tc>
          <w:tcPr>
            <w:tcW w:w="0" w:type="auto"/>
            <w:shd w:val="clear" w:color="auto" w:fill="auto"/>
          </w:tcPr>
          <w:p w14:paraId="59F15E66"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0.026</w:t>
            </w:r>
          </w:p>
        </w:tc>
      </w:tr>
      <w:tr w:rsidR="00521354" w:rsidRPr="002C4D2B" w14:paraId="061FDE1B" w14:textId="77777777" w:rsidTr="002F4197">
        <w:tc>
          <w:tcPr>
            <w:tcW w:w="0" w:type="auto"/>
            <w:shd w:val="clear" w:color="auto" w:fill="E7E6E6" w:themeFill="background2"/>
          </w:tcPr>
          <w:p w14:paraId="15172276" w14:textId="77777777" w:rsidR="00521354" w:rsidRPr="002C4D2B" w:rsidRDefault="00521354" w:rsidP="00A31699">
            <w:pPr>
              <w:ind w:right="43"/>
              <w:jc w:val="right"/>
              <w:rPr>
                <w:rFonts w:cs="Times New Roman"/>
                <w:color w:val="auto"/>
                <w:sz w:val="24"/>
                <w:szCs w:val="24"/>
              </w:rPr>
            </w:pPr>
            <w:r w:rsidRPr="002C4D2B">
              <w:rPr>
                <w:rFonts w:cs="Times New Roman"/>
                <w:color w:val="auto"/>
                <w:sz w:val="24"/>
                <w:szCs w:val="24"/>
              </w:rPr>
              <w:t>LR-</w:t>
            </w:r>
          </w:p>
        </w:tc>
        <w:tc>
          <w:tcPr>
            <w:tcW w:w="0" w:type="auto"/>
            <w:shd w:val="clear" w:color="auto" w:fill="E7E6E6" w:themeFill="background2"/>
          </w:tcPr>
          <w:p w14:paraId="3391BC92" w14:textId="77777777" w:rsidR="00521354" w:rsidRPr="002C4D2B" w:rsidRDefault="00521354" w:rsidP="00A31699">
            <w:pPr>
              <w:jc w:val="center"/>
              <w:rPr>
                <w:rFonts w:cs="Times New Roman"/>
                <w:sz w:val="24"/>
                <w:szCs w:val="24"/>
              </w:rPr>
            </w:pPr>
            <w:r w:rsidRPr="002C4D2B">
              <w:rPr>
                <w:rFonts w:cs="Times New Roman"/>
                <w:sz w:val="24"/>
                <w:szCs w:val="24"/>
              </w:rPr>
              <w:t>27.3</w:t>
            </w:r>
          </w:p>
        </w:tc>
        <w:tc>
          <w:tcPr>
            <w:tcW w:w="0" w:type="auto"/>
            <w:shd w:val="clear" w:color="auto" w:fill="E7E6E6" w:themeFill="background2"/>
          </w:tcPr>
          <w:p w14:paraId="78FBED40"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15.8</w:t>
            </w:r>
          </w:p>
        </w:tc>
        <w:tc>
          <w:tcPr>
            <w:tcW w:w="0" w:type="auto"/>
            <w:shd w:val="clear" w:color="auto" w:fill="E7E6E6" w:themeFill="background2"/>
          </w:tcPr>
          <w:p w14:paraId="73C9A3A3"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576</w:t>
            </w:r>
          </w:p>
        </w:tc>
        <w:tc>
          <w:tcPr>
            <w:tcW w:w="0" w:type="auto"/>
            <w:shd w:val="clear" w:color="auto" w:fill="E7E6E6" w:themeFill="background2"/>
          </w:tcPr>
          <w:p w14:paraId="199799EE" w14:textId="77777777" w:rsidR="00521354" w:rsidRPr="002C4D2B" w:rsidRDefault="00521354" w:rsidP="00A31699">
            <w:pPr>
              <w:jc w:val="center"/>
              <w:rPr>
                <w:rFonts w:cs="Times New Roman"/>
                <w:color w:val="auto"/>
                <w:sz w:val="24"/>
                <w:szCs w:val="24"/>
                <w:highlight w:val="yellow"/>
              </w:rPr>
            </w:pPr>
          </w:p>
        </w:tc>
        <w:tc>
          <w:tcPr>
            <w:tcW w:w="0" w:type="auto"/>
            <w:shd w:val="clear" w:color="auto" w:fill="E7E6E6" w:themeFill="background2"/>
          </w:tcPr>
          <w:p w14:paraId="67F900B9" w14:textId="77777777" w:rsidR="00521354" w:rsidRPr="002C4D2B" w:rsidRDefault="00521354" w:rsidP="00A31699">
            <w:pPr>
              <w:jc w:val="center"/>
              <w:rPr>
                <w:rFonts w:cs="Times New Roman"/>
                <w:color w:val="auto"/>
                <w:sz w:val="24"/>
                <w:szCs w:val="24"/>
                <w:highlight w:val="yellow"/>
              </w:rPr>
            </w:pPr>
          </w:p>
        </w:tc>
        <w:tc>
          <w:tcPr>
            <w:tcW w:w="0" w:type="auto"/>
            <w:shd w:val="clear" w:color="auto" w:fill="E7E6E6" w:themeFill="background2"/>
          </w:tcPr>
          <w:p w14:paraId="569D9B10"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24.5</w:t>
            </w:r>
          </w:p>
        </w:tc>
        <w:tc>
          <w:tcPr>
            <w:tcW w:w="0" w:type="auto"/>
            <w:shd w:val="clear" w:color="auto" w:fill="E7E6E6" w:themeFill="background2"/>
          </w:tcPr>
          <w:p w14:paraId="77529731"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15.1</w:t>
            </w:r>
          </w:p>
        </w:tc>
        <w:tc>
          <w:tcPr>
            <w:tcW w:w="0" w:type="auto"/>
            <w:shd w:val="clear" w:color="auto" w:fill="E7E6E6" w:themeFill="background2"/>
          </w:tcPr>
          <w:p w14:paraId="367F1F99"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 xml:space="preserve">380 </w:t>
            </w:r>
          </w:p>
        </w:tc>
        <w:tc>
          <w:tcPr>
            <w:tcW w:w="0" w:type="auto"/>
            <w:shd w:val="clear" w:color="auto" w:fill="E7E6E6" w:themeFill="background2"/>
          </w:tcPr>
          <w:p w14:paraId="45EC0088" w14:textId="77777777" w:rsidR="00521354" w:rsidRPr="002C4D2B" w:rsidRDefault="00521354" w:rsidP="00A31699">
            <w:pPr>
              <w:jc w:val="center"/>
              <w:rPr>
                <w:rFonts w:cs="Times New Roman"/>
                <w:color w:val="auto"/>
                <w:sz w:val="24"/>
                <w:szCs w:val="24"/>
                <w:highlight w:val="yellow"/>
              </w:rPr>
            </w:pPr>
          </w:p>
        </w:tc>
        <w:tc>
          <w:tcPr>
            <w:tcW w:w="0" w:type="auto"/>
            <w:shd w:val="clear" w:color="auto" w:fill="E7E6E6" w:themeFill="background2"/>
          </w:tcPr>
          <w:p w14:paraId="09DD33FB" w14:textId="77777777" w:rsidR="00521354" w:rsidRPr="002C4D2B" w:rsidRDefault="00521354" w:rsidP="00A31699">
            <w:pPr>
              <w:jc w:val="center"/>
              <w:rPr>
                <w:rFonts w:cs="Times New Roman"/>
                <w:color w:val="auto"/>
                <w:sz w:val="24"/>
                <w:szCs w:val="24"/>
                <w:highlight w:val="yellow"/>
              </w:rPr>
            </w:pPr>
          </w:p>
        </w:tc>
      </w:tr>
      <w:tr w:rsidR="00521354" w:rsidRPr="002C4D2B" w14:paraId="5D56F536" w14:textId="77777777" w:rsidTr="002F4197">
        <w:tc>
          <w:tcPr>
            <w:tcW w:w="0" w:type="auto"/>
            <w:shd w:val="clear" w:color="auto" w:fill="FFFFFF" w:themeFill="background1"/>
          </w:tcPr>
          <w:p w14:paraId="0F9874F3" w14:textId="77777777" w:rsidR="00521354" w:rsidRPr="002C4D2B" w:rsidRDefault="00521354" w:rsidP="00A31699">
            <w:pPr>
              <w:ind w:right="43"/>
              <w:jc w:val="right"/>
              <w:rPr>
                <w:rFonts w:cs="Times New Roman"/>
                <w:color w:val="auto"/>
                <w:sz w:val="24"/>
                <w:szCs w:val="24"/>
              </w:rPr>
            </w:pPr>
            <w:r w:rsidRPr="002C4D2B">
              <w:rPr>
                <w:rFonts w:cs="Times New Roman"/>
                <w:color w:val="auto"/>
                <w:sz w:val="24"/>
                <w:szCs w:val="24"/>
              </w:rPr>
              <w:t>TACE-</w:t>
            </w:r>
          </w:p>
        </w:tc>
        <w:tc>
          <w:tcPr>
            <w:tcW w:w="0" w:type="auto"/>
            <w:shd w:val="clear" w:color="auto" w:fill="FFFFFF" w:themeFill="background1"/>
          </w:tcPr>
          <w:p w14:paraId="66CB3829" w14:textId="77777777" w:rsidR="00521354" w:rsidRPr="002C4D2B" w:rsidRDefault="00521354" w:rsidP="00A31699">
            <w:pPr>
              <w:jc w:val="center"/>
              <w:rPr>
                <w:rFonts w:cs="Times New Roman"/>
                <w:sz w:val="24"/>
                <w:szCs w:val="24"/>
              </w:rPr>
            </w:pPr>
            <w:r w:rsidRPr="002C4D2B">
              <w:rPr>
                <w:rFonts w:cs="Times New Roman"/>
                <w:sz w:val="24"/>
                <w:szCs w:val="24"/>
              </w:rPr>
              <w:t>89.5</w:t>
            </w:r>
          </w:p>
        </w:tc>
        <w:tc>
          <w:tcPr>
            <w:tcW w:w="0" w:type="auto"/>
            <w:shd w:val="clear" w:color="auto" w:fill="FFFFFF" w:themeFill="background1"/>
          </w:tcPr>
          <w:p w14:paraId="1D366B57"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67.8</w:t>
            </w:r>
          </w:p>
        </w:tc>
        <w:tc>
          <w:tcPr>
            <w:tcW w:w="0" w:type="auto"/>
            <w:shd w:val="clear" w:color="auto" w:fill="FFFFFF" w:themeFill="background1"/>
          </w:tcPr>
          <w:p w14:paraId="4BC0B867"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185</w:t>
            </w:r>
          </w:p>
        </w:tc>
        <w:tc>
          <w:tcPr>
            <w:tcW w:w="0" w:type="auto"/>
            <w:shd w:val="clear" w:color="auto" w:fill="FFFFFF" w:themeFill="background1"/>
          </w:tcPr>
          <w:p w14:paraId="3B6F326B" w14:textId="77777777" w:rsidR="00521354" w:rsidRPr="002C4D2B" w:rsidRDefault="00521354" w:rsidP="00A31699">
            <w:pPr>
              <w:jc w:val="center"/>
              <w:rPr>
                <w:rFonts w:cs="Times New Roman"/>
                <w:color w:val="auto"/>
                <w:sz w:val="24"/>
                <w:szCs w:val="24"/>
                <w:highlight w:val="yellow"/>
              </w:rPr>
            </w:pPr>
          </w:p>
        </w:tc>
        <w:tc>
          <w:tcPr>
            <w:tcW w:w="0" w:type="auto"/>
            <w:shd w:val="clear" w:color="auto" w:fill="FFFFFF" w:themeFill="background1"/>
          </w:tcPr>
          <w:p w14:paraId="33EDF509" w14:textId="77777777" w:rsidR="00521354" w:rsidRPr="002C4D2B" w:rsidRDefault="00521354" w:rsidP="00A31699">
            <w:pPr>
              <w:jc w:val="center"/>
              <w:rPr>
                <w:rFonts w:cs="Times New Roman"/>
                <w:color w:val="auto"/>
                <w:sz w:val="24"/>
                <w:szCs w:val="24"/>
                <w:highlight w:val="yellow"/>
              </w:rPr>
            </w:pPr>
          </w:p>
        </w:tc>
        <w:tc>
          <w:tcPr>
            <w:tcW w:w="0" w:type="auto"/>
            <w:shd w:val="clear" w:color="auto" w:fill="FFFFFF" w:themeFill="background1"/>
          </w:tcPr>
          <w:p w14:paraId="4ADE1CA8"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61.3</w:t>
            </w:r>
          </w:p>
        </w:tc>
        <w:tc>
          <w:tcPr>
            <w:tcW w:w="0" w:type="auto"/>
            <w:shd w:val="clear" w:color="auto" w:fill="FFFFFF" w:themeFill="background1"/>
          </w:tcPr>
          <w:p w14:paraId="45FE3053"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52.1</w:t>
            </w:r>
          </w:p>
        </w:tc>
        <w:tc>
          <w:tcPr>
            <w:tcW w:w="0" w:type="auto"/>
            <w:shd w:val="clear" w:color="auto" w:fill="FFFFFF" w:themeFill="background1"/>
          </w:tcPr>
          <w:p w14:paraId="4390AB15"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164</w:t>
            </w:r>
          </w:p>
        </w:tc>
        <w:tc>
          <w:tcPr>
            <w:tcW w:w="0" w:type="auto"/>
            <w:shd w:val="clear" w:color="auto" w:fill="FFFFFF" w:themeFill="background1"/>
          </w:tcPr>
          <w:p w14:paraId="200010AF" w14:textId="77777777" w:rsidR="00521354" w:rsidRPr="002C4D2B" w:rsidRDefault="00521354" w:rsidP="00A31699">
            <w:pPr>
              <w:jc w:val="center"/>
              <w:rPr>
                <w:rFonts w:cs="Times New Roman"/>
                <w:color w:val="auto"/>
                <w:sz w:val="24"/>
                <w:szCs w:val="24"/>
                <w:highlight w:val="yellow"/>
              </w:rPr>
            </w:pPr>
          </w:p>
        </w:tc>
        <w:tc>
          <w:tcPr>
            <w:tcW w:w="0" w:type="auto"/>
            <w:shd w:val="clear" w:color="auto" w:fill="FFFFFF" w:themeFill="background1"/>
          </w:tcPr>
          <w:p w14:paraId="3D8CCB10" w14:textId="77777777" w:rsidR="00521354" w:rsidRPr="002C4D2B" w:rsidRDefault="00521354" w:rsidP="00A31699">
            <w:pPr>
              <w:jc w:val="center"/>
              <w:rPr>
                <w:rFonts w:cs="Times New Roman"/>
                <w:color w:val="auto"/>
                <w:sz w:val="24"/>
                <w:szCs w:val="24"/>
                <w:highlight w:val="yellow"/>
              </w:rPr>
            </w:pPr>
          </w:p>
        </w:tc>
      </w:tr>
      <w:tr w:rsidR="00521354" w:rsidRPr="002C4D2B" w14:paraId="504512FD" w14:textId="77777777" w:rsidTr="002F4197">
        <w:tc>
          <w:tcPr>
            <w:tcW w:w="0" w:type="auto"/>
            <w:shd w:val="clear" w:color="auto" w:fill="E7E6E6" w:themeFill="background2"/>
          </w:tcPr>
          <w:p w14:paraId="6C09EEA2" w14:textId="4A736FA7" w:rsidR="00521354" w:rsidRPr="002C4D2B" w:rsidRDefault="00521354" w:rsidP="00A31699">
            <w:pPr>
              <w:ind w:right="43"/>
              <w:jc w:val="left"/>
              <w:rPr>
                <w:rFonts w:cs="Times New Roman"/>
                <w:color w:val="auto"/>
                <w:sz w:val="24"/>
                <w:szCs w:val="24"/>
              </w:rPr>
            </w:pPr>
            <w:r w:rsidRPr="002C4D2B">
              <w:rPr>
                <w:rFonts w:eastAsia="楷体" w:cs="Times New Roman"/>
                <w:color w:val="auto"/>
                <w:sz w:val="24"/>
                <w:szCs w:val="24"/>
              </w:rPr>
              <w:t>ΔModel</w:t>
            </w:r>
            <w:r w:rsidR="008E0CA6">
              <w:rPr>
                <w:rFonts w:eastAsia="楷体" w:cs="Times New Roman"/>
                <w:color w:val="auto"/>
                <w:sz w:val="24"/>
                <w:szCs w:val="24"/>
                <w:vertAlign w:val="superscript"/>
              </w:rPr>
              <w:t>CR</w:t>
            </w:r>
            <w:r w:rsidRPr="002C4D2B">
              <w:rPr>
                <w:rFonts w:eastAsia="楷体" w:cs="Times New Roman"/>
                <w:color w:val="auto"/>
                <w:sz w:val="24"/>
                <w:szCs w:val="24"/>
                <w:vertAlign w:val="superscript"/>
              </w:rPr>
              <w:t>R</w:t>
            </w:r>
            <w:r w:rsidRPr="002C4D2B">
              <w:rPr>
                <w:rFonts w:cs="Times New Roman"/>
                <w:color w:val="auto"/>
                <w:sz w:val="24"/>
                <w:szCs w:val="24"/>
              </w:rPr>
              <w:t>&gt;-5.00</w:t>
            </w:r>
          </w:p>
        </w:tc>
        <w:tc>
          <w:tcPr>
            <w:tcW w:w="0" w:type="auto"/>
            <w:shd w:val="clear" w:color="auto" w:fill="E7E6E6" w:themeFill="background2"/>
          </w:tcPr>
          <w:p w14:paraId="5414AAC5" w14:textId="77777777" w:rsidR="00521354" w:rsidRPr="002C4D2B" w:rsidRDefault="00521354" w:rsidP="00A31699">
            <w:pPr>
              <w:jc w:val="center"/>
              <w:rPr>
                <w:rFonts w:cs="Times New Roman"/>
                <w:sz w:val="24"/>
                <w:szCs w:val="24"/>
              </w:rPr>
            </w:pPr>
          </w:p>
        </w:tc>
        <w:tc>
          <w:tcPr>
            <w:tcW w:w="0" w:type="auto"/>
            <w:shd w:val="clear" w:color="auto" w:fill="E7E6E6" w:themeFill="background2"/>
          </w:tcPr>
          <w:p w14:paraId="37E83364"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6208456A"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725BD549"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0.84 (0.57–1.25)</w:t>
            </w:r>
          </w:p>
        </w:tc>
        <w:tc>
          <w:tcPr>
            <w:tcW w:w="0" w:type="auto"/>
            <w:shd w:val="clear" w:color="auto" w:fill="E7E6E6" w:themeFill="background2"/>
          </w:tcPr>
          <w:p w14:paraId="4812534C"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0.388</w:t>
            </w:r>
          </w:p>
        </w:tc>
        <w:tc>
          <w:tcPr>
            <w:tcW w:w="0" w:type="auto"/>
            <w:shd w:val="clear" w:color="auto" w:fill="E7E6E6" w:themeFill="background2"/>
          </w:tcPr>
          <w:p w14:paraId="0212552B"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1459FBD6"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5B1EF079" w14:textId="77777777" w:rsidR="00521354" w:rsidRPr="002C4D2B" w:rsidRDefault="00521354" w:rsidP="00A31699">
            <w:pPr>
              <w:jc w:val="center"/>
              <w:rPr>
                <w:rFonts w:cs="Times New Roman"/>
                <w:color w:val="auto"/>
                <w:sz w:val="24"/>
                <w:szCs w:val="24"/>
              </w:rPr>
            </w:pPr>
          </w:p>
        </w:tc>
        <w:tc>
          <w:tcPr>
            <w:tcW w:w="0" w:type="auto"/>
            <w:shd w:val="clear" w:color="auto" w:fill="E7E6E6" w:themeFill="background2"/>
          </w:tcPr>
          <w:p w14:paraId="4CFC377C"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1.14 (0.69–1.85)</w:t>
            </w:r>
          </w:p>
        </w:tc>
        <w:tc>
          <w:tcPr>
            <w:tcW w:w="0" w:type="auto"/>
            <w:shd w:val="clear" w:color="auto" w:fill="E7E6E6" w:themeFill="background2"/>
          </w:tcPr>
          <w:p w14:paraId="02E96E9C" w14:textId="77777777" w:rsidR="00521354" w:rsidRPr="002C4D2B" w:rsidRDefault="00521354" w:rsidP="00A31699">
            <w:pPr>
              <w:jc w:val="center"/>
              <w:rPr>
                <w:rFonts w:cs="Times New Roman"/>
                <w:color w:val="auto"/>
                <w:sz w:val="24"/>
                <w:szCs w:val="24"/>
                <w:highlight w:val="yellow"/>
              </w:rPr>
            </w:pPr>
            <w:r w:rsidRPr="00C93734">
              <w:rPr>
                <w:rFonts w:cs="Times New Roman"/>
                <w:color w:val="auto"/>
                <w:sz w:val="24"/>
                <w:szCs w:val="24"/>
              </w:rPr>
              <w:t>0.614</w:t>
            </w:r>
          </w:p>
        </w:tc>
      </w:tr>
      <w:tr w:rsidR="00521354" w:rsidRPr="002C4D2B" w14:paraId="423B17A3" w14:textId="77777777" w:rsidTr="002F4197">
        <w:tc>
          <w:tcPr>
            <w:tcW w:w="0" w:type="auto"/>
            <w:shd w:val="clear" w:color="auto" w:fill="FFFFFF" w:themeFill="background1"/>
          </w:tcPr>
          <w:p w14:paraId="04F65639" w14:textId="77777777" w:rsidR="00521354" w:rsidRPr="002C4D2B" w:rsidRDefault="00521354" w:rsidP="00A31699">
            <w:pPr>
              <w:ind w:right="43"/>
              <w:jc w:val="right"/>
              <w:rPr>
                <w:rFonts w:cs="Times New Roman"/>
                <w:color w:val="auto"/>
                <w:sz w:val="24"/>
                <w:szCs w:val="24"/>
              </w:rPr>
            </w:pPr>
            <w:r w:rsidRPr="002C4D2B">
              <w:rPr>
                <w:rFonts w:cs="Times New Roman"/>
                <w:color w:val="auto"/>
                <w:sz w:val="24"/>
                <w:szCs w:val="24"/>
              </w:rPr>
              <w:t>LR+:</w:t>
            </w:r>
          </w:p>
        </w:tc>
        <w:tc>
          <w:tcPr>
            <w:tcW w:w="0" w:type="auto"/>
            <w:shd w:val="clear" w:color="auto" w:fill="FFFFFF" w:themeFill="background1"/>
          </w:tcPr>
          <w:p w14:paraId="795678CF" w14:textId="77777777" w:rsidR="00521354" w:rsidRPr="002C4D2B" w:rsidRDefault="00521354" w:rsidP="00A31699">
            <w:pPr>
              <w:jc w:val="center"/>
              <w:rPr>
                <w:rFonts w:cs="Times New Roman"/>
                <w:color w:val="auto"/>
                <w:sz w:val="24"/>
                <w:szCs w:val="24"/>
              </w:rPr>
            </w:pPr>
            <w:r w:rsidRPr="002C4D2B">
              <w:rPr>
                <w:rFonts w:cs="Times New Roman"/>
                <w:sz w:val="24"/>
                <w:szCs w:val="24"/>
              </w:rPr>
              <w:t>67.0</w:t>
            </w:r>
          </w:p>
        </w:tc>
        <w:tc>
          <w:tcPr>
            <w:tcW w:w="0" w:type="auto"/>
            <w:shd w:val="clear" w:color="auto" w:fill="FFFFFF" w:themeFill="background1"/>
          </w:tcPr>
          <w:p w14:paraId="05658E92"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38.5</w:t>
            </w:r>
          </w:p>
        </w:tc>
        <w:tc>
          <w:tcPr>
            <w:tcW w:w="0" w:type="auto"/>
            <w:shd w:val="clear" w:color="auto" w:fill="FFFFFF" w:themeFill="background1"/>
          </w:tcPr>
          <w:p w14:paraId="241B23C6"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823</w:t>
            </w:r>
          </w:p>
        </w:tc>
        <w:tc>
          <w:tcPr>
            <w:tcW w:w="0" w:type="auto"/>
            <w:shd w:val="clear" w:color="auto" w:fill="FFFFFF" w:themeFill="background1"/>
          </w:tcPr>
          <w:p w14:paraId="40382744" w14:textId="77777777" w:rsidR="00521354" w:rsidRPr="002C4D2B" w:rsidRDefault="00521354" w:rsidP="00A31699">
            <w:pPr>
              <w:jc w:val="center"/>
              <w:rPr>
                <w:rFonts w:cs="Times New Roman"/>
                <w:color w:val="auto"/>
                <w:sz w:val="24"/>
                <w:szCs w:val="24"/>
                <w:highlight w:val="yellow"/>
              </w:rPr>
            </w:pPr>
          </w:p>
        </w:tc>
        <w:tc>
          <w:tcPr>
            <w:tcW w:w="0" w:type="auto"/>
            <w:shd w:val="clear" w:color="auto" w:fill="FFFFFF" w:themeFill="background1"/>
          </w:tcPr>
          <w:p w14:paraId="4547285B" w14:textId="77777777" w:rsidR="00521354" w:rsidRPr="002C4D2B" w:rsidRDefault="00521354" w:rsidP="00A31699">
            <w:pPr>
              <w:jc w:val="center"/>
              <w:rPr>
                <w:rFonts w:cs="Times New Roman"/>
                <w:color w:val="auto"/>
                <w:sz w:val="24"/>
                <w:szCs w:val="24"/>
                <w:highlight w:val="yellow"/>
              </w:rPr>
            </w:pPr>
          </w:p>
        </w:tc>
        <w:tc>
          <w:tcPr>
            <w:tcW w:w="0" w:type="auto"/>
            <w:shd w:val="clear" w:color="auto" w:fill="FFFFFF" w:themeFill="background1"/>
          </w:tcPr>
          <w:p w14:paraId="55E3FDEE"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37.4</w:t>
            </w:r>
          </w:p>
        </w:tc>
        <w:tc>
          <w:tcPr>
            <w:tcW w:w="0" w:type="auto"/>
            <w:shd w:val="clear" w:color="auto" w:fill="FFFFFF" w:themeFill="background1"/>
          </w:tcPr>
          <w:p w14:paraId="26916941"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25.8</w:t>
            </w:r>
          </w:p>
        </w:tc>
        <w:tc>
          <w:tcPr>
            <w:tcW w:w="0" w:type="auto"/>
            <w:shd w:val="clear" w:color="auto" w:fill="FFFFFF" w:themeFill="background1"/>
          </w:tcPr>
          <w:p w14:paraId="337FBBA1"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516</w:t>
            </w:r>
          </w:p>
        </w:tc>
        <w:tc>
          <w:tcPr>
            <w:tcW w:w="0" w:type="auto"/>
            <w:shd w:val="clear" w:color="auto" w:fill="FFFFFF" w:themeFill="background1"/>
          </w:tcPr>
          <w:p w14:paraId="464DE13C" w14:textId="77777777" w:rsidR="00521354" w:rsidRPr="002C4D2B" w:rsidRDefault="00521354" w:rsidP="00A31699">
            <w:pPr>
              <w:jc w:val="center"/>
              <w:rPr>
                <w:rFonts w:cs="Times New Roman"/>
                <w:color w:val="auto"/>
                <w:sz w:val="24"/>
                <w:szCs w:val="24"/>
                <w:highlight w:val="yellow"/>
              </w:rPr>
            </w:pPr>
          </w:p>
        </w:tc>
        <w:tc>
          <w:tcPr>
            <w:tcW w:w="0" w:type="auto"/>
            <w:shd w:val="clear" w:color="auto" w:fill="FFFFFF" w:themeFill="background1"/>
          </w:tcPr>
          <w:p w14:paraId="34C69B28" w14:textId="77777777" w:rsidR="00521354" w:rsidRPr="002C4D2B" w:rsidRDefault="00521354" w:rsidP="00A31699">
            <w:pPr>
              <w:jc w:val="center"/>
              <w:rPr>
                <w:rFonts w:cs="Times New Roman"/>
                <w:color w:val="auto"/>
                <w:sz w:val="24"/>
                <w:szCs w:val="24"/>
                <w:highlight w:val="yellow"/>
              </w:rPr>
            </w:pPr>
          </w:p>
        </w:tc>
      </w:tr>
      <w:tr w:rsidR="00521354" w:rsidRPr="002C4D2B" w14:paraId="35D1BEAE" w14:textId="77777777" w:rsidTr="002F4197">
        <w:tc>
          <w:tcPr>
            <w:tcW w:w="0" w:type="auto"/>
            <w:tcBorders>
              <w:bottom w:val="single" w:sz="4" w:space="0" w:color="auto"/>
            </w:tcBorders>
            <w:shd w:val="clear" w:color="auto" w:fill="E7E6E6" w:themeFill="background2"/>
          </w:tcPr>
          <w:p w14:paraId="70069457" w14:textId="77777777" w:rsidR="00521354" w:rsidRPr="002C4D2B" w:rsidRDefault="00521354" w:rsidP="00A31699">
            <w:pPr>
              <w:wordWrap w:val="0"/>
              <w:ind w:rightChars="19" w:right="42"/>
              <w:jc w:val="right"/>
              <w:rPr>
                <w:rFonts w:cs="Times New Roman"/>
                <w:color w:val="auto"/>
                <w:sz w:val="24"/>
                <w:szCs w:val="24"/>
              </w:rPr>
            </w:pPr>
            <w:r w:rsidRPr="002C4D2B">
              <w:rPr>
                <w:rFonts w:cs="Times New Roman"/>
                <w:color w:val="auto"/>
                <w:sz w:val="24"/>
                <w:szCs w:val="24"/>
              </w:rPr>
              <w:t>TACE+</w:t>
            </w:r>
          </w:p>
        </w:tc>
        <w:tc>
          <w:tcPr>
            <w:tcW w:w="0" w:type="auto"/>
            <w:tcBorders>
              <w:bottom w:val="single" w:sz="4" w:space="0" w:color="auto"/>
            </w:tcBorders>
            <w:shd w:val="clear" w:color="auto" w:fill="E7E6E6" w:themeFill="background2"/>
          </w:tcPr>
          <w:p w14:paraId="4775BC6D" w14:textId="77777777" w:rsidR="00521354" w:rsidRPr="002C4D2B" w:rsidRDefault="00521354" w:rsidP="00A31699">
            <w:pPr>
              <w:jc w:val="center"/>
              <w:rPr>
                <w:rFonts w:cs="Times New Roman"/>
                <w:color w:val="auto"/>
                <w:sz w:val="24"/>
                <w:szCs w:val="24"/>
              </w:rPr>
            </w:pPr>
            <w:r w:rsidRPr="002C4D2B">
              <w:rPr>
                <w:rFonts w:cs="Times New Roman"/>
                <w:sz w:val="24"/>
                <w:szCs w:val="24"/>
              </w:rPr>
              <w:t>114.8</w:t>
            </w:r>
          </w:p>
        </w:tc>
        <w:tc>
          <w:tcPr>
            <w:tcW w:w="0" w:type="auto"/>
            <w:tcBorders>
              <w:bottom w:val="single" w:sz="4" w:space="0" w:color="auto"/>
            </w:tcBorders>
            <w:shd w:val="clear" w:color="auto" w:fill="E7E6E6" w:themeFill="background2"/>
          </w:tcPr>
          <w:p w14:paraId="0ACA6DF4"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69.9</w:t>
            </w:r>
          </w:p>
        </w:tc>
        <w:tc>
          <w:tcPr>
            <w:tcW w:w="0" w:type="auto"/>
            <w:tcBorders>
              <w:bottom w:val="single" w:sz="4" w:space="0" w:color="auto"/>
            </w:tcBorders>
            <w:shd w:val="clear" w:color="auto" w:fill="E7E6E6" w:themeFill="background2"/>
          </w:tcPr>
          <w:p w14:paraId="12E8E0A4" w14:textId="77777777" w:rsidR="00521354" w:rsidRPr="002C4D2B" w:rsidRDefault="00521354" w:rsidP="00A31699">
            <w:pPr>
              <w:jc w:val="center"/>
              <w:rPr>
                <w:rFonts w:cs="Times New Roman"/>
                <w:color w:val="auto"/>
                <w:sz w:val="24"/>
                <w:szCs w:val="24"/>
              </w:rPr>
            </w:pPr>
            <w:r w:rsidRPr="002C4D2B">
              <w:rPr>
                <w:rFonts w:cs="Times New Roman"/>
                <w:color w:val="auto"/>
                <w:sz w:val="24"/>
                <w:szCs w:val="24"/>
              </w:rPr>
              <w:t xml:space="preserve">485 </w:t>
            </w:r>
          </w:p>
        </w:tc>
        <w:tc>
          <w:tcPr>
            <w:tcW w:w="0" w:type="auto"/>
            <w:tcBorders>
              <w:bottom w:val="single" w:sz="4" w:space="0" w:color="auto"/>
            </w:tcBorders>
            <w:shd w:val="clear" w:color="auto" w:fill="E7E6E6" w:themeFill="background2"/>
          </w:tcPr>
          <w:p w14:paraId="0AFEB37F" w14:textId="77777777" w:rsidR="00521354" w:rsidRPr="002C4D2B" w:rsidRDefault="00521354" w:rsidP="00A31699">
            <w:pPr>
              <w:jc w:val="center"/>
              <w:rPr>
                <w:rFonts w:cs="Times New Roman"/>
                <w:color w:val="auto"/>
                <w:sz w:val="24"/>
                <w:szCs w:val="24"/>
                <w:highlight w:val="yellow"/>
              </w:rPr>
            </w:pPr>
          </w:p>
        </w:tc>
        <w:tc>
          <w:tcPr>
            <w:tcW w:w="0" w:type="auto"/>
            <w:tcBorders>
              <w:bottom w:val="single" w:sz="4" w:space="0" w:color="auto"/>
            </w:tcBorders>
            <w:shd w:val="clear" w:color="auto" w:fill="E7E6E6" w:themeFill="background2"/>
          </w:tcPr>
          <w:p w14:paraId="6838C04A" w14:textId="77777777" w:rsidR="00521354" w:rsidRPr="002C4D2B" w:rsidRDefault="00521354" w:rsidP="00A31699">
            <w:pPr>
              <w:jc w:val="center"/>
              <w:rPr>
                <w:rFonts w:cs="Times New Roman"/>
                <w:color w:val="auto"/>
                <w:sz w:val="24"/>
                <w:szCs w:val="24"/>
                <w:highlight w:val="yellow"/>
              </w:rPr>
            </w:pPr>
          </w:p>
        </w:tc>
        <w:tc>
          <w:tcPr>
            <w:tcW w:w="0" w:type="auto"/>
            <w:tcBorders>
              <w:bottom w:val="single" w:sz="4" w:space="0" w:color="auto"/>
            </w:tcBorders>
            <w:shd w:val="clear" w:color="auto" w:fill="E7E6E6" w:themeFill="background2"/>
          </w:tcPr>
          <w:p w14:paraId="6435B6B7"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91.0</w:t>
            </w:r>
          </w:p>
        </w:tc>
        <w:tc>
          <w:tcPr>
            <w:tcW w:w="0" w:type="auto"/>
            <w:tcBorders>
              <w:bottom w:val="single" w:sz="4" w:space="0" w:color="auto"/>
            </w:tcBorders>
            <w:shd w:val="clear" w:color="auto" w:fill="E7E6E6" w:themeFill="background2"/>
          </w:tcPr>
          <w:p w14:paraId="7BAF7088"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49.2</w:t>
            </w:r>
          </w:p>
        </w:tc>
        <w:tc>
          <w:tcPr>
            <w:tcW w:w="0" w:type="auto"/>
            <w:tcBorders>
              <w:bottom w:val="single" w:sz="4" w:space="0" w:color="auto"/>
            </w:tcBorders>
            <w:shd w:val="clear" w:color="auto" w:fill="E7E6E6" w:themeFill="background2"/>
          </w:tcPr>
          <w:p w14:paraId="147CFA62" w14:textId="77777777" w:rsidR="00521354" w:rsidRPr="002C4D2B" w:rsidRDefault="00521354" w:rsidP="00A31699">
            <w:pPr>
              <w:jc w:val="center"/>
              <w:rPr>
                <w:rFonts w:cs="Times New Roman"/>
                <w:color w:val="auto"/>
                <w:sz w:val="24"/>
                <w:szCs w:val="24"/>
                <w:highlight w:val="yellow"/>
              </w:rPr>
            </w:pPr>
            <w:r w:rsidRPr="002C4D2B">
              <w:rPr>
                <w:rFonts w:cs="Times New Roman"/>
                <w:color w:val="auto"/>
                <w:sz w:val="24"/>
                <w:szCs w:val="24"/>
              </w:rPr>
              <w:t>608</w:t>
            </w:r>
          </w:p>
        </w:tc>
        <w:tc>
          <w:tcPr>
            <w:tcW w:w="0" w:type="auto"/>
            <w:tcBorders>
              <w:bottom w:val="single" w:sz="4" w:space="0" w:color="auto"/>
            </w:tcBorders>
            <w:shd w:val="clear" w:color="auto" w:fill="E7E6E6" w:themeFill="background2"/>
          </w:tcPr>
          <w:p w14:paraId="199E4783" w14:textId="77777777" w:rsidR="00521354" w:rsidRPr="002C4D2B" w:rsidRDefault="00521354" w:rsidP="00A31699">
            <w:pPr>
              <w:jc w:val="center"/>
              <w:rPr>
                <w:rFonts w:cs="Times New Roman"/>
                <w:color w:val="auto"/>
                <w:sz w:val="24"/>
                <w:szCs w:val="24"/>
                <w:highlight w:val="yellow"/>
              </w:rPr>
            </w:pPr>
          </w:p>
        </w:tc>
        <w:tc>
          <w:tcPr>
            <w:tcW w:w="0" w:type="auto"/>
            <w:tcBorders>
              <w:bottom w:val="single" w:sz="4" w:space="0" w:color="auto"/>
            </w:tcBorders>
            <w:shd w:val="clear" w:color="auto" w:fill="E7E6E6" w:themeFill="background2"/>
          </w:tcPr>
          <w:p w14:paraId="682A321F" w14:textId="77777777" w:rsidR="00521354" w:rsidRPr="002C4D2B" w:rsidRDefault="00521354" w:rsidP="00A31699">
            <w:pPr>
              <w:jc w:val="center"/>
              <w:rPr>
                <w:rFonts w:cs="Times New Roman"/>
                <w:color w:val="auto"/>
                <w:sz w:val="24"/>
                <w:szCs w:val="24"/>
                <w:highlight w:val="yellow"/>
              </w:rPr>
            </w:pPr>
          </w:p>
        </w:tc>
      </w:tr>
      <w:tr w:rsidR="00521354" w:rsidRPr="002C4D2B" w14:paraId="50A424CF" w14:textId="77777777" w:rsidTr="002F4197">
        <w:tc>
          <w:tcPr>
            <w:tcW w:w="0" w:type="auto"/>
            <w:gridSpan w:val="5"/>
            <w:tcBorders>
              <w:top w:val="single" w:sz="4" w:space="0" w:color="auto"/>
            </w:tcBorders>
            <w:shd w:val="clear" w:color="auto" w:fill="auto"/>
          </w:tcPr>
          <w:p w14:paraId="4A8CF6DF" w14:textId="77777777" w:rsidR="00521354" w:rsidRPr="006A7160" w:rsidRDefault="00521354" w:rsidP="00A31699">
            <w:proofErr w:type="spellStart"/>
            <w:r w:rsidRPr="006A7160">
              <w:t>mPFS</w:t>
            </w:r>
            <w:proofErr w:type="spellEnd"/>
            <w:r w:rsidRPr="006A7160">
              <w:t>: median progression-free survival; LR: liver resection</w:t>
            </w:r>
          </w:p>
          <w:p w14:paraId="1CE7A4CD" w14:textId="77777777" w:rsidR="00521354" w:rsidRPr="00521354" w:rsidRDefault="00521354" w:rsidP="00A31699">
            <w:pPr>
              <w:jc w:val="left"/>
              <w:rPr>
                <w:rFonts w:cs="Times New Roman"/>
                <w:color w:val="auto"/>
                <w:sz w:val="24"/>
                <w:szCs w:val="24"/>
                <w:highlight w:val="yellow"/>
              </w:rPr>
            </w:pPr>
          </w:p>
        </w:tc>
        <w:tc>
          <w:tcPr>
            <w:tcW w:w="0" w:type="auto"/>
            <w:tcBorders>
              <w:top w:val="single" w:sz="4" w:space="0" w:color="auto"/>
            </w:tcBorders>
            <w:shd w:val="clear" w:color="auto" w:fill="auto"/>
          </w:tcPr>
          <w:p w14:paraId="7DAA1380" w14:textId="77777777" w:rsidR="00521354" w:rsidRPr="002C4D2B" w:rsidRDefault="00521354" w:rsidP="00A31699">
            <w:pPr>
              <w:jc w:val="center"/>
              <w:rPr>
                <w:rFonts w:cs="Times New Roman"/>
                <w:color w:val="auto"/>
                <w:sz w:val="24"/>
                <w:szCs w:val="24"/>
                <w:highlight w:val="yellow"/>
              </w:rPr>
            </w:pPr>
          </w:p>
        </w:tc>
        <w:tc>
          <w:tcPr>
            <w:tcW w:w="0" w:type="auto"/>
            <w:tcBorders>
              <w:top w:val="single" w:sz="4" w:space="0" w:color="auto"/>
            </w:tcBorders>
            <w:shd w:val="clear" w:color="auto" w:fill="auto"/>
          </w:tcPr>
          <w:p w14:paraId="00BB1D33" w14:textId="77777777" w:rsidR="00521354" w:rsidRPr="002C4D2B" w:rsidRDefault="00521354" w:rsidP="00A31699">
            <w:pPr>
              <w:jc w:val="center"/>
              <w:rPr>
                <w:rFonts w:cs="Times New Roman"/>
                <w:color w:val="auto"/>
                <w:sz w:val="24"/>
                <w:szCs w:val="24"/>
              </w:rPr>
            </w:pPr>
          </w:p>
        </w:tc>
        <w:tc>
          <w:tcPr>
            <w:tcW w:w="0" w:type="auto"/>
            <w:tcBorders>
              <w:top w:val="single" w:sz="4" w:space="0" w:color="auto"/>
            </w:tcBorders>
            <w:shd w:val="clear" w:color="auto" w:fill="auto"/>
          </w:tcPr>
          <w:p w14:paraId="255BDF35" w14:textId="77777777" w:rsidR="00521354" w:rsidRPr="002C4D2B" w:rsidRDefault="00521354" w:rsidP="00A31699">
            <w:pPr>
              <w:jc w:val="center"/>
              <w:rPr>
                <w:rFonts w:cs="Times New Roman"/>
                <w:color w:val="auto"/>
                <w:sz w:val="24"/>
                <w:szCs w:val="24"/>
              </w:rPr>
            </w:pPr>
          </w:p>
        </w:tc>
        <w:tc>
          <w:tcPr>
            <w:tcW w:w="0" w:type="auto"/>
            <w:tcBorders>
              <w:top w:val="single" w:sz="4" w:space="0" w:color="auto"/>
            </w:tcBorders>
            <w:shd w:val="clear" w:color="auto" w:fill="auto"/>
          </w:tcPr>
          <w:p w14:paraId="508EB824" w14:textId="77777777" w:rsidR="00521354" w:rsidRPr="002C4D2B" w:rsidRDefault="00521354" w:rsidP="00A31699">
            <w:pPr>
              <w:jc w:val="center"/>
              <w:rPr>
                <w:rFonts w:cs="Times New Roman"/>
                <w:color w:val="auto"/>
                <w:sz w:val="24"/>
                <w:szCs w:val="24"/>
              </w:rPr>
            </w:pPr>
          </w:p>
        </w:tc>
        <w:tc>
          <w:tcPr>
            <w:tcW w:w="0" w:type="auto"/>
            <w:tcBorders>
              <w:top w:val="single" w:sz="4" w:space="0" w:color="auto"/>
            </w:tcBorders>
            <w:shd w:val="clear" w:color="auto" w:fill="auto"/>
          </w:tcPr>
          <w:p w14:paraId="0E3B11CA" w14:textId="77777777" w:rsidR="00521354" w:rsidRPr="002C4D2B" w:rsidRDefault="00521354" w:rsidP="00A31699">
            <w:pPr>
              <w:jc w:val="center"/>
              <w:rPr>
                <w:rFonts w:cs="Times New Roman"/>
                <w:color w:val="auto"/>
                <w:sz w:val="24"/>
                <w:szCs w:val="24"/>
                <w:highlight w:val="yellow"/>
              </w:rPr>
            </w:pPr>
          </w:p>
        </w:tc>
        <w:tc>
          <w:tcPr>
            <w:tcW w:w="0" w:type="auto"/>
            <w:tcBorders>
              <w:top w:val="single" w:sz="4" w:space="0" w:color="auto"/>
            </w:tcBorders>
            <w:shd w:val="clear" w:color="auto" w:fill="auto"/>
          </w:tcPr>
          <w:p w14:paraId="0B261FF1" w14:textId="77777777" w:rsidR="00521354" w:rsidRPr="002C4D2B" w:rsidRDefault="00521354" w:rsidP="00A31699">
            <w:pPr>
              <w:jc w:val="center"/>
              <w:rPr>
                <w:rFonts w:cs="Times New Roman"/>
                <w:color w:val="auto"/>
                <w:sz w:val="24"/>
                <w:szCs w:val="24"/>
                <w:highlight w:val="yellow"/>
              </w:rPr>
            </w:pPr>
          </w:p>
        </w:tc>
      </w:tr>
    </w:tbl>
    <w:p w14:paraId="0493EECD" w14:textId="6FC95837" w:rsidR="00783F4E" w:rsidRPr="006B1DED" w:rsidRDefault="00783F4E" w:rsidP="008B15F0">
      <w:pPr>
        <w:spacing w:line="480" w:lineRule="auto"/>
        <w:rPr>
          <w:rFonts w:cs="Times New Roman"/>
          <w:color w:val="auto"/>
          <w:sz w:val="24"/>
          <w:szCs w:val="24"/>
        </w:rPr>
      </w:pPr>
    </w:p>
    <w:sectPr w:rsidR="00783F4E" w:rsidRPr="006B1DED" w:rsidSect="008B15F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29D9" w14:textId="77777777" w:rsidR="0048358F" w:rsidRDefault="0048358F" w:rsidP="004F023D">
      <w:r>
        <w:separator/>
      </w:r>
    </w:p>
  </w:endnote>
  <w:endnote w:type="continuationSeparator" w:id="0">
    <w:p w14:paraId="04B6601A" w14:textId="77777777" w:rsidR="0048358F" w:rsidRDefault="0048358F" w:rsidP="004F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楷体">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2002" w14:textId="77777777" w:rsidR="009D1962" w:rsidRDefault="009D1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54188"/>
      <w:docPartObj>
        <w:docPartGallery w:val="Page Numbers (Bottom of Page)"/>
        <w:docPartUnique/>
      </w:docPartObj>
    </w:sdtPr>
    <w:sdtEndPr/>
    <w:sdtContent>
      <w:p w14:paraId="79A16895" w14:textId="35EDB365" w:rsidR="009D1962" w:rsidRDefault="0048358F">
        <w:pPr>
          <w:pStyle w:val="a5"/>
          <w:jc w:val="center"/>
        </w:pPr>
      </w:p>
    </w:sdtContent>
  </w:sdt>
  <w:p w14:paraId="3DB7E574" w14:textId="77777777" w:rsidR="009D1962" w:rsidRDefault="009D19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2378" w14:textId="77777777" w:rsidR="009D1962" w:rsidRDefault="009D1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51D5" w14:textId="77777777" w:rsidR="0048358F" w:rsidRDefault="0048358F" w:rsidP="004F023D">
      <w:r>
        <w:separator/>
      </w:r>
    </w:p>
  </w:footnote>
  <w:footnote w:type="continuationSeparator" w:id="0">
    <w:p w14:paraId="64E600C6" w14:textId="77777777" w:rsidR="0048358F" w:rsidRDefault="0048358F" w:rsidP="004F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FCA" w14:textId="77777777" w:rsidR="009D1962" w:rsidRDefault="009D19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FCFE" w14:textId="77777777" w:rsidR="009D1962" w:rsidRDefault="009D19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4C99" w14:textId="77777777" w:rsidR="009D1962" w:rsidRDefault="009D19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609"/>
    <w:multiLevelType w:val="hybridMultilevel"/>
    <w:tmpl w:val="35EAB71C"/>
    <w:lvl w:ilvl="0" w:tplc="1A28B352">
      <w:start w:val="1"/>
      <w:numFmt w:val="decimal"/>
      <w:lvlText w:val="%1)"/>
      <w:lvlJc w:val="left"/>
      <w:pPr>
        <w:ind w:left="780" w:hanging="420"/>
      </w:pPr>
      <w:rPr>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C4C0496"/>
    <w:multiLevelType w:val="hybridMultilevel"/>
    <w:tmpl w:val="4E6E2184"/>
    <w:lvl w:ilvl="0" w:tplc="0EA4133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EA4133E">
      <w:start w:val="1"/>
      <w:numFmt w:val="decimal"/>
      <w:lvlText w:val="(%3)"/>
      <w:lvlJc w:val="left"/>
      <w:pPr>
        <w:ind w:left="2100" w:hanging="420"/>
      </w:pPr>
      <w:rPr>
        <w:rFonts w:hint="eastAsia"/>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EEB0D37"/>
    <w:multiLevelType w:val="hybridMultilevel"/>
    <w:tmpl w:val="3224D9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EF0EB4"/>
    <w:multiLevelType w:val="singleLevel"/>
    <w:tmpl w:val="EC529F08"/>
    <w:lvl w:ilvl="0">
      <w:start w:val="1"/>
      <w:numFmt w:val="lowerLetter"/>
      <w:lvlText w:val="%1)"/>
      <w:lvlJc w:val="left"/>
      <w:pPr>
        <w:ind w:left="2098" w:hanging="254"/>
      </w:pPr>
      <w:rPr>
        <w:rFonts w:hint="eastAsia"/>
      </w:rPr>
    </w:lvl>
  </w:abstractNum>
  <w:abstractNum w:abstractNumId="4" w15:restartNumberingAfterBreak="0">
    <w:nsid w:val="1AE62590"/>
    <w:multiLevelType w:val="singleLevel"/>
    <w:tmpl w:val="12605E2E"/>
    <w:lvl w:ilvl="0">
      <w:start w:val="1"/>
      <w:numFmt w:val="decimal"/>
      <w:lvlText w:val="(%1) "/>
      <w:lvlJc w:val="left"/>
      <w:pPr>
        <w:ind w:left="420" w:hanging="420"/>
      </w:pPr>
      <w:rPr>
        <w:rFonts w:hint="eastAsia"/>
      </w:rPr>
    </w:lvl>
  </w:abstractNum>
  <w:abstractNum w:abstractNumId="5" w15:restartNumberingAfterBreak="0">
    <w:nsid w:val="1CC325AA"/>
    <w:multiLevelType w:val="hybridMultilevel"/>
    <w:tmpl w:val="742C4C10"/>
    <w:lvl w:ilvl="0" w:tplc="0EA4133E">
      <w:start w:val="1"/>
      <w:numFmt w:val="decimal"/>
      <w:lvlText w:val="(%1)"/>
      <w:lvlJc w:val="left"/>
      <w:pPr>
        <w:ind w:left="1260" w:hanging="420"/>
      </w:pPr>
    </w:lvl>
    <w:lvl w:ilvl="1" w:tplc="04090019">
      <w:start w:val="1"/>
      <w:numFmt w:val="lowerLetter"/>
      <w:lvlText w:val="%2)"/>
      <w:lvlJc w:val="left"/>
      <w:pPr>
        <w:ind w:left="1680" w:hanging="420"/>
      </w:pPr>
    </w:lvl>
    <w:lvl w:ilvl="2" w:tplc="0EA4133E">
      <w:start w:val="1"/>
      <w:numFmt w:val="decimal"/>
      <w:lvlText w:val="(%3)"/>
      <w:lvlJc w:val="lef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6" w15:restartNumberingAfterBreak="0">
    <w:nsid w:val="22030138"/>
    <w:multiLevelType w:val="hybridMultilevel"/>
    <w:tmpl w:val="73F4FC34"/>
    <w:lvl w:ilvl="0" w:tplc="A66A9F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572412"/>
    <w:multiLevelType w:val="hybridMultilevel"/>
    <w:tmpl w:val="06F0A042"/>
    <w:lvl w:ilvl="0" w:tplc="430C82C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72450"/>
    <w:multiLevelType w:val="singleLevel"/>
    <w:tmpl w:val="12605E2E"/>
    <w:lvl w:ilvl="0">
      <w:start w:val="1"/>
      <w:numFmt w:val="decimal"/>
      <w:lvlText w:val="(%1) "/>
      <w:lvlJc w:val="left"/>
      <w:pPr>
        <w:ind w:left="420" w:hanging="420"/>
      </w:pPr>
      <w:rPr>
        <w:rFonts w:hint="eastAsia"/>
      </w:rPr>
    </w:lvl>
  </w:abstractNum>
  <w:abstractNum w:abstractNumId="9" w15:restartNumberingAfterBreak="0">
    <w:nsid w:val="2B1E5A69"/>
    <w:multiLevelType w:val="singleLevel"/>
    <w:tmpl w:val="12605E2E"/>
    <w:lvl w:ilvl="0">
      <w:start w:val="1"/>
      <w:numFmt w:val="decimal"/>
      <w:lvlText w:val="(%1) "/>
      <w:lvlJc w:val="left"/>
      <w:pPr>
        <w:ind w:left="420" w:hanging="420"/>
      </w:pPr>
      <w:rPr>
        <w:rFonts w:hint="eastAsia"/>
      </w:rPr>
    </w:lvl>
  </w:abstractNum>
  <w:abstractNum w:abstractNumId="10" w15:restartNumberingAfterBreak="0">
    <w:nsid w:val="2B604951"/>
    <w:multiLevelType w:val="hybridMultilevel"/>
    <w:tmpl w:val="95DA64A8"/>
    <w:lvl w:ilvl="0" w:tplc="12605E2E">
      <w:start w:val="1"/>
      <w:numFmt w:val="decimal"/>
      <w:lvlText w:val="(%1) "/>
      <w:lvlJc w:val="left"/>
      <w:pPr>
        <w:ind w:left="1028" w:hanging="420"/>
      </w:pPr>
      <w:rPr>
        <w:rFonts w:hint="eastAsia"/>
      </w:rPr>
    </w:lvl>
    <w:lvl w:ilvl="1" w:tplc="12605E2E">
      <w:start w:val="1"/>
      <w:numFmt w:val="decimal"/>
      <w:lvlText w:val="(%2) "/>
      <w:lvlJc w:val="left"/>
      <w:pPr>
        <w:ind w:left="2831" w:hanging="420"/>
      </w:pPr>
      <w:rPr>
        <w:rFonts w:hint="eastAsia"/>
      </w:rPr>
    </w:lvl>
    <w:lvl w:ilvl="2" w:tplc="5362650A">
      <w:start w:val="2"/>
      <w:numFmt w:val="decimal"/>
      <w:lvlText w:val="%3."/>
      <w:lvlJc w:val="left"/>
      <w:pPr>
        <w:ind w:left="1808" w:hanging="360"/>
      </w:pPr>
      <w:rPr>
        <w:rFonts w:hint="default"/>
      </w:r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1" w15:restartNumberingAfterBreak="0">
    <w:nsid w:val="3BE210C1"/>
    <w:multiLevelType w:val="hybridMultilevel"/>
    <w:tmpl w:val="353CC8B2"/>
    <w:lvl w:ilvl="0" w:tplc="A20E6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7B621D"/>
    <w:multiLevelType w:val="hybridMultilevel"/>
    <w:tmpl w:val="29F4F57E"/>
    <w:lvl w:ilvl="0" w:tplc="12605E2E">
      <w:start w:val="1"/>
      <w:numFmt w:val="decimal"/>
      <w:lvlText w:val="(%1) "/>
      <w:lvlJc w:val="left"/>
      <w:pPr>
        <w:ind w:left="1271" w:hanging="420"/>
      </w:pPr>
      <w:rPr>
        <w:rFonts w:hint="eastAsia"/>
      </w:rPr>
    </w:lvl>
    <w:lvl w:ilvl="1" w:tplc="770EB996">
      <w:start w:val="1"/>
      <w:numFmt w:val="decimal"/>
      <w:lvlText w:val="(%2) "/>
      <w:lvlJc w:val="left"/>
      <w:pPr>
        <w:ind w:left="1134" w:firstLine="137"/>
      </w:pPr>
      <w:rPr>
        <w:rFonts w:hint="eastAsia"/>
      </w:r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3" w15:restartNumberingAfterBreak="0">
    <w:nsid w:val="4A0E4538"/>
    <w:multiLevelType w:val="hybridMultilevel"/>
    <w:tmpl w:val="563E1DA8"/>
    <w:lvl w:ilvl="0" w:tplc="12605E2E">
      <w:start w:val="1"/>
      <w:numFmt w:val="decimal"/>
      <w:lvlText w:val="(%1) "/>
      <w:lvlJc w:val="left"/>
      <w:pPr>
        <w:ind w:left="1028" w:hanging="420"/>
      </w:pPr>
      <w:rPr>
        <w:rFonts w:hint="eastAsia"/>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4" w15:restartNumberingAfterBreak="0">
    <w:nsid w:val="4DC55224"/>
    <w:multiLevelType w:val="hybridMultilevel"/>
    <w:tmpl w:val="450C2F60"/>
    <w:lvl w:ilvl="0" w:tplc="13562474">
      <w:start w:val="1"/>
      <w:numFmt w:val="decimal"/>
      <w:lvlText w:val="(%1) "/>
      <w:lvlJc w:val="left"/>
      <w:pPr>
        <w:ind w:left="1134" w:hanging="526"/>
      </w:pPr>
      <w:rPr>
        <w:rFonts w:hint="eastAsia"/>
      </w:rPr>
    </w:lvl>
    <w:lvl w:ilvl="1" w:tplc="C5F03E98">
      <w:start w:val="1"/>
      <w:numFmt w:val="decimal"/>
      <w:lvlText w:val="%2)"/>
      <w:lvlJc w:val="left"/>
      <w:pPr>
        <w:ind w:left="1388" w:hanging="360"/>
      </w:pPr>
      <w:rPr>
        <w:rFonts w:hint="default"/>
      </w:r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5" w15:restartNumberingAfterBreak="0">
    <w:nsid w:val="4F732ECD"/>
    <w:multiLevelType w:val="multilevel"/>
    <w:tmpl w:val="37B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466AD"/>
    <w:multiLevelType w:val="hybridMultilevel"/>
    <w:tmpl w:val="54D4D3C0"/>
    <w:lvl w:ilvl="0" w:tplc="0D7CC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E35DFD"/>
    <w:multiLevelType w:val="multilevel"/>
    <w:tmpl w:val="9EEC670C"/>
    <w:lvl w:ilvl="0">
      <w:start w:val="1"/>
      <w:numFmt w:val="decimal"/>
      <w:lvlText w:val="%1)"/>
      <w:lvlJc w:val="left"/>
      <w:pPr>
        <w:ind w:left="608" w:hanging="480"/>
      </w:pPr>
      <w:rPr>
        <w:rFonts w:hint="default"/>
        <w:color w:val="auto"/>
      </w:rPr>
    </w:lvl>
    <w:lvl w:ilvl="1">
      <w:start w:val="1"/>
      <w:numFmt w:val="bullet"/>
      <w:lvlText w:val=""/>
      <w:lvlJc w:val="left"/>
      <w:pPr>
        <w:ind w:left="1088" w:hanging="480"/>
      </w:pPr>
      <w:rPr>
        <w:rFonts w:ascii="Wingdings" w:hAnsi="Wingdings" w:hint="default"/>
      </w:rPr>
    </w:lvl>
    <w:lvl w:ilvl="2">
      <w:start w:val="1"/>
      <w:numFmt w:val="bullet"/>
      <w:lvlText w:val=""/>
      <w:lvlJc w:val="left"/>
      <w:pPr>
        <w:ind w:left="1568" w:hanging="480"/>
      </w:pPr>
      <w:rPr>
        <w:rFonts w:ascii="Wingdings" w:hAnsi="Wingdings" w:hint="default"/>
      </w:rPr>
    </w:lvl>
    <w:lvl w:ilvl="3">
      <w:start w:val="1"/>
      <w:numFmt w:val="bullet"/>
      <w:lvlText w:val=""/>
      <w:lvlJc w:val="left"/>
      <w:pPr>
        <w:ind w:left="2048" w:hanging="480"/>
      </w:pPr>
      <w:rPr>
        <w:rFonts w:ascii="Wingdings" w:hAnsi="Wingdings" w:hint="default"/>
      </w:rPr>
    </w:lvl>
    <w:lvl w:ilvl="4">
      <w:start w:val="1"/>
      <w:numFmt w:val="bullet"/>
      <w:lvlText w:val=""/>
      <w:lvlJc w:val="left"/>
      <w:pPr>
        <w:ind w:left="2528" w:hanging="480"/>
      </w:pPr>
      <w:rPr>
        <w:rFonts w:ascii="Wingdings" w:hAnsi="Wingdings" w:hint="default"/>
      </w:rPr>
    </w:lvl>
    <w:lvl w:ilvl="5">
      <w:start w:val="1"/>
      <w:numFmt w:val="bullet"/>
      <w:lvlText w:val=""/>
      <w:lvlJc w:val="left"/>
      <w:pPr>
        <w:ind w:left="3008" w:hanging="480"/>
      </w:pPr>
      <w:rPr>
        <w:rFonts w:ascii="Wingdings" w:hAnsi="Wingdings" w:hint="default"/>
      </w:rPr>
    </w:lvl>
    <w:lvl w:ilvl="6">
      <w:start w:val="1"/>
      <w:numFmt w:val="bullet"/>
      <w:lvlText w:val=""/>
      <w:lvlJc w:val="left"/>
      <w:pPr>
        <w:ind w:left="3488" w:hanging="480"/>
      </w:pPr>
      <w:rPr>
        <w:rFonts w:ascii="Wingdings" w:hAnsi="Wingdings" w:hint="default"/>
      </w:rPr>
    </w:lvl>
    <w:lvl w:ilvl="7">
      <w:start w:val="1"/>
      <w:numFmt w:val="bullet"/>
      <w:lvlText w:val=""/>
      <w:lvlJc w:val="left"/>
      <w:pPr>
        <w:ind w:left="3968" w:hanging="480"/>
      </w:pPr>
      <w:rPr>
        <w:rFonts w:ascii="Wingdings" w:hAnsi="Wingdings" w:hint="default"/>
      </w:rPr>
    </w:lvl>
    <w:lvl w:ilvl="8">
      <w:start w:val="1"/>
      <w:numFmt w:val="bullet"/>
      <w:lvlText w:val=""/>
      <w:lvlJc w:val="left"/>
      <w:pPr>
        <w:ind w:left="4448" w:hanging="480"/>
      </w:pPr>
      <w:rPr>
        <w:rFonts w:ascii="Wingdings" w:hAnsi="Wingdings" w:hint="default"/>
      </w:rPr>
    </w:lvl>
  </w:abstractNum>
  <w:abstractNum w:abstractNumId="18" w15:restartNumberingAfterBreak="0">
    <w:nsid w:val="5977095B"/>
    <w:multiLevelType w:val="singleLevel"/>
    <w:tmpl w:val="EC529F08"/>
    <w:lvl w:ilvl="0">
      <w:start w:val="1"/>
      <w:numFmt w:val="lowerLetter"/>
      <w:lvlText w:val="%1)"/>
      <w:lvlJc w:val="left"/>
      <w:pPr>
        <w:ind w:left="2098" w:hanging="254"/>
      </w:pPr>
      <w:rPr>
        <w:rFonts w:hint="eastAsia"/>
      </w:rPr>
    </w:lvl>
  </w:abstractNum>
  <w:abstractNum w:abstractNumId="19" w15:restartNumberingAfterBreak="0">
    <w:nsid w:val="59770C6F"/>
    <w:multiLevelType w:val="singleLevel"/>
    <w:tmpl w:val="0330A2D6"/>
    <w:lvl w:ilvl="0">
      <w:start w:val="1"/>
      <w:numFmt w:val="lowerLetter"/>
      <w:lvlText w:val="%1)"/>
      <w:lvlJc w:val="left"/>
      <w:pPr>
        <w:ind w:left="420" w:hanging="420"/>
      </w:pPr>
      <w:rPr>
        <w:rFonts w:hint="eastAsia"/>
      </w:rPr>
    </w:lvl>
  </w:abstractNum>
  <w:abstractNum w:abstractNumId="20" w15:restartNumberingAfterBreak="0">
    <w:nsid w:val="597717BA"/>
    <w:multiLevelType w:val="singleLevel"/>
    <w:tmpl w:val="12605E2E"/>
    <w:lvl w:ilvl="0">
      <w:start w:val="1"/>
      <w:numFmt w:val="decimal"/>
      <w:lvlText w:val="(%1) "/>
      <w:lvlJc w:val="left"/>
      <w:pPr>
        <w:ind w:left="420" w:hanging="420"/>
      </w:pPr>
      <w:rPr>
        <w:rFonts w:hint="eastAsia"/>
      </w:rPr>
    </w:lvl>
  </w:abstractNum>
  <w:abstractNum w:abstractNumId="21" w15:restartNumberingAfterBreak="0">
    <w:nsid w:val="5E645F83"/>
    <w:multiLevelType w:val="multilevel"/>
    <w:tmpl w:val="9EEC670C"/>
    <w:lvl w:ilvl="0">
      <w:start w:val="1"/>
      <w:numFmt w:val="decimal"/>
      <w:lvlText w:val="%1)"/>
      <w:lvlJc w:val="left"/>
      <w:pPr>
        <w:ind w:left="608" w:hanging="480"/>
      </w:pPr>
      <w:rPr>
        <w:rFonts w:hint="default"/>
        <w:color w:val="auto"/>
      </w:rPr>
    </w:lvl>
    <w:lvl w:ilvl="1">
      <w:start w:val="1"/>
      <w:numFmt w:val="bullet"/>
      <w:lvlText w:val=""/>
      <w:lvlJc w:val="left"/>
      <w:pPr>
        <w:ind w:left="1088" w:hanging="480"/>
      </w:pPr>
      <w:rPr>
        <w:rFonts w:ascii="Wingdings" w:hAnsi="Wingdings" w:hint="default"/>
      </w:rPr>
    </w:lvl>
    <w:lvl w:ilvl="2">
      <w:start w:val="1"/>
      <w:numFmt w:val="bullet"/>
      <w:lvlText w:val=""/>
      <w:lvlJc w:val="left"/>
      <w:pPr>
        <w:ind w:left="1568" w:hanging="480"/>
      </w:pPr>
      <w:rPr>
        <w:rFonts w:ascii="Wingdings" w:hAnsi="Wingdings" w:hint="default"/>
      </w:rPr>
    </w:lvl>
    <w:lvl w:ilvl="3">
      <w:start w:val="1"/>
      <w:numFmt w:val="bullet"/>
      <w:lvlText w:val=""/>
      <w:lvlJc w:val="left"/>
      <w:pPr>
        <w:ind w:left="2048" w:hanging="480"/>
      </w:pPr>
      <w:rPr>
        <w:rFonts w:ascii="Wingdings" w:hAnsi="Wingdings" w:hint="default"/>
      </w:rPr>
    </w:lvl>
    <w:lvl w:ilvl="4">
      <w:start w:val="1"/>
      <w:numFmt w:val="bullet"/>
      <w:lvlText w:val=""/>
      <w:lvlJc w:val="left"/>
      <w:pPr>
        <w:ind w:left="2528" w:hanging="480"/>
      </w:pPr>
      <w:rPr>
        <w:rFonts w:ascii="Wingdings" w:hAnsi="Wingdings" w:hint="default"/>
      </w:rPr>
    </w:lvl>
    <w:lvl w:ilvl="5">
      <w:start w:val="1"/>
      <w:numFmt w:val="bullet"/>
      <w:lvlText w:val=""/>
      <w:lvlJc w:val="left"/>
      <w:pPr>
        <w:ind w:left="3008" w:hanging="480"/>
      </w:pPr>
      <w:rPr>
        <w:rFonts w:ascii="Wingdings" w:hAnsi="Wingdings" w:hint="default"/>
      </w:rPr>
    </w:lvl>
    <w:lvl w:ilvl="6">
      <w:start w:val="1"/>
      <w:numFmt w:val="bullet"/>
      <w:lvlText w:val=""/>
      <w:lvlJc w:val="left"/>
      <w:pPr>
        <w:ind w:left="3488" w:hanging="480"/>
      </w:pPr>
      <w:rPr>
        <w:rFonts w:ascii="Wingdings" w:hAnsi="Wingdings" w:hint="default"/>
      </w:rPr>
    </w:lvl>
    <w:lvl w:ilvl="7">
      <w:start w:val="1"/>
      <w:numFmt w:val="bullet"/>
      <w:lvlText w:val=""/>
      <w:lvlJc w:val="left"/>
      <w:pPr>
        <w:ind w:left="3968" w:hanging="480"/>
      </w:pPr>
      <w:rPr>
        <w:rFonts w:ascii="Wingdings" w:hAnsi="Wingdings" w:hint="default"/>
      </w:rPr>
    </w:lvl>
    <w:lvl w:ilvl="8">
      <w:start w:val="1"/>
      <w:numFmt w:val="bullet"/>
      <w:lvlText w:val=""/>
      <w:lvlJc w:val="left"/>
      <w:pPr>
        <w:ind w:left="4448" w:hanging="480"/>
      </w:pPr>
      <w:rPr>
        <w:rFonts w:ascii="Wingdings" w:hAnsi="Wingdings" w:hint="default"/>
      </w:rPr>
    </w:lvl>
  </w:abstractNum>
  <w:abstractNum w:abstractNumId="22" w15:restartNumberingAfterBreak="0">
    <w:nsid w:val="64B83277"/>
    <w:multiLevelType w:val="hybridMultilevel"/>
    <w:tmpl w:val="450C2F60"/>
    <w:lvl w:ilvl="0" w:tplc="13562474">
      <w:start w:val="1"/>
      <w:numFmt w:val="decimal"/>
      <w:lvlText w:val="(%1) "/>
      <w:lvlJc w:val="left"/>
      <w:pPr>
        <w:ind w:left="1134" w:hanging="526"/>
      </w:pPr>
      <w:rPr>
        <w:rFonts w:hint="eastAsia"/>
      </w:rPr>
    </w:lvl>
    <w:lvl w:ilvl="1" w:tplc="C5F03E98">
      <w:start w:val="1"/>
      <w:numFmt w:val="decimal"/>
      <w:lvlText w:val="%2)"/>
      <w:lvlJc w:val="left"/>
      <w:pPr>
        <w:ind w:left="1388" w:hanging="360"/>
      </w:pPr>
      <w:rPr>
        <w:rFonts w:hint="default"/>
      </w:r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23" w15:restartNumberingAfterBreak="0">
    <w:nsid w:val="65292965"/>
    <w:multiLevelType w:val="hybridMultilevel"/>
    <w:tmpl w:val="1BE6A68C"/>
    <w:lvl w:ilvl="0" w:tplc="04090011">
      <w:start w:val="1"/>
      <w:numFmt w:val="decimal"/>
      <w:lvlText w:val="%1)"/>
      <w:lvlJc w:val="left"/>
      <w:pPr>
        <w:ind w:left="840" w:hanging="420"/>
      </w:pPr>
    </w:lvl>
    <w:lvl w:ilvl="1" w:tplc="0C768A16">
      <w:start w:val="1"/>
      <w:numFmt w:val="decimal"/>
      <w:lvlText w:val="%2."/>
      <w:lvlJc w:val="left"/>
      <w:pPr>
        <w:ind w:left="1200" w:hanging="360"/>
      </w:pPr>
      <w:rPr>
        <w:rFonts w:hint="default"/>
      </w:rPr>
    </w:lvl>
    <w:lvl w:ilvl="2" w:tplc="DD6AEDB2">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271316A"/>
    <w:multiLevelType w:val="hybridMultilevel"/>
    <w:tmpl w:val="6C9AD370"/>
    <w:lvl w:ilvl="0" w:tplc="4C0823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986C7C"/>
    <w:multiLevelType w:val="hybridMultilevel"/>
    <w:tmpl w:val="5532E08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0"/>
  </w:num>
  <w:num w:numId="3">
    <w:abstractNumId w:val="18"/>
  </w:num>
  <w:num w:numId="4">
    <w:abstractNumId w:val="19"/>
  </w:num>
  <w:num w:numId="5">
    <w:abstractNumId w:val="22"/>
  </w:num>
  <w:num w:numId="6">
    <w:abstractNumId w:val="25"/>
  </w:num>
  <w:num w:numId="7">
    <w:abstractNumId w:val="24"/>
  </w:num>
  <w:num w:numId="8">
    <w:abstractNumId w:val="23"/>
  </w:num>
  <w:num w:numId="9">
    <w:abstractNumId w:val="21"/>
  </w:num>
  <w:num w:numId="10">
    <w:abstractNumId w:val="10"/>
  </w:num>
  <w:num w:numId="11">
    <w:abstractNumId w:val="13"/>
  </w:num>
  <w:num w:numId="12">
    <w:abstractNumId w:val="2"/>
  </w:num>
  <w:num w:numId="13">
    <w:abstractNumId w:val="4"/>
  </w:num>
  <w:num w:numId="14">
    <w:abstractNumId w:val="8"/>
  </w:num>
  <w:num w:numId="15">
    <w:abstractNumId w:val="12"/>
  </w:num>
  <w:num w:numId="16">
    <w:abstractNumId w:val="14"/>
  </w:num>
  <w:num w:numId="17">
    <w:abstractNumId w:val="3"/>
  </w:num>
  <w:num w:numId="18">
    <w:abstractNumId w:val="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8"/>
    <w:lvlOverride w:ilvl="0">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3"/>
    <w:lvlOverride w:ilvl="0">
      <w:startOverride w:val="1"/>
    </w:lvlOverride>
  </w:num>
  <w:num w:numId="30">
    <w:abstractNumId w:val="1"/>
  </w:num>
  <w:num w:numId="31">
    <w:abstractNumId w:val="7"/>
  </w:num>
  <w:num w:numId="32">
    <w:abstractNumId w:val="16"/>
  </w:num>
  <w:num w:numId="33">
    <w:abstractNumId w:val="11"/>
  </w:num>
  <w:num w:numId="34">
    <w:abstractNumId w:val="9"/>
  </w:num>
  <w:num w:numId="35">
    <w:abstractNumId w:val="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Ref{2FFFEC86-13A7-4180-939C-BD01A4BB9EDF}" w:val=" ADDIN NE.Ref.{2FFFEC86-13A7-4180-939C-BD01A4BB9EDF}&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318D79FA-57CF-4F47-8FA6-ECEFA9E63893}" w:val=" ADDIN NE.Ref.{318D79FA-57CF-4F47-8FA6-ECEFA9E63893}&lt;Citation&gt;&lt;Group&gt;&lt;References&gt;&lt;Item&gt;&lt;ID&gt;346&lt;/ID&gt;&lt;UID&gt;{5D44D8E4-28BE-4F4B-B39A-C4812C510AE9}&lt;/UID&gt;&lt;Title&gt;Is drug-eluting bead transcatheter arterial chemoembolization (TACE) associated with better tumor response than conventional TACE in meta-analysis?&lt;/Title&gt;&lt;Template&gt;Journal Article&lt;/Template&gt;&lt;Star&gt;0&lt;/Star&gt;&lt;Tag&gt;0&lt;/Tag&gt;&lt;Author&gt;Kodama, Y; Matsui, T; Tsuji, K; Sakurai, Y; Kang, J H; Nagai, K; Tanaka, K; Tomonari, A; Maguchi, H&lt;/Author&gt;&lt;Year&gt;2015&lt;/Year&gt;&lt;Details&gt;&lt;_accessed&gt;62451195&lt;/_accessed&gt;&lt;_accession_num&gt;25589249&lt;/_accession_num&gt;&lt;_author_adr&gt;Department of Radiology and.; Center for Gastroenterology, Teine Keijinkai Hospital, Sapporo, Japan.; Center for Gastroenterology, Teine Keijinkai Hospital, Sapporo, Japan.; Department of Radiology and.; Center for Gastroenterology, Teine Keijinkai Hospital, Sapporo, Japan.; Center for Gastroenterology, Teine Keijinkai Hospital, Sapporo, Japan.; Center for Gastroenterology, Teine Keijinkai Hospital, Sapporo, Japan.; Center for Gastroenterology, Teine Keijinkai Hospital, Sapporo, Japan.; Center for Gastroenterology, Teine Keijinkai Hospital, Sapporo, Japan.&lt;/_author_adr&gt;&lt;_collection_scope&gt;SCIE;&lt;/_collection_scope&gt;&lt;_created&gt;61745270&lt;/_created&gt;&lt;_date&gt;60965280&lt;/_date&gt;&lt;_date_display&gt;2015 Dec&lt;/_date_display&gt;&lt;_db_updated&gt;PubMed&lt;/_db_updated&gt;&lt;_doi&gt;10.1111/hepr.12485&lt;/_doi&gt;&lt;_impact_factor&gt;   3.415&lt;/_impact_factor&gt;&lt;_isbn&gt;1386-6346 (Print); 1386-6346 (Linking)&lt;/_isbn&gt;&lt;_issue&gt;12&lt;/_issue&gt;&lt;_journal&gt;Hepatol Res&lt;/_journal&gt;&lt;_language&gt;eng&lt;/_language&gt;&lt;_modified&gt;62446398&lt;/_modified&gt;&lt;_pages&gt;1258-9&lt;/_pages&gt;&lt;_tertiary_title&gt;Hepatology research : the official journal of the Japan Society of Hepatology&lt;/_tertiary_title&gt;&lt;_type_work&gt;Letter&lt;/_type_work&gt;&lt;_url&gt;http://www.ncbi.nlm.nih.gov/entrez/query.fcgi?cmd=Retrieve&amp;amp;db=pubmed&amp;amp;dopt=Abstract&amp;amp;list_uids=25589249&amp;amp;query_hl=1&lt;/_url&gt;&lt;_volume&gt;45&lt;/_volume&gt;&lt;/Details&gt;&lt;Extra&gt;&lt;DBUID&gt;{19879C41-36CE-4312-A878-3A9F91C56A58}&lt;/DBUID&gt;&lt;/Extra&gt;&lt;/Item&gt;&lt;/References&gt;&lt;/Group&gt;&lt;Group&gt;&lt;References&gt;&lt;Item&gt;&lt;ID&gt;362&lt;/ID&gt;&lt;UID&gt;{B2C3175F-B9BC-4F68-81F8-259A19321E8E}&lt;/UID&gt;&lt;Title&gt;Comparative study between doxorubicin-eluting beads and conventional transarterial chemoembolization for treatment of hepatocellular carcinoma&lt;/Title&gt;&lt;Template&gt;Journal Article&lt;/Template&gt;&lt;Star&gt;0&lt;/Star&gt;&lt;Tag&gt;0&lt;/Tag&gt;&lt;Author&gt;Song, M J; Chun, H J; Song, D S; Kim, H Y; Yoo, S H; Park, C H; Bae, S H; Choi, J Y; Chang, U I; Yang, J M; Lee, H G; Yoon, S K&lt;/Author&gt;&lt;Year&gt;2012&lt;/Year&gt;&lt;Details&gt;&lt;_accessed&gt;62451195&lt;/_accessed&gt;&lt;_accession_num&gt;22824821&lt;/_accession_num&gt;&lt;_author_adr&gt;Department of Internal Medicine, College of Medicine, The Catholic University of  Korea, Seoul, Republic of Korea.&lt;/_author_adr&gt;&lt;_collection_scope&gt;SCI;SCIE;&lt;/_collection_scope&gt;&lt;_created&gt;61746382&lt;/_created&gt;&lt;_date&gt;59388480&lt;/_date&gt;&lt;_date_display&gt;2012 Dec&lt;/_date_display&gt;&lt;_db_updated&gt;PubMed&lt;/_db_updated&gt;&lt;_doi&gt;10.1016/j.jhep.2012.07.017&lt;/_doi&gt;&lt;_impact_factor&gt;  14.911&lt;/_impact_factor&gt;&lt;_isbn&gt;1600-0641 (Electronic); 0168-8278 (Linking)&lt;/_isbn&gt;&lt;_issue&gt;6&lt;/_issue&gt;&lt;_journal&gt;J Hepatol&lt;/_journal&gt;&lt;_keywords&gt;Aged; Antibiotics, Antineoplastic/*administration &amp;amp;amp; dosage/adverse effects; Carcinoma, Hepatocellular/mortality/*therapy; *Chemoembolization, Therapeutic; Disease Progression; Doxorubicin/*administration &amp;amp;amp; dosage/adverse effects; Female; Humans; Liver Neoplasms/mortality/*therapy; Male; Middle Aged; Retrospective Studies; Survival Rate&lt;/_keywords&gt;&lt;_language&gt;eng&lt;/_language&gt;&lt;_modified&gt;62371322&lt;/_modified&gt;&lt;_ori_publication&gt;Copyright (c) 2012 European Association for the Study of the Liver. Published by _x000d__x000a_      Elsevier B.V. All rights reserved.&lt;/_ori_publication&gt;&lt;_pages&gt;1244-50&lt;/_pages&gt;&lt;_tertiary_title&gt;Journal of hepatology&lt;/_tertiary_title&gt;&lt;_type_work&gt;Comparative Study; Journal Article; Research Support, Non-U.S. Gov&amp;apos;t&lt;/_type_work&gt;&lt;_url&gt;http://www.ncbi.nlm.nih.gov/entrez/query.fcgi?cmd=Retrieve&amp;amp;db=pubmed&amp;amp;dopt=Abstract&amp;amp;list_uids=22824821&amp;amp;query_hl=1&lt;/_url&gt;&lt;_volume&gt;57&lt;/_volume&gt;&lt;/Details&gt;&lt;Extra&gt;&lt;DBUID&gt;{19879C41-36CE-4312-A878-3A9F91C56A58}&lt;/DBUID&gt;&lt;/Extra&gt;&lt;/Item&gt;&lt;/References&gt;&lt;/Group&gt;&lt;/Citation&gt;_x000a_"/>
    <w:docVar w:name="NE.Ref{3906E9B6-2909-4E5F-9D64-DC90501BBE70}" w:val=" ADDIN NE.Ref.{3906E9B6-2909-4E5F-9D64-DC90501BBE70}&lt;Citation&gt;&lt;Group&gt;&lt;References&gt;&lt;Item&gt;&lt;ID&gt;216&lt;/ID&gt;&lt;UID&gt;{C58553BC-D29E-42EB-8F9F-1B5344324B25}&lt;/UID&gt;&lt;Title&gt;Development and Validation of a New Prognostic System for Patients with Hepatocellular Carcinoma&lt;/Title&gt;&lt;Template&gt;Journal Article&lt;/Template&gt;&lt;Star&gt;0&lt;/Star&gt;&lt;Tag&gt;5&lt;/Tag&gt;&lt;Author&gt;Farinati, F; Vitale, A; Spolverato, G; Pawlik, T M; Huo, T L; Lee, Y H; Frigo, A C; Giacomin, A; Giannini, E G; Ciccarese, F; Piscaglia, F; Rapaccini, G L; Di Marco, M; Caturelli, E; Zoli, M; Borzio, F; Cabibbo, G; Felder, M; Sacco, R; Morisco, F; Biasini, E; Foschi, F G; Gasbarrini, A; Svegliati, Baroni G; Virdone, R; Masotto, A; Trevisani, F; Cillo, U&lt;/Author&gt;&lt;Year&gt;2016&lt;/Year&gt;&lt;Details&gt;&lt;_accessed&gt;62589428&lt;/_accessed&gt;&lt;_accession_num&gt;27116206&lt;/_accession_num&gt;&lt;_author_adr&gt;Department of Surgery, Oncology and Gastroenterology, University of Padua, Padua, Italy.; Department of Surgery, Oncology and Gastroenterology, University of Padua, Padua, Italy.; Department of Surgery, Oncology and Gastroenterology, University of Padua, Padua, Italy.; Department of Surgery, Johns Hopkins Hospital, Baltimore, Maryland, United States of America.; National Yang-Ming University, Taipei City, Taiwan.; Department of Medicine, Taipei Veterans General Hospital, Taipei City, Taiwan.; National Yang-Ming University, Taipei City, Taiwan.; Department of Medicine, Taipei Veterans General Hospital, Taipei City, Taiwan.; Biostatistics Unit, University of Padua, Padua, Italy.; Department of Surgery, Oncology and Gastroenterology, University of Padua, Padua, Italy.; Gastroenterology Unit, Department of Internal Medicine, IRCCS Azienda Ospedaliera Universitaria San Martino IST, University of Genoa, Genoa, Italy.; Division of Surgery, San Marco Hospital, Zingonia, Italy.; Division of Internal Medicine, Department of Medical and Surgical Sciences, Alma  Mater Studiorum, University of Bologna, Bologna, Italy.; Division of Internal Medicine and Gastroenterology, Complesso Integrato Columbus, Universita Cattolica del Sacro Cuore, Rome, Italy.; Division of Medicine, Bolognini Hospital, Seriate, Italy.; Division of Gastroenterology, Belcolle Hospital, Viterbo, Italy.; Division of Internal Medicine, Department of Medical and Surgical Sciences, Alma  Mater Studiorum, University of Bologna, Bologna, Italy.; Division of Radiology, Department of Medicine, Fatebenefratelli Hospital, Milan,  Italy.; Division of Gastroenterology, Biomedical Department of Internal and Specialistic  Medicine, University of Palermo, Palermo, Italy.; Division of Gastroenterology, Bolzano Regional Hospital, Bolzano, Italy.; Division of Gastroenterology and Metabolic Diseases, University Hospital of Pisa, Pisa, Italy.; Division of Gastroenterology, Department of Medicine and Surgery, University of Naples Federico II, Naples, Italy.; Division of Infectious Diseases and Hepatology, Azienda Ospedaliero-Universitaria di Parma, Parma, Italy.; Department of Internal Medicine, Ospedale per gli Infermi di Faenza, Faenza, Italy.; Division of Internal Medicine and Gastroenterology, Fondazione Policlinico Universitario A. Gemelli, Universita Cattolica del Sacro Cuore, Roma, Italy.; Division of Gastroenterology, Polytechnic University of Marche, Ancona, Italy.; Division of Internal Medicine 2, Ospedali Riuniti Villa Sofia Cervello, Palermo,  Italy.; Gastroenterology Unit, Ospedale Sacro Cuore Don Calabria, Negrar, Italy.; Division of Semeiotics, Department of Medical and Surgical Sciences, Alma Mater Studiorum, University of Bologna, Bologna, Italy.; Department of Surgery, Oncology and Gastroenterology, University of Padua, Padua, Italy.&lt;/_author_adr&gt;&lt;_collection_scope&gt;SCIE;&lt;/_collection_scope&gt;&lt;_created&gt;61494409&lt;/_created&gt;&lt;_date&gt;61140960&lt;/_date&gt;&lt;_date_display&gt;2016 Apr&lt;/_date_display&gt;&lt;_db_updated&gt;PubMed&lt;/_db_updated&gt;&lt;_doi&gt;10.1371/journal.pmed.1002006&lt;/_doi&gt;&lt;_impact_factor&gt;  11.675&lt;/_impact_factor&gt;&lt;_isbn&gt;1549-1676 (Electronic); 1549-1277 (Linking)&lt;/_isbn&gt;&lt;_issue&gt;4&lt;/_issue&gt;&lt;_journal&gt;PLoS Med&lt;/_journal&gt;&lt;_keywords&gt;Aged; Carcinoma, Hepatocellular/*blood/mortality/*secondary; Databases, Factual; Decision Support Techniques; Female; Humans; Italy; Liver Neoplasms/*blood/mortality/*pathology; Male; Middle Aged; Neoplasm Invasiveness; Neoplasm Staging/*methods; Neoplasms, Multiple Primary; Predictive Value of Tests; Reproducibility of Results; Retrospective Studies; Risk Assessment; Risk Factors; Survival Analysis; Taiwan; Time Factors; Tumor Burden; alpha-Fetoproteins/*analysis&lt;/_keywords&gt;&lt;_language&gt;eng&lt;/_language&gt;&lt;_modified&gt;62446381&lt;/_modified&gt;&lt;_pages&gt;e1002006&lt;/_pages&gt;&lt;_tertiary_title&gt;PLoS medicine&lt;/_tertiary_title&gt;&lt;_type_work&gt;Journal Article; Multicenter Study; Validation Studies&lt;/_type_work&gt;&lt;_url&gt;http://www.ncbi.nlm.nih.gov/entrez/query.fcgi?cmd=Retrieve&amp;amp;db=pubmed&amp;amp;dopt=Abstract&amp;amp;list_uids=27116206&amp;amp;query_hl=1&lt;/_url&gt;&lt;_volume&gt;13&lt;/_volume&gt;&lt;/Details&gt;&lt;Extra&gt;&lt;DBUID&gt;{19879C41-36CE-4312-A878-3A9F91C56A58}&lt;/DBUID&gt;&lt;/Extra&gt;&lt;/Item&gt;&lt;/References&gt;&lt;/Group&gt;&lt;Group&gt;&lt;References&gt;&lt;Item&gt;&lt;ID&gt;236&lt;/ID&gt;&lt;UID&gt;{7181A01F-EF54-4AAD-9FEC-529637958FB4}&lt;/UID&gt;&lt;Title&gt;Prognostic nomogram for patients with unresectable hepatocellular carcinoma after transcatheter arterial chemoembolization&lt;/Title&gt;&lt;Template&gt;Journal Article&lt;/Template&gt;&lt;Star&gt;0&lt;/Star&gt;&lt;Tag&gt;0&lt;/Tag&gt;&lt;Author&gt;Xu, L; Peng, Z W; Chen, M S; Shi, M; Zhang, Y J; Guo, R P; Lin, X J; Lau, W Y&lt;/Author&gt;&lt;Year&gt;2015&lt;/Year&gt;&lt;Details&gt;&lt;_accessed&gt;61545046&lt;/_accessed&gt;&lt;_accession_num&gt;25725438&lt;/_accession_num&gt;&lt;_author_adr&gt;Sun Yat-sen University Cancer Center, State Key Laboratory of Oncology in South China, Collaborative Innovation Center for Cancer Medicine, Guangzhou 510060, China.; Department of Oncology, The First Affiliated Hospital, Sun Yat-sen University, 58 Zhongshan Road II, Guangzhou, China.; Sun Yat-sen University Cancer Center, State Key Laboratory of Oncology in South China, Collaborative Innovation Center for Cancer Medicine, Guangzhou 510060, China. Electronic address: Chminsh@mail.sysu.edu.cn.;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Faculty of Medicine, The Chinese University of Hong Kong, Prince of Wales  Hospital, Shatin, Hong Kong Special Administrative Region.&lt;/_author_adr&gt;&lt;_collection_scope&gt;SCI;SCIE;&lt;/_collection_scope&gt;&lt;_created&gt;61545046&lt;/_created&gt;&lt;_date&gt;60744960&lt;/_date&gt;&lt;_date_display&gt;2015 Jul&lt;/_date_display&gt;&lt;_db_updated&gt;PubMed&lt;/_db_updated&gt;&lt;_doi&gt;10.1016/j.jhep.2015.02.034&lt;/_doi&gt;&lt;_impact_factor&gt;  14.911&lt;/_impact_factor&gt;&lt;_isbn&gt;1600-0641 (Electronic); 0168-8278 (Linking)&lt;/_isbn&gt;&lt;_issue&gt;1&lt;/_issue&gt;&lt;_journal&gt;J Hepatol&lt;/_journal&gt;&lt;_keywords&gt;Adolescent; Adult; Aged; Antineoplastic Agents/*administration &amp;amp;amp; dosage; Carcinoma, Hepatocellular/pathology/*therapy; Catheterization, Peripheral; Chemoembolization, Therapeutic/*methods; Female; Follow-Up Studies; Humans; Injections, Intra-Arterial; Liver Neoplasms/pathology/*therapy; Male; Middle Aged; *Neoplasm Staging; *Nomograms; Prognosis; Prospective Studies; Young AdultHepatocellular carcinoma; Prognostic nomogram; Staging system; Transarterial chemoembolization&lt;/_keywords&gt;&lt;_language&gt;eng&lt;/_language&gt;&lt;_modified&gt;62529728&lt;/_modified&gt;&lt;_ori_publication&gt;Copyright (c) 2015 European Association for the Study of the Liver. Published by _x000d__x000a_      Elsevier B.V. All rights reserved.&lt;/_ori_publication&gt;&lt;_pages&gt;122-30&lt;/_pages&gt;&lt;_tertiary_title&gt;Journal of hepatology&lt;/_tertiary_title&gt;&lt;_type_work&gt;Journal Article; Research Support, Non-U.S. Gov&amp;apos;t&lt;/_type_work&gt;&lt;_url&gt;http://www.ncbi.nlm.nih.gov/entrez/query.fcgi?cmd=Retrieve&amp;amp;db=pubmed&amp;amp;dopt=Abstract&amp;amp;list_uids=25725438&amp;amp;query_hl=1&lt;/_url&gt;&lt;_volume&gt;63&lt;/_volume&gt;&lt;/Details&gt;&lt;Extra&gt;&lt;DBUID&gt;{19879C41-36CE-4312-A878-3A9F91C56A58}&lt;/DBUID&gt;&lt;/Extra&gt;&lt;/Item&gt;&lt;/References&gt;&lt;/Group&gt;&lt;/Citation&gt;_x000a_"/>
    <w:docVar w:name="NE.Ref{651D7C5E-363F-4DE7-8FEB-DF828BA3F2FB}" w:val=" ADDIN NE.Ref.{651D7C5E-363F-4DE7-8FEB-DF828BA3F2FB}&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66EFDB56-4795-410B-B1D0-C34721894941}" w:val=" ADDIN NE.Ref.{66EFDB56-4795-410B-B1D0-C34721894941}&lt;Citation&gt;&lt;Group&gt;&lt;References&gt;&lt;Item&gt;&lt;ID&gt;906&lt;/ID&gt;&lt;UID&gt;{273BCAC4-080A-4A77-A65C-E185872F2E28}&lt;/UID&gt;&lt;Title&gt;Outcomes After Stereotactic Body Radiotherapy or Radiofrequency Ablation for Hepatocellular Carcinoma&lt;/Title&gt;&lt;Template&gt;Journal Article&lt;/Template&gt;&lt;Star&gt;0&lt;/Star&gt;&lt;Tag&gt;0&lt;/Tag&gt;&lt;Author&gt;Wahl, D R; Stenmark, M H; Tao, Y; Pollom, E L; Caoili, E M; Lawrence, T S; Schipper, M J; Feng, M&lt;/Author&gt;&lt;Year&gt;2016&lt;/Year&gt;&lt;Details&gt;&lt;_accession_num&gt;26628466&lt;/_accession_num&gt;&lt;_author_adr&gt;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maryfeng@med.umich.edu.&lt;/_author_adr&gt;&lt;_collection_scope&gt;SCI;SCIE;&lt;/_collection_scope&gt;&lt;_created&gt;61911962&lt;/_created&gt;&lt;_date&gt;2016-02-10&lt;/_date&gt;&lt;_date_display&gt;2016 Feb 10&lt;/_date_display&gt;&lt;_db_updated&gt;PubMed&lt;/_db_updated&gt;&lt;_doi&gt;10.1200/JCO.2015.61.4925&lt;/_doi&gt;&lt;_impact_factor&gt;  26.303&lt;/_impact_factor&gt;&lt;_isbn&gt;1527-7755 (Electronic); 0732-183X (Linking)&lt;/_isbn&gt;&lt;_issue&gt;5&lt;/_issue&gt;&lt;_journal&gt;J Clin Oncol&lt;/_journal&gt;&lt;_keywords&gt;Adult; Aged; Aged, 80 and over; Carcinoma, Hepatocellular/mortality/pathology/*surgery; Catheter Ablation/*mortality; Female; Follow-Up Studies; Humans; Liver Neoplasms/mortality/pathology/*surgery; Male; Middle Aged; Neoplasm Staging; Prognosis; Proportional Hazards Models; Radiosurgery/*mortality; Retrospective Studies; Survival Rate&lt;/_keywords&gt;&lt;_language&gt;eng&lt;/_language&gt;&lt;_modified&gt;62419199&lt;/_modified&gt;&lt;_ori_publication&gt;(c) 2015 by American Society of Clinical Oncology.&lt;/_ori_publication&gt;&lt;_pages&gt;452-9&lt;/_pages&gt;&lt;_tertiary_title&gt;Journal of clinical oncology : official journal of the American Society of_x000d__x000a_      Clinical Oncology&lt;/_tertiary_title&gt;&lt;_type_work&gt;Comparative Study; Journal Article; Research Support, N.I.H., Extramural&lt;/_type_work&gt;&lt;_url&gt;http://www.ncbi.nlm.nih.gov/entrez/query.fcgi?cmd=Retrieve&amp;amp;db=pubmed&amp;amp;dopt=Abstract&amp;amp;list_uids=26628466&amp;amp;query_hl=1&lt;/_url&gt;&lt;_volume&gt;34&lt;/_volume&gt;&lt;/Details&gt;&lt;Extra&gt;&lt;DBUID&gt;{6388C72E-F586-42F6-A1C2-59F56FFE20F9}&lt;/DBUID&gt;&lt;/Extra&gt;&lt;/Item&gt;&lt;/References&gt;&lt;/Group&gt;&lt;Group&gt;&lt;References&gt;&lt;Item&gt;&lt;ID&gt;898&lt;/ID&gt;&lt;UID&gt;{1E98DF9B-3494-48D3-B14F-99E865E959CE}&lt;/UID&gt;&lt;Title&gt;Moving towards best practice when using inverse probability of treatment weighting (IPTW) using the propensity score to estimate causal treatment effects  in observational studies&lt;/Title&gt;&lt;Template&gt;Journal Article&lt;/Template&gt;&lt;Star&gt;0&lt;/Star&gt;&lt;Tag&gt;0&lt;/Tag&gt;&lt;Author&gt;Austin, P C; Stuart, E A&lt;/Author&gt;&lt;Year&gt;2015&lt;/Year&gt;&lt;Details&gt;&lt;_accessed&gt;61846051&lt;/_accessed&gt;&lt;_accession_num&gt;26238958&lt;/_accession_num&gt;&lt;_author_adr&gt;Institute for Clinical Evaluative Sciences, Toronto, Ontario, Canada.; Institute of Health Policy, Management and Evaluation, University of Toronto, Toronto, Canada.; Schulich Heart Research Program, Sunnybrook Research Institute, Toronto, Canada.; Department of Mental Health, Johns Hopkins Bloomberg School of Public Health, Baltimore, MD, U.S.A.; Department of Biostatistics, Johns Hopkins Bloomberg School of Public Health, Baltimore, MD, U.S.A.; Department of Health Policy and Management, Johns Hopkins Bloomberg School of Public Health, Baltimore, MD, U.S.A.&lt;/_author_adr&gt;&lt;_collection_scope&gt;SCI;SCIE;&lt;/_collection_scope&gt;&lt;_created&gt;61846048&lt;/_created&gt;&lt;_date&gt;60978240&lt;/_date&gt;&lt;_date_display&gt;2015 Dec 10&lt;/_date_display&gt;&lt;_db_updated&gt;PubMed&lt;/_db_updated&gt;&lt;_doi&gt;10.1002/sim.6607&lt;/_doi&gt;&lt;_impact_factor&gt;   1.932&lt;/_impact_factor&gt;&lt;_isbn&gt;1097-0258 (Electronic); 0277-6715 (Linking)&lt;/_isbn&gt;&lt;_issue&gt;28&lt;/_issue&gt;&lt;_journal&gt;Stat Med&lt;/_journal&gt;&lt;_keywords&gt;Humans; Models, Statistical; Monte Carlo Method; *Observational Studies as Topic/statistics &amp;amp;amp; numerical data; *Outcome Assessment (Health Care)/statistics &amp;amp;amp; numerical data; *Propensity ScoreIPTW; causal inference; inverse probability of treatment weighting; observational study; propensity score&lt;/_keywords&gt;&lt;_language&gt;eng&lt;/_language&gt;&lt;_modified&gt;62377091&lt;/_modified&gt;&lt;_ori_publication&gt;(c) 2015 The Authors. Statistics in Medicine Published by John Wiley &amp;amp;amp; Sons Ltd.&lt;/_ori_publication&gt;&lt;_pages&gt;3661-79&lt;/_pages&gt;&lt;_tertiary_title&gt;Statistics in medicine&lt;/_tertiary_title&gt;&lt;_type_work&gt;Journal Article; Research Support, N.I.H., Extramural; Research Support, Non-U.S. Gov&amp;apos;t; Review&lt;/_type_work&gt;&lt;_url&gt;http://www.ncbi.nlm.nih.gov/entrez/query.fcgi?cmd=Retrieve&amp;amp;db=pubmed&amp;amp;dopt=Abstract&amp;amp;list_uids=26238958&amp;amp;query_hl=1&lt;/_url&gt;&lt;_volume&gt;34&lt;/_volume&gt;&lt;/Details&gt;&lt;Extra&gt;&lt;DBUID&gt;{6388C72E-F586-42F6-A1C2-59F56FFE20F9}&lt;/DBUID&gt;&lt;/Extra&gt;&lt;/Item&gt;&lt;/References&gt;&lt;/Group&gt;&lt;/Citation&gt;_x000a_"/>
    <w:docVar w:name="NE.Ref{6F0F396A-206E-4B41-A525-95682F2B815F}" w:val=" ADDIN NE.Ref.{6F0F396A-206E-4B41-A525-95682F2B815F}&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7F80A478-5E16-4D69-8ABA-9B4777BDA863}" w:val=" ADDIN NE.Ref.{7F80A478-5E16-4D69-8ABA-9B4777BDA863}&lt;Citation&gt;&lt;Group&gt;&lt;References&gt;&lt;Item&gt;&lt;ID&gt;922&lt;/ID&gt;&lt;UID&gt;{0CD5F502-6E05-45BC-990D-B7BEB1D4FC9F}&lt;/UID&gt;&lt;Title&gt;Constructing inverse probability weights for marginal structural models&lt;/Title&gt;&lt;Template&gt;Journal Article&lt;/Template&gt;&lt;Star&gt;0&lt;/Star&gt;&lt;Tag&gt;0&lt;/Tag&gt;&lt;Author&gt;Cole, S R; Hernan, M A&lt;/Author&gt;&lt;Year&gt;2008&lt;/Year&gt;&lt;Details&gt;&lt;_accession_num&gt;18682488&lt;/_accession_num&gt;&lt;_author_adr&gt;Department of Epidemiology, Johns Hopkins Bloomberg School of Public Health, Baltimore, MD, USA. cole@unc.edu&lt;/_author_adr&gt;&lt;_collection_scope&gt;SCI;SCIE;&lt;/_collection_scope&gt;&lt;_created&gt;61938156&lt;/_created&gt;&lt;_date&gt;2008-09-15&lt;/_date&gt;&lt;_date_display&gt;2008 Sep 15&lt;/_date_display&gt;&lt;_db_updated&gt;PubMed&lt;/_db_updated&gt;&lt;_doi&gt;10.1093/aje/kwn164&lt;/_doi&gt;&lt;_impact_factor&gt;   4.825&lt;/_impact_factor&gt;&lt;_isbn&gt;1476-6256 (Electronic); 0002-9262 (Linking)&lt;/_isbn&gt;&lt;_issue&gt;6&lt;/_issue&gt;&lt;_journal&gt;Am J Epidemiol&lt;/_journal&gt;&lt;_keywords&gt;Acquired Immunodeficiency Syndrome/drug therapy/*epidemiology; Antiretroviral Therapy, Highly Active; Bias (Epidemiology); *Confounding Factors (Epidemiology); Female; HIV-1; Humans; *Logistic Models; Male; Multicenter Studies as Topic; *Probability&lt;/_keywords&gt;&lt;_language&gt;eng&lt;/_language&gt;&lt;_modified&gt;61938156&lt;/_modified&gt;&lt;_pages&gt;656-64&lt;/_pages&gt;&lt;_tertiary_title&gt;American journal of epidemiology&lt;/_tertiary_title&gt;&lt;_type_work&gt;Journal Article; Research Support, N.I.H., Extramural&lt;/_type_work&gt;&lt;_url&gt;http://www.ncbi.nlm.nih.gov/entrez/query.fcgi?cmd=Retrieve&amp;amp;db=pubmed&amp;amp;dopt=Abstract&amp;amp;list_uids=18682488&amp;amp;query_hl=1&lt;/_url&gt;&lt;_volume&gt;168&lt;/_volume&gt;&lt;/Details&gt;&lt;Extra&gt;&lt;DBUID&gt;{6388C72E-F586-42F6-A1C2-59F56FFE20F9}&lt;/DBUID&gt;&lt;/Extra&gt;&lt;/Item&gt;&lt;/References&gt;&lt;/Group&gt;&lt;/Citation&gt;_x000a_"/>
    <w:docVar w:name="NE.Ref{887673F6-EDB2-4540-9758-E79A56E66E49}" w:val=" ADDIN NE.Ref.{887673F6-EDB2-4540-9758-E79A56E66E49}&lt;Citation&gt;&lt;Group&gt;&lt;References&gt;&lt;Item&gt;&lt;ID&gt;973&lt;/ID&gt;&lt;UID&gt;{CFB426B2-042A-4DD8-97F5-5AB98F25049D}&lt;/UID&gt;&lt;Title&gt;Overfitting&lt;/Title&gt;&lt;Template&gt;Journal Article&lt;/Template&gt;&lt;Star&gt;1&lt;/Star&gt;&lt;Tag&gt;0&lt;/Tag&gt;&lt;Author&gt;Cook, J A; Ranstam, J&lt;/Author&gt;&lt;Year&gt;2016&lt;/Year&gt;&lt;Details&gt;&lt;_accessed&gt;62451211&lt;/_accessed&gt;&lt;_accession_num&gt;27901280&lt;/_accession_num&gt;&lt;_author_adr&gt;BJS Statistical Editors.; BJS Statistical Editors.&lt;/_author_adr&gt;&lt;_created&gt;62195670&lt;/_created&gt;&lt;_date&gt;2016-12-01&lt;/_date&gt;&lt;_date_display&gt;2016 Dec&lt;/_date_display&gt;&lt;_db_updated&gt;PubMed&lt;/_db_updated&gt;&lt;_doi&gt;10.1002/bjs.10244&lt;/_doi&gt;&lt;_impact_factor&gt;   5.433&lt;/_impact_factor&gt;&lt;_isbn&gt;1365-2168 (Electronic); 0007-1323 (Linking)&lt;/_isbn&gt;&lt;_issue&gt;13&lt;/_issue&gt;&lt;_journal&gt;Br J Surg&lt;/_journal&gt;&lt;_keywords&gt;Colorectal Neoplasms/*surgery; Colorectal Surgery/*statistics &amp;amp;amp; numerical data; Humans; Incidence; *Models, Statistical; Postoperative Complications/*epidemiology; Prognosis; Risk Assessment/*statistics &amp;amp;amp; numerical data&lt;/_keywords&gt;&lt;_language&gt;eng&lt;/_language&gt;&lt;_modified&gt;62365959&lt;/_modified&gt;&lt;_pages&gt;1814&lt;/_pages&gt;&lt;_tertiary_title&gt;The British journal of surgery&lt;/_tertiary_title&gt;&lt;_type_work&gt;Journal Article; Review&lt;/_type_work&gt;&lt;_url&gt;http://www.ncbi.nlm.nih.gov/entrez/query.fcgi?cmd=Retrieve&amp;amp;db=pubmed&amp;amp;dopt=Abstract&amp;amp;list_uids=27901280&amp;amp;query_hl=1&lt;/_url&gt;&lt;_volume&gt;103&lt;/_volume&gt;&lt;/Details&gt;&lt;Extra&gt;&lt;DBUID&gt;{6388C72E-F586-42F6-A1C2-59F56FFE20F9}&lt;/DBUID&gt;&lt;/Extra&gt;&lt;/Item&gt;&lt;/References&gt;&lt;/Group&gt;&lt;/Citation&gt;_x000a_"/>
    <w:docVar w:name="NE.Ref{9C46BAC6-5376-47B4-946A-6414EF7352B0}" w:val=" ADDIN NE.Ref.{9C46BAC6-5376-47B4-946A-6414EF7352B0}&lt;Citation&gt;&lt;Group&gt;&lt;References&gt;&lt;Item&gt;&lt;ID&gt;922&lt;/ID&gt;&lt;UID&gt;{0CD5F502-6E05-45BC-990D-B7BEB1D4FC9F}&lt;/UID&gt;&lt;Title&gt;Constructing inverse probability weights for marginal structural models&lt;/Title&gt;&lt;Template&gt;Journal Article&lt;/Template&gt;&lt;Star&gt;0&lt;/Star&gt;&lt;Tag&gt;0&lt;/Tag&gt;&lt;Author&gt;Cole, S R; Hernan, M A&lt;/Author&gt;&lt;Year&gt;2008&lt;/Year&gt;&lt;Details&gt;&lt;_accession_num&gt;18682488&lt;/_accession_num&gt;&lt;_author_adr&gt;Department of Epidemiology, Johns Hopkins Bloomberg School of Public Health, Baltimore, MD, USA. cole@unc.edu&lt;/_author_adr&gt;&lt;_date_display&gt;2008 Sep 15&lt;/_date_display&gt;&lt;_date&gt;2008-09-15&lt;/_date&gt;&lt;_doi&gt;10.1093/aje/kwn164&lt;/_doi&gt;&lt;_isbn&gt;1476-6256 (Electronic); 0002-9262 (Linking)&lt;/_isbn&gt;&lt;_issue&gt;6&lt;/_issue&gt;&lt;_journal&gt;Am J Epidemiol&lt;/_journal&gt;&lt;_keywords&gt;Acquired Immunodeficiency Syndrome/drug therapy/*epidemiology; Antiretroviral Therapy, Highly Active; Bias (Epidemiology); *Confounding Factors (Epidemiology); Female; HIV-1; Humans; *Logistic Models; Male; Multicenter Studies as Topic; *Probability&lt;/_keywords&gt;&lt;_language&gt;eng&lt;/_language&gt;&lt;_pages&gt;656-64&lt;/_pages&gt;&lt;_tertiary_title&gt;American journal of epidemiology&lt;/_tertiary_title&gt;&lt;_type_work&gt;Journal Article; Research Support, N.I.H., Extramural&lt;/_type_work&gt;&lt;_url&gt;http://www.ncbi.nlm.nih.gov/entrez/query.fcgi?cmd=Retrieve&amp;amp;db=pubmed&amp;amp;dopt=Abstract&amp;amp;list_uids=18682488&amp;amp;query_hl=1&lt;/_url&gt;&lt;_volume&gt;168&lt;/_volume&gt;&lt;_created&gt;61938156&lt;/_created&gt;&lt;_modified&gt;61938156&lt;/_modified&gt;&lt;_db_updated&gt;PubMed&lt;/_db_updated&gt;&lt;_impact_factor&gt;   4.825&lt;/_impact_factor&gt;&lt;_collection_scope&gt;SCI;SCIE;&lt;/_collection_scope&gt;&lt;/Details&gt;&lt;Extra&gt;&lt;DBUID&gt;{6388C72E-F586-42F6-A1C2-59F56FFE20F9}&lt;/DBUID&gt;&lt;/Extra&gt;&lt;/Item&gt;&lt;/References&gt;&lt;/Group&gt;&lt;/Citation&gt;_x000a_"/>
    <w:docVar w:name="NE.Ref{A20B466B-BBC3-42CC-B6C1-00D8959F6507}" w:val=" ADDIN NE.Ref.{A20B466B-BBC3-42CC-B6C1-00D8959F6507}&lt;Citation&gt;&lt;Group&gt;&lt;References&gt;&lt;Item&gt;&lt;ID&gt;898&lt;/ID&gt;&lt;UID&gt;{1E98DF9B-3494-48D3-B14F-99E865E959CE}&lt;/UID&gt;&lt;Title&gt;Moving towards best practice when using inverse probability of treatment weighting (IPTW) using the propensity score to estimate causal treatment effects  in observational studies&lt;/Title&gt;&lt;Template&gt;Journal Article&lt;/Template&gt;&lt;Star&gt;0&lt;/Star&gt;&lt;Tag&gt;0&lt;/Tag&gt;&lt;Author&gt;Austin, P C; Stuart, E A&lt;/Author&gt;&lt;Year&gt;2015&lt;/Year&gt;&lt;Details&gt;&lt;_accessed&gt;61846051&lt;/_accessed&gt;&lt;_accession_num&gt;26238958&lt;/_accession_num&gt;&lt;_author_adr&gt;Institute for Clinical Evaluative Sciences, Toronto, Ontario, Canada.; Institute of Health Policy, Management and Evaluation, University of Toronto, Toronto, Canada.; Schulich Heart Research Program, Sunnybrook Research Institute, Toronto, Canada.; Department of Mental Health, Johns Hopkins Bloomberg School of Public Health, Baltimore, MD, U.S.A.; Department of Biostatistics, Johns Hopkins Bloomberg School of Public Health, Baltimore, MD, U.S.A.; Department of Health Policy and Management, Johns Hopkins Bloomberg School of Public Health, Baltimore, MD, U.S.A.&lt;/_author_adr&gt;&lt;_collection_scope&gt;SCI;SCIE;&lt;/_collection_scope&gt;&lt;_created&gt;61846048&lt;/_created&gt;&lt;_date&gt;60978240&lt;/_date&gt;&lt;_date_display&gt;2015 Dec 10&lt;/_date_display&gt;&lt;_db_updated&gt;PubMed&lt;/_db_updated&gt;&lt;_doi&gt;10.1002/sim.6607&lt;/_doi&gt;&lt;_impact_factor&gt;   1.932&lt;/_impact_factor&gt;&lt;_isbn&gt;1097-0258 (Electronic); 0277-6715 (Linking)&lt;/_isbn&gt;&lt;_issue&gt;28&lt;/_issue&gt;&lt;_journal&gt;Stat Med&lt;/_journal&gt;&lt;_keywords&gt;Humans; Models, Statistical; Monte Carlo Method; *Observational Studies as Topic/statistics &amp;amp;amp; numerical data; *Outcome Assessment (Health Care)/statistics &amp;amp;amp; numerical data; *Propensity ScoreIPTW; causal inference; inverse probability of treatment weighting; observational study; propensity score&lt;/_keywords&gt;&lt;_language&gt;eng&lt;/_language&gt;&lt;_modified&gt;62377091&lt;/_modified&gt;&lt;_ori_publication&gt;(c) 2015 The Authors. Statistics in Medicine Published by John Wiley &amp;amp;amp; Sons Ltd.&lt;/_ori_publication&gt;&lt;_pages&gt;3661-79&lt;/_pages&gt;&lt;_tertiary_title&gt;Statistics in medicine&lt;/_tertiary_title&gt;&lt;_type_work&gt;Journal Article; Research Support, N.I.H., Extramural; Research Support, Non-U.S. Gov&amp;apos;t; Review&lt;/_type_work&gt;&lt;_url&gt;http://www.ncbi.nlm.nih.gov/entrez/query.fcgi?cmd=Retrieve&amp;amp;db=pubmed&amp;amp;dopt=Abstract&amp;amp;list_uids=26238958&amp;amp;query_hl=1&lt;/_url&gt;&lt;_volume&gt;34&lt;/_volume&gt;&lt;/Details&gt;&lt;Extra&gt;&lt;DBUID&gt;{6388C72E-F586-42F6-A1C2-59F56FFE20F9}&lt;/DBUID&gt;&lt;/Extra&gt;&lt;/Item&gt;&lt;/References&gt;&lt;/Group&gt;&lt;/Citation&gt;_x000a_"/>
    <w:docVar w:name="NE.Ref{B438F9EA-670A-4DAF-A2DF-B0E39272D964}" w:val=" ADDIN NE.Ref.{B438F9EA-670A-4DAF-A2DF-B0E39272D964}&lt;Citation&gt;&lt;Group&gt;&lt;References&gt;&lt;Item&gt;&lt;ID&gt;898&lt;/ID&gt;&lt;UID&gt;{1E98DF9B-3494-48D3-B14F-99E865E959CE}&lt;/UID&gt;&lt;Title&gt;Moving towards best practice when using inverse probability of treatment weighting (IPTW) using the propensity score to estimate causal treatment effects  in observational studies&lt;/Title&gt;&lt;Template&gt;Journal Article&lt;/Template&gt;&lt;Star&gt;0&lt;/Star&gt;&lt;Tag&gt;0&lt;/Tag&gt;&lt;Author&gt;Austin, P C; Stuart, E A&lt;/Author&gt;&lt;Year&gt;2015&lt;/Year&gt;&lt;Details&gt;&lt;_accessed&gt;61846051&lt;/_accessed&gt;&lt;_accession_num&gt;26238958&lt;/_accession_num&gt;&lt;_author_adr&gt;Institute for Clinical Evaluative Sciences, Toronto, Ontario, Canada.; Institute of Health Policy, Management and Evaluation, University of Toronto, Toronto, Canada.; Schulich Heart Research Program, Sunnybrook Research Institute, Toronto, Canada.; Department of Mental Health, Johns Hopkins Bloomberg School of Public Health, Baltimore, MD, U.S.A.; Department of Biostatistics, Johns Hopkins Bloomberg School of Public Health, Baltimore, MD, U.S.A.; Department of Health Policy and Management, Johns Hopkins Bloomberg School of Public Health, Baltimore, MD, U.S.A.&lt;/_author_adr&gt;&lt;_collection_scope&gt;SCI;SCIE;&lt;/_collection_scope&gt;&lt;_created&gt;61846048&lt;/_created&gt;&lt;_date&gt;60978240&lt;/_date&gt;&lt;_date_display&gt;2015 Dec 10&lt;/_date_display&gt;&lt;_db_updated&gt;PubMed&lt;/_db_updated&gt;&lt;_doi&gt;10.1002/sim.6607&lt;/_doi&gt;&lt;_impact_factor&gt;   1.861&lt;/_impact_factor&gt;&lt;_isbn&gt;1097-0258 (Electronic); 0277-6715 (Linking)&lt;/_isbn&gt;&lt;_issue&gt;28&lt;/_issue&gt;&lt;_journal&gt;Stat Med&lt;/_journal&gt;&lt;_keywords&gt;Humans; Models, Statistical; Monte Carlo Method; *Observational Studies as Topic/statistics &amp;amp;amp; numerical data; *Outcome Assessment (Health Care)/statistics &amp;amp;amp; numerical data; *Propensity ScoreIPTW; causal inference; inverse probability of treatment weighting; observational study; propensity score&lt;/_keywords&gt;&lt;_language&gt;eng&lt;/_language&gt;&lt;_modified&gt;61846051&lt;/_modified&gt;&lt;_ori_publication&gt;(c) 2015 The Authors. Statistics in Medicine Published by John Wiley &amp;amp;amp; Sons Ltd.&lt;/_ori_publication&gt;&lt;_pages&gt;3661-79&lt;/_pages&gt;&lt;_tertiary_title&gt;Statistics in medicine&lt;/_tertiary_title&gt;&lt;_type_work&gt;Journal Article; Research Support, N.I.H., Extramural; Research Support, Non-U.S. Gov&amp;apos;t; Review&lt;/_type_work&gt;&lt;_url&gt;http://www.ncbi.nlm.nih.gov/entrez/query.fcgi?cmd=Retrieve&amp;amp;db=pubmed&amp;amp;dopt=Abstract&amp;amp;list_uids=26238958&amp;amp;query_hl=1&lt;/_url&gt;&lt;_volume&gt;34&lt;/_volume&gt;&lt;/Details&gt;&lt;Extra&gt;&lt;DBUID&gt;{6388C72E-F586-42F6-A1C2-59F56FFE20F9}&lt;/DBUID&gt;&lt;/Extra&gt;&lt;/Item&gt;&lt;/References&gt;&lt;/Group&gt;&lt;/Citation&gt;_x000a_"/>
    <w:docVar w:name="NE.Ref{BD806B65-4777-4AD2-BBCF-0ED011F2A431}" w:val=" ADDIN NE.Ref.{BD806B65-4777-4AD2-BBCF-0ED011F2A431} ADDIN NE.Ref.{318D79FA-57CF-4F47-8FA6-ECEFA9E63893}&lt;Citation&gt;&lt;Group&gt;&lt;References&gt;&lt;Item&gt;&lt;ID&gt;346&lt;/ID&gt;&lt;UID&gt;{5D44D8E4-28BE-4F4B-B39A-C4812C510AE9}&lt;/UID&gt;&lt;Title&gt;Is drug-eluting bead transcatheter arterial chemoembolization (TACE) associated with better tumor response than conventional TACE in meta-analysis?&lt;/Title&gt;&lt;Template&gt;Journal Article&lt;/Template&gt;&lt;Star&gt;0&lt;/Star&gt;&lt;Tag&gt;0&lt;/Tag&gt;&lt;Author&gt;Kodama, Y; Matsui, T; Tsuji, K; Sakurai, Y; Kang, J H; Nagai, K; Tanaka, K; Tomonari, A; Maguchi, H&lt;/Author&gt;&lt;Year&gt;2015&lt;/Year&gt;&lt;Details&gt;&lt;_accessed&gt;62451195&lt;/_accessed&gt;&lt;_accession_num&gt;25589249&lt;/_accession_num&gt;&lt;_author_adr&gt;Department of Radiology and.; Center for Gastroenterology, Teine Keijinkai Hospital, Sapporo, Japan.; Center for Gastroenterology, Teine Keijinkai Hospital, Sapporo, Japan.; Department of Radiology and.; Center for Gastroenterology, Teine Keijinkai Hospital, Sapporo, Japan.; Center for Gastroenterology, Teine Keijinkai Hospital, Sapporo, Japan.; Center for Gastroenterology, Teine Keijinkai Hospital, Sapporo, Japan.; Center for Gastroenterology, Teine Keijinkai Hospital, Sapporo, Japan.; Center for Gastroenterology, Teine Keijinkai Hospital, Sapporo, Japan.&lt;/_author_adr&gt;&lt;_collection_scope&gt;SCIE;&lt;/_collection_scope&gt;&lt;_created&gt;61745270&lt;/_created&gt;&lt;_date&gt;60965280&lt;/_date&gt;&lt;_date_display&gt;2015 Dec&lt;/_date_display&gt;&lt;_db_updated&gt;PubMed&lt;/_db_updated&gt;&lt;_doi&gt;10.1111/hepr.12485&lt;/_doi&gt;&lt;_impact_factor&gt;   3.415&lt;/_impact_factor&gt;&lt;_isbn&gt;1386-6346 (Print); 1386-6346 (Linking)&lt;/_isbn&gt;&lt;_issue&gt;12&lt;/_issue&gt;&lt;_journal&gt;Hepatol Res&lt;/_journal&gt;&lt;_language&gt;eng&lt;/_language&gt;&lt;_modified&gt;62446398&lt;/_modified&gt;&lt;_pages&gt;1258-9&lt;/_pages&gt;&lt;_tertiary_title&gt;Hepatology research : the official journal of the Japan Society of Hepatology&lt;/_tertiary_title&gt;&lt;_type_work&gt;Letter&lt;/_type_work&gt;&lt;_url&gt;http://www.ncbi.nlm.nih.gov/entrez/query.fcgi?cmd=Retrieve&amp;amp;db=pubmed&amp;amp;dopt=Abstract&amp;amp;list_uids=25589249&amp;amp;query_hl=1&lt;/_url&gt;&lt;_volume&gt;45&lt;/_volume&gt;&lt;/Details&gt;&lt;Extra&gt;&lt;DBUID&gt;{19879C41-36CE-4312-A878-3A9F91C56A58}&lt;/DBUID&gt;&lt;/Extra&gt;&lt;/Item&gt;&lt;/References&gt;&lt;/Group&gt;&lt;Group&gt;&lt;References&gt;&lt;Item&gt;&lt;ID&gt;362&lt;/ID&gt;&lt;UID&gt;{B2C3175F-B9BC-4F68-81F8-259A19321E8E}&lt;/UID&gt;&lt;Title&gt;Comparative study between doxorubicin-eluting beads and conventional transarterial chemoembolization for treatment of hepatocellular carcinoma&lt;/Title&gt;&lt;Template&gt;Journal Article&lt;/Template&gt;&lt;Star&gt;0&lt;/Star&gt;&lt;Tag&gt;0&lt;/Tag&gt;&lt;Author&gt;Song, M J; Chun, H J; Song, D S; Kim, H Y; Yoo, S H; Park, C H; Bae, S H; Choi, J Y; Chang, U I; Yang, J M; Lee, H G; Yoon, S K&lt;/Author&gt;&lt;Year&gt;2012&lt;/Year&gt;&lt;Details&gt;&lt;_accessed&gt;62451195&lt;/_accessed&gt;&lt;_accession_num&gt;22824821&lt;/_accession_num&gt;&lt;_author_adr&gt;Department of Internal Medicine, College of Medicine, The Catholic University of  Korea, Seoul, Republic of Korea.&lt;/_author_adr&gt;&lt;_collection_scope&gt;SCI;SCIE;&lt;/_collection_scope&gt;&lt;_created&gt;61746382&lt;/_created&gt;&lt;_date&gt;59388480&lt;/_date&gt;&lt;_date_display&gt;2012 Dec&lt;/_date_display&gt;&lt;_db_updated&gt;PubMed&lt;/_db_updated&gt;&lt;_doi&gt;10.1016/j.jhep.2012.07.017&lt;/_doi&gt;&lt;_impact_factor&gt;  14.911&lt;/_impact_factor&gt;&lt;_isbn&gt;1600-0641 (Electronic); 0168-8278 (Linking)&lt;/_isbn&gt;&lt;_issue&gt;6&lt;/_issue&gt;&lt;_journal&gt;J Hepatol&lt;/_journal&gt;&lt;_keywords&gt;Aged; Antibiotics, Antineoplastic/*administration &amp;amp;amp; dosage/adverse effects; Carcinoma, Hepatocellular/mortality/*therapy; *Chemoembolization, Therapeutic; Disease Progression; Doxorubicin/*administration &amp;amp;amp; dosage/adverse effects; Female; Humans; Liver Neoplasms/mortality/*therapy; Male; Middle Aged; Retrospective Studies; Survival Rate&lt;/_keywords&gt;&lt;_language&gt;eng&lt;/_language&gt;&lt;_modified&gt;62371322&lt;/_modified&gt;&lt;_ori_publication&gt;Copyright (c) 2012 European Association for the Study of the Liver. Published by _x000d__x000a_      Elsevier B.V. All rights reserved.&lt;/_ori_publication&gt;&lt;_pages&gt;1244-50&lt;/_pages&gt;&lt;_tertiary_title&gt;Journal of hepatology&lt;/_tertiary_title&gt;&lt;_type_work&gt;Comparative Study; Journal Article; Research Support, Non-U.S. Gov&amp;apos;t&lt;/_type_work&gt;&lt;_url&gt;http://www.ncbi.nlm.nih.gov/entrez/query.fcgi?cmd=Retrieve&amp;amp;db=pubmed&amp;amp;dopt=Abstract&amp;amp;list_uids=22824821&amp;amp;query_hl=1&lt;/_url&gt;&lt;_volume&gt;57&lt;/_volume&gt;&lt;/Details&gt;&lt;Extra&gt;&lt;DBUID&gt;{19879C41-36CE-4312-A878-3A9F91C56A58}&lt;/DBUID&gt;&lt;/Extra&gt;&lt;/Item&gt;&lt;/References&gt;&lt;/Group&gt;&lt;/Citation&gt;_x000a_"/>
    <w:docVar w:name="NE.Ref{BF52F81A-B689-44BA-AD7E-DC989519DEC6}" w:val=" ADDIN NE.Ref.{BF52F81A-B689-44BA-AD7E-DC989519DEC6}&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C6136922-6B71-4703-B72E-3A00FC7F4992}" w:val=" ADDIN NE.Ref.{C6136922-6B71-4703-B72E-3A00FC7F4992}&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EC44EF7A-C1B5-4D15-9A36-4568DA8AF27B}" w:val=" ADDIN NE.Ref.{EC44EF7A-C1B5-4D15-9A36-4568DA8AF27B}&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EF409DDF-A26F-4121-8B8D-4E10D896B38A}" w:val=" ADDIN NE.Ref.{EF409DDF-A26F-4121-8B8D-4E10D896B38A}&lt;Citation&gt;&lt;Group&gt;&lt;References&gt;&lt;Item&gt;&lt;ID&gt;61&lt;/ID&gt;&lt;UID&gt;{B68D662F-DBD7-451A-A0E8-340FD47B062D}&lt;/UID&gt;&lt;Title&gt;Survival benefit of liver resection for patients with hepatocellular carcinoma across different Barcelona Clinic Liver Cancer stages: a multicentre study&lt;/Title&gt;&lt;Template&gt;Journal Article&lt;/Template&gt;&lt;Star&gt;0&lt;/Star&gt;&lt;Tag&gt;0&lt;/Tag&gt;&lt;Author&gt;Vitale, A; Burra, P; Frigo, A C; Trevisani, F; Farinati, F; Spolverato, G; Volk, M; Giannini, E G; Ciccarese, F; Piscaglia, F; Rapaccini, G L; Di Marco, M; Caturelli, E; Zoli, M; Borzio, F; Cabibbo, G; Felder, M; Gasbarrini, A; Sacco, R; Foschi, F G; Missale, G; Morisco, F; Svegliati, Baroni G; Virdone, R; Cillo, U&lt;/Author&gt;&lt;Year&gt;2015&lt;/Year&gt;&lt;Details&gt;&lt;_accessed&gt;62367363&lt;/_accessed&gt;&lt;_accession_num&gt;25450706&lt;/_accession_num&gt;&lt;_author_adr&gt;Department of Surgery, Oncology and Gastroenterology, University of Padua, Padua, Italy.; Department of Surgery, Oncology and Gastroenterology, University of Padua, Padua, Italy. Electronic address: burra@unipd.it.; Biostatistics Unit, University of Padua, Padua, Italy.; Department of Medical and Surgical Sciences, Division of Semeiotics, Alma Mater Studiorum - University of Bologna, Bologna, Italy.; Department of Surgery, Oncology and Gastroenterology, University of Padua, Padua, Italy.; Department of Surgery, Oncology and Gastroenterology, University of Padua, Padua, Italy.; Division of Gastroenterology and Hepatology, University of Michigan, Ann Arbor, USA.; Department of Internal Medicine, Division of Gastroenterology, University of Genova, Genova, Italy.; Division of Surgery, San Marco Hospital, Zingonia, Italy.; Department of Gastroenterology and Internal Medicine, Division of Internal Medicine, Alma Mater Studiorum - University of Bologna, Bologna, Italy.; Division of Internal Medicine and Gastroenterology, Complesso Integrato Columbus, Universita Cattolica del Sacro Cuore, Rome, Italy.; Division of Medicine, Bolognini Hospital, Seriate, Italy.; Division of Gastroenterology, Belcolle Hospital, Viterbo, Italy.; Department of Gastroenterology and Internal Medicine, Division of Internal Medicine, Alma Mater Studiorum - University of Bologna, Bologna, Italy.; Department of Medicine, Division of Radiology, Fatebenefratelli Hospital, Milan,  Italy.; Biomedical Department of Internal and Specialistic Medicine, Division of Gastroenterology, University of Palermo, Palermo, Italy.; Bolzano Regional Hospital, Division of Gastroenterology, Bolzano, Italy.; Division of Internal Medicine and Gastroenterology, Policlinico Gemelli, Universita Cattolica del Sacro Cuore, Roma, Italy.; Division of Gastroenterology and Metabolic Diseases, University Hospital of Pisa, Pisa, Italy.; Department of Internal Medicine, Ospedale per gli Infermi di Faenza, Faenza, Italy.; Division of Infectious Diseases and Hepatology, University Hospital of Parma, Parma, Italy.; Department of Medicine and Surgery, Division of Gastroenterology, University of Naples, &amp;quot;Federico II&amp;quot;, Naples, Italy.; Division of Gastroenterology, Polytechnic University of Marche, Ancona, Italy.; Biomedical Department of Internal and Specialistic Medicine, Division of Internal Medicine 2, Ospedali Riuniti Villa Sofia-Cervello, Palermo, Italy.; Department of Surgery, Oncology and Gastroenterology, University of Padua, Padua, Italy.&lt;/_author_adr&gt;&lt;_collection_scope&gt;SCI;SCIE;&lt;/_collection_scope&gt;&lt;_created&gt;60705297&lt;/_created&gt;&lt;_date&gt;60569280&lt;/_date&gt;&lt;_date_display&gt;2015 Mar&lt;/_date_display&gt;&lt;_db_updated&gt;PubMed&lt;/_db_updated&gt;&lt;_doi&gt;10.1016/j.jhep.2014.10.037&lt;/_doi&gt;&lt;_impact_factor&gt;  14.911&lt;/_impact_factor&gt;&lt;_isbn&gt;1600-0641 (Electronic); 0168-8278 (Linking)&lt;/_isbn&gt;&lt;_issue&gt;3&lt;/_issue&gt;&lt;_journal&gt;J Hepatol&lt;/_journal&gt;&lt;_keywords&gt;Best supportive care; Cirrhosis; Hepatocellular carcinoma; Liver resection; Loco-regional therapies; Survival benefit&lt;/_keywords&gt;&lt;_language&gt;eng&lt;/_language&gt;&lt;_modified&gt;62367359&lt;/_modified&gt;&lt;_ori_publication&gt;Copyright (c) 2014 European Association for the Study of the Liver. Published by _x000d__x000a_      Elsevier B.V. All rights reserved.&lt;/_ori_publication&gt;&lt;_pages&gt;617-24&lt;/_pages&gt;&lt;_tertiary_title&gt;Journal of hepatology&lt;/_tertiary_title&gt;&lt;_type_work&gt;Journal Article&lt;/_type_work&gt;&lt;_url&gt;http://www.ncbi.nlm.nih.gov/entrez/query.fcgi?cmd=Retrieve&amp;amp;db=pubmed&amp;amp;dopt=Abstract&amp;amp;list_uids=25450706&amp;amp;query_hl=1&lt;/_url&gt;&lt;_volume&gt;62&lt;/_volume&gt;&lt;/Details&gt;&lt;Extra&gt;&lt;DBUID&gt;{19879C41-36CE-4312-A878-3A9F91C56A58}&lt;/DBUID&gt;&lt;/Extra&gt;&lt;/Item&gt;&lt;/References&gt;&lt;/Group&gt;&lt;Group&gt;&lt;References&gt;&lt;Item&gt;&lt;ID&gt;885&lt;/ID&gt;&lt;UID&gt;{06FD5EF4-4654-45A4-A1AA-67D7C0F65052}&lt;/UID&gt;&lt;Title&gt;Liver resection for hepatocellular carcinoma associated with hepatic vein invasion: A Japanese nationwide survey&lt;/Title&gt;&lt;Template&gt;Journal Article&lt;/Template&gt;&lt;Star&gt;0&lt;/Star&gt;&lt;Tag&gt;0&lt;/Tag&gt;&lt;Author&gt;Kokudo, T; Hasegawa, K; Matsuyama, Y; Takayama, T; Izumi, N; Kadoya, M; Kudo, M; Kubo, S; Sakamoto, M; Nakashima, O; Kumada, T; Kokudo, N&lt;/Author&gt;&lt;Year&gt;2017&lt;/Year&gt;&lt;Details&gt;&lt;_accessed&gt;62446235&lt;/_accessed&gt;&lt;_accession_num&gt;28437844&lt;/_accession_num&gt;&lt;_author_adr&gt;Hepato-Biliary-Pancreatic Surgery Division, Department of Surgery, Graduate School of Medicine, University of Tokyo, Tokyo, Japan.; Division of Gastroenterological Surgery, Saitama Cancer Center, Saitama, Japan.; Hepato-Biliary-Pancreatic Surgery Division, Department of Surgery, Graduate School of Medicine, University of Tokyo, Tokyo, Japan.; Department of Biostatistics, School of Public Health, University of Tokyo, Tokyo, Japan.; Department of Digestive Surgery, Nihon University School of Medicine, Tokyo, Japan.; Department of Gastroenterology, Musashino Red Cross Hospital, Tokyo, Japan.; Department of Radiology, Shinshu University School of Medicine, Matsumoto, Japan.; Department of Gastroenterology and Hepatology, Kinki University School of Medicine, Osaka, Japan.; Department of Hepato-Biliary-Pancreatic Surgery, Osaka City University Graduate School of Medicine, Osaka, Japan.; Department of Pathology, Keio University School of Medicine, Tokyo, Japan.; Department of Clinical Laboratory Medicine, Kurume University Hospital, Kurume, Japan.; Department of Gastroenterology, Ogaki Municipal Hospital, Ogaki, Japan.; Hepato-Biliary-Pancreatic Surgery Division, Department of Surgery, Graduate School of Medicine, University of Tokyo, Tokyo, Japan.&lt;/_author_adr&gt;&lt;_collection_scope&gt;SCI;SCIE;&lt;/_collection_scope&gt;&lt;_created&gt;61711756&lt;/_created&gt;&lt;_date&gt;61842240&lt;/_date&gt;&lt;_date_display&gt;2017 Aug&lt;/_date_display&gt;&lt;_db_updated&gt;PubMed&lt;/_db_updated&gt;&lt;_doi&gt;10.1002/hep.29225&lt;/_doi&gt;&lt;_impact_factor&gt;  14.079&lt;/_impact_factor&gt;&lt;_isbn&gt;1527-3350 (Electronic); 0270-9139 (Linking)&lt;/_isbn&gt;&lt;_issue&gt;2&lt;/_issue&gt;&lt;_journal&gt;Hepatology&lt;/_journal&gt;&lt;_keywords&gt;Age Distribution; Aged; Carcinoma, Hepatocellular/epidemiology/pathology/*surgery; Cross-Sectional Studies; Female; Hepatectomy/*methods; Hepatic Veins/*pathology; Humans; Incidence; Japan; Liver Neoplasms/epidemiology/pathology/*surgery; Male; Middle Aged; Multivariate Analysis; Neoplasm Invasiveness/pathology; Neoplasm Staging; Prognosis; Propensity Score; Proportional Hazards Models; Registries; Retrospective Studies; Risk Assessment; Sex Distribution; Survival Analysis; Vascular Neoplasms/epidemiology/*secondary&lt;/_keywords&gt;&lt;_language&gt;eng&lt;/_language&gt;&lt;_modified&gt;62446235&lt;/_modified&gt;&lt;_ori_publication&gt;(c) 2017 by the American Association for the Study of Liver Diseases.&lt;/_ori_publication&gt;&lt;_pages&gt;510-517&lt;/_pages&gt;&lt;_tertiary_title&gt;Hepatology (Baltimore, Md.)&lt;/_tertiary_title&gt;&lt;_type_work&gt;Journal Article; Research Support, Non-U.S. Gov&amp;apos;t&lt;/_type_work&gt;&lt;_url&gt;http://www.ncbi.nlm.nih.gov/entrez/query.fcgi?cmd=Retrieve&amp;amp;db=pubmed&amp;amp;dopt=Abstract&amp;amp;list_uids=28437844&amp;amp;query_hl=1&lt;/_url&gt;&lt;_volume&gt;66&lt;/_volume&gt;&lt;/Details&gt;&lt;Extra&gt;&lt;DBUID&gt;{6388C72E-F586-42F6-A1C2-59F56FFE20F9}&lt;/DBUID&gt;&lt;/Extra&gt;&lt;/Item&gt;&lt;/References&gt;&lt;/Group&gt;&lt;Group&gt;&lt;References&gt;&lt;Item&gt;&lt;ID&gt;900&lt;/ID&gt;&lt;UID&gt;{5D850DC6-36ED-4372-A3EE-14A9DF7CC53F}&lt;/UID&gt;&lt;Title&gt;Hepatocellular carcinoma with portal vein tumor thrombus: treatment with transarterial chemoembolization combined with sorafenib--a retrospective controlled study&lt;/Title&gt;&lt;Template&gt;Journal Article&lt;/Template&gt;&lt;Star&gt;0&lt;/Star&gt;&lt;Tag&gt;0&lt;/Tag&gt;&lt;Author&gt;Zhu, K; Chen, J; Lai, L; Meng, X; Zhou, B; Huang, W; Cai, M; Shan, H&lt;/Author&gt;&lt;Year&gt;2014&lt;/Year&gt;&lt;Details&gt;&lt;_accessed&gt;61865891&lt;/_accessed&gt;&lt;_accession_num&gt;24708192&lt;/_accession_num&gt;&lt;_author_adr&gt;Form the Department of Radiology, the Third Affiliated Hospital, Sun Yat-sen University, 600 Tianhe Rd, Guangzhou, Guangdong 510630, China (K.Z., J.C., X.M.,  B.Z., W.H., M.C., H.S.); and Department of Radiology, Guangzhou First Municipal People&amp;apos;s Hospital, Guangzhou, Guangdong, China (L.L.).&lt;/_author_adr&gt;&lt;_collection_scope&gt;SCI;SCIE;&lt;/_collection_scope&gt;&lt;_created&gt;61865880&lt;/_created&gt;&lt;_date&gt;60219360&lt;/_date&gt;&lt;_date_display&gt;2014 Jul&lt;/_date_display&gt;&lt;_db_updated&gt;PubMed&lt;/_db_updated&gt;&lt;_doi&gt;10.1148/radiol.14131946&lt;/_doi&gt;&lt;_impact_factor&gt;   7.469&lt;/_impact_factor&gt;&lt;_isbn&gt;1527-1315 (Electronic); 0033-8419 (Linking)&lt;/_isbn&gt;&lt;_issue&gt;1&lt;/_issue&gt;&lt;_journal&gt;Radiology&lt;/_journal&gt;&lt;_keywords&gt;Carcinoma, Hepatocellular/*therapy; Chemoembolization, Therapeutic/*methods; Contrast Media; Female; Humans; Liver Function Tests; Liver Neoplasms; Magnetic Resonance Imaging; Male; Middle Aged; Niacinamide/administration &amp;amp;amp; dosage/*analogs &amp;amp;amp; derivatives; Phenylurea Compounds/*administration &amp;amp;amp; dosage; Portal Vein/*pathology; Retrospective Studies; Survival Rate; Tomography, Spiral Computed; Treatment Outcome; Venous Thrombosis/*therapy&lt;/_keywords&gt;&lt;_language&gt;eng&lt;/_language&gt;&lt;_modified&gt;62371319&lt;/_modified&gt;&lt;_ori_publication&gt;(c) RSNA, 2014.&lt;/_ori_publication&gt;&lt;_pages&gt;284-93&lt;/_pages&gt;&lt;_tertiary_title&gt;Radiology&lt;/_tertiary_title&gt;&lt;_type_work&gt;Controlled Clinical Trial; Journal Article; Research Support, Non-U.S. Gov&amp;apos;t&lt;/_type_work&gt;&lt;_url&gt;http://www.ncbi.nlm.nih.gov/entrez/query.fcgi?cmd=Retrieve&amp;amp;db=pubmed&amp;amp;dopt=Abstract&amp;amp;list_uids=24708192&amp;amp;query_hl=1&lt;/_url&gt;&lt;_volume&gt;272&lt;/_volume&gt;&lt;/Details&gt;&lt;Extra&gt;&lt;DBUID&gt;{6388C72E-F586-42F6-A1C2-59F56FFE20F9}&lt;/DBUID&gt;&lt;/Extra&gt;&lt;/Item&gt;&lt;/References&gt;&lt;/Group&gt;&lt;Group&gt;&lt;References&gt;&lt;Item&gt;&lt;ID&gt;1032&lt;/ID&gt;&lt;UID&gt;{09BE31C8-8B82-4BDA-865F-9225F7503F92}&lt;/UID&gt;&lt;Title&gt;Advanced-stage hepatocellular carcinoma: transarterial chemoembolization versus sorafenib&lt;/Title&gt;&lt;Template&gt;Journal Article&lt;/Template&gt;&lt;Star&gt;0&lt;/Star&gt;&lt;Tag&gt;0&lt;/Tag&gt;&lt;Author&gt;Pinter, Matthias; Hucke, Florian; Graziadei, Ivo; Vogel, Wolfgang; Maieron, Andreas; K Nigsberg, Robert; Stauber, Rudolf; Grünberger, Birgit; Müller, Christian; K Lblinger, Claus; Peck-Radosavljevic, Markus; Sieghart, Wolfgang&lt;/Author&gt;&lt;Year&gt;2012&lt;/Year&gt;&lt;Details&gt;&lt;_accessed&gt;62446251&lt;/_accessed&gt;&lt;_collection_scope&gt;SCI;SCIE;&lt;/_collection_scope&gt;&lt;_created&gt;62446245&lt;/_created&gt;&lt;_db_provider&gt;MEDLINE&lt;/_db_provider&gt;&lt;_db_updated&gt;PKU Search&lt;/_db_updated&gt;&lt;_doi&gt;10.1148/radiol.12111550&lt;/_doi&gt;&lt;_impact_factor&gt;   7.469&lt;/_impact_factor&gt;&lt;_isbn&gt;0033-8419&lt;/_isbn&gt;&lt;_issue&gt;2&lt;/_issue&gt;&lt;_journal&gt;Radiology&lt;/_journal&gt;&lt;_keywords&gt;Niacinamide - analogs &amp;amp; derivatives; Humans; Middle Aged; Male; Tomography, X-Ray Computed; Liver Neoplasms - therapy; Phenylurea Compounds; Antineoplastic Agents - administration &amp;amp; dosage; Benzenesulfonates - administration &amp;amp; dosage; Ethiodized Oil - adverse effects; Benzenesulfonates - adverse effects; Chemoembolization, Therapeutic - methods; Ethiodized Oil - administration &amp;amp; dosage; Pyridines - adverse effects; Antineoplastic Agents - adverse effects; Contrast Media - administration &amp;amp; dosage; Adult; Female; Liver Neoplasms - pathology; Retrospective Studies; Doxorubicin - administration &amp;amp; dosage; Pyridines - administration &amp;amp; dosage; Biomarkers, Tumor - analysis; Proportional Hazards Models; Treatment Outcome; Chi-Square Distribution; Disease Progression; Magnetic Resonance Imaging; Carcinoma, Hepatocellular - pathology; Survival Analysis; Aged; Carcinoma, Hepatocellular - therapy; Neoplasm Staging; Doxorubicin - adverse effects&lt;/_keywords&gt;&lt;_language&gt;English&lt;/_language&gt;&lt;_modified&gt;62446251&lt;/_modified&gt;&lt;_pages&gt;590 - 599&lt;/_pages&gt;&lt;_place_published&gt;United States&lt;/_place_published&gt;&lt;_url&gt;http://pku.summon.serialssolutions.com/2.0.0/link/0/eLvHCXMwlV1bT8IwGK3Cg_HF-wUvZOHJlwnt1q0zSEIIhBhJjKCvpLcpETaC8P_9ug0MxAC-nzZLdr6e03yXIuSQ-4q9ciZo5kuOqQC_gL1QVQiXrgNiD3ZdBGHaLd1hzy-k1aRPv7OjVxL6YN3LE64G8dAMRcDGXZu2dTDtQOTea3eRPnApS4dlOo7NXBxkM33-WL8kR0vGMhGY1uE_vuUIHWQu0qqnv_0Y7eroBO11sjz56Q6vCksaX_xYMrWS3FRzDM01HISqVKtnef9qWdTstUiwoh_awKy1sDZo2jQ2OQBT1LoZ3zAPGEXxiBvow3psIqZJ4SlEyhZbf-pRrEciHmYNppuXmMKU2fdmXBeiJdTRQBjoGXprNXuNtp09JmFLEGfHVhwTH2vTskQpIz44LawU9iGSQl8GnqQKGEqk8gKPCxV6WBMPrpOUSSoDIpxzlI_iSF8iSwlf4lASBUR2BcEcPLGqCLh4KsmkEgV0N-dUf5zODOmn_d-sn1KmP6dMAV2knFsAwVI54IqDq-03uUb7YONIWoZ5g_LTyUzfotz4a1ZEuc47LibB8QPm5xJM&lt;/_url&gt;&lt;_volume&gt;263&lt;/_volume&gt;&lt;/Details&gt;&lt;Extra&gt;&lt;DBUID&gt;{6388C72E-F586-42F6-A1C2-59F56FFE20F9}&lt;/DBUID&gt;&lt;/Extra&gt;&lt;/Item&gt;&lt;/References&gt;&lt;/Group&gt;&lt;Group&gt;&lt;References&gt;&lt;Item&gt;&lt;ID&gt;967&lt;/ID&gt;&lt;UID&gt;{8A4603C3-3DB7-4B56-B5B9-62D577F5A654}&lt;/UID&gt;&lt;Title&gt;Hepatic resection associated with good survival for selected patients with intermediate and advanced-stage hepatocellular carcinoma&lt;/Title&gt;&lt;Template&gt;Journal Article&lt;/Template&gt;&lt;Star&gt;0&lt;/Star&gt;&lt;Tag&gt;0&lt;/Tag&gt;&lt;Author&gt;Zhong, J H; Ke, Y; Gong, W F; Xiang, B D; Ma, L; Ye, X P; Peng, T; Xie, G S; Li, L Q&lt;/Author&gt;&lt;Year&gt;2014&lt;/Year&gt;&lt;Details&gt;&lt;_accessed&gt;62523039&lt;/_accessed&gt;&lt;_accession_num&gt;24096763&lt;/_accession_num&gt;&lt;_author_adr&gt;*Hepatobiliary Surgery Department, Tumor Hospital of Guangxi Medical University daggerHepatobiliary Surgery Department, The First Affiliated Hospital of Guangxi  Medical University double daggerGeneral Surgery Department, The Third Affiliated  Hospital of Guangxi Medical University, Nanning 530021, PR China.&lt;/_author_adr&gt;&lt;_collection_scope&gt;SCI;SCIE;&lt;/_collection_scope&gt;&lt;_created&gt;62109642&lt;/_created&gt;&lt;_date&gt;2014-08-01&lt;/_date&gt;&lt;_date_display&gt;2014 Aug&lt;/_date_display&gt;&lt;_db_updated&gt;PubMed&lt;/_db_updated&gt;&lt;_doi&gt;10.1097/SLA.0000000000000236&lt;/_doi&gt;&lt;_impact_factor&gt;   9.203&lt;/_impact_factor&gt;&lt;_isbn&gt;1528-1140 (Electronic); 0003-4932 (Linking)&lt;/_isbn&gt;&lt;_issue&gt;2&lt;/_issue&gt;&lt;_journal&gt;Ann Surg&lt;/_journal&gt;&lt;_keywords&gt;Adolescent; Adult; Aged; Aged, 80 and over; Carcinoma, Hepatocellular/mortality/pathology/*surgery; Chemoembolization, Therapeutic; China/epidemiology; Female; Hepatectomy/*methods/mortality; Humans; Liver Neoplasms/mortality/pathology/*surgery; Male; Middle Aged; Neoplasm Staging; Propensity Score; Retrospective Studies; Survival Analysis; Treatment Outcome&lt;/_keywords&gt;&lt;_language&gt;eng&lt;/_language&gt;&lt;_modified&gt;62371319&lt;/_modified&gt;&lt;_pages&gt;329-40&lt;/_pages&gt;&lt;_tertiary_title&gt;Annals of surgery&lt;/_tertiary_title&gt;&lt;_type_work&gt;Journal Article; Multicenter Study&lt;/_type_work&gt;&lt;_url&gt;http://www.ncbi.nlm.nih.gov/entrez/query.fcgi?cmd=Retrieve&amp;amp;db=pubmed&amp;amp;dopt=Abstract&amp;amp;list_uids=24096763&amp;amp;query_hl=1&lt;/_url&gt;&lt;_volume&gt;260&lt;/_volume&gt;&lt;/Details&gt;&lt;Extra&gt;&lt;DBUID&gt;{6388C72E-F586-42F6-A1C2-59F56FFE20F9}&lt;/DBUID&gt;&lt;/Extra&gt;&lt;/Item&gt;&lt;/References&gt;&lt;/Group&gt;&lt;Group&gt;&lt;References&gt;&lt;Item&gt;&lt;ID&gt;884&lt;/ID&gt;&lt;UID&gt;{30826766-63A6-438B-B099-588C0BE9AF54}&lt;/UID&gt;&lt;Title&gt;Liver resection for patients with hepatocellular carcinoma and macrovascular invasion, multiple tumours, or portal hypertension&lt;/Title&gt;&lt;Template&gt;Journal Article&lt;/Template&gt;&lt;Star&gt;0&lt;/Star&gt;&lt;Tag&gt;0&lt;/Tag&gt;&lt;Author&gt;Zhong, J H; Ke, Y; Wang, Y Y; Li, L Q&lt;/Author&gt;&lt;Year&gt;2015&lt;/Year&gt;&lt;Details&gt;&lt;_accessed&gt;62446796&lt;/_accessed&gt;&lt;_accession_num&gt;25187522&lt;/_accession_num&gt;&lt;_author_adr&gt;Hepatobiliary Surgery Department, Affiliated Tumor Hospital of Guangxi Medical University, Nanning, PR China.; Hepatobiliary Surgery Department, Affiliated Tumor Hospital of Guangxi Medical University, Nanning, PR China Hepatobiliary Surgery Department, The Second Affiliated Hospital of Kunming Medical University, Kunming, PR China.; Hepatobiliary Surgery Department, Affiliated Tumor Hospital of Guangxi Medical University, Nanning, PR China.; Hepatobiliary Surgery Department, Affiliated Tumor Hospital of Guangxi Medical University, Nanning, PR China.&lt;/_author_adr&gt;&lt;_collection_scope&gt;SCI;SCIE;&lt;/_collection_scope&gt;&lt;_created&gt;61709168&lt;/_created&gt;&lt;_date&gt;60569280&lt;/_date&gt;&lt;_date_display&gt;2015 Mar&lt;/_date_display&gt;&lt;_db_updated&gt;PubMed&lt;/_db_updated&gt;&lt;_doi&gt;10.1136/gutjnl-2014-308139&lt;/_doi&gt;&lt;_impact_factor&gt;  17.016&lt;/_impact_factor&gt;&lt;_isbn&gt;1468-3288 (Electronic); 0017-5749 (Linking)&lt;/_isbn&gt;&lt;_issue&gt;3&lt;/_issue&gt;&lt;_journal&gt;Gut&lt;/_journal&gt;&lt;_keywords&gt;*Carcinoma, Hepatocellular; Humans; *Liver NeoplasmsHEPATOCELLULAR CARCINOMA; SURGICAL ONCOLOGY&lt;/_keywords&gt;&lt;_language&gt;eng&lt;/_language&gt;&lt;_modified&gt;62371319&lt;/_modified&gt;&lt;_pages&gt;520-1&lt;/_pages&gt;&lt;_tertiary_title&gt;Gut&lt;/_tertiary_title&gt;&lt;_type_work&gt;Comment; Letter&lt;/_type_work&gt;&lt;_url&gt;http://www.ncbi.nlm.nih.gov/entrez/query.fcgi?cmd=Retrieve&amp;amp;db=pubmed&amp;amp;dopt=Abstract&amp;amp;list_uids=25187522&amp;amp;query_hl=1&lt;/_url&gt;&lt;_volume&gt;64&lt;/_volume&gt;&lt;/Details&gt;&lt;Extra&gt;&lt;DBUID&gt;{6388C72E-F586-42F6-A1C2-59F56FFE20F9}&lt;/DBUID&gt;&lt;/Extra&gt;&lt;/Item&gt;&lt;/References&gt;&lt;/Group&gt;&lt;Group&gt;&lt;References&gt;&lt;Item&gt;&lt;ID&gt;1052&lt;/ID&gt;&lt;UID&gt;{79FD0B56-0863-424D-A515-83E4C24C873E}&lt;/UID&gt;&lt;Title&gt;The impact of liver resection on survival outcomes of hepatocellular carcinoma patients with extrahepatic metastases: A propensity score matching study&lt;/Title&gt;&lt;Template&gt;Journal Article&lt;/Template&gt;&lt;Star&gt;0&lt;/Star&gt;&lt;Tag&gt;0&lt;/Tag&gt;&lt;Author&gt;Mao, Kai; Yan, Yongcong; Zhang, Jianlong; Wang, Jie; Wang, Ruomei; Ling, Xiaojuan; Liu, Yingyue; Lau, Wan Yee; Jiang, Shuai; Liu, Jieqiong; Xiao, Zhiyu&lt;/Author&gt;&lt;Year&gt;2018&lt;/Year&gt;&lt;Details&gt;&lt;_accessed&gt;62523066&lt;/_accessed&gt;&lt;_collection_scope&gt;SCIE;&lt;/_collection_scope&gt;&lt;_created&gt;62523066&lt;/_created&gt;&lt;_db_updated&gt;CrossRef&lt;/_db_updated&gt;&lt;_doi&gt;10.1002/cam4.1738&lt;/_doi&gt;&lt;_impact_factor&gt;   3.202&lt;/_impact_factor&gt;&lt;_issue&gt;9&lt;/_issue&gt;&lt;_journal&gt;Cancer Medicine&lt;/_journal&gt;&lt;_modified&gt;62523309&lt;/_modified&gt;&lt;_pages&gt;4475-4484&lt;/_pages&gt;&lt;_tertiary_title&gt;Cancer Med&lt;/_tertiary_title&gt;&lt;_url&gt;http://doi.wiley.com/10.1002/cam4.1738_x000d__x000a_http://onlinelibrary.wiley.com/wol1/doi/10.1002/cam4.1738/fullpdf&lt;/_url&gt;&lt;_volume&gt;7&lt;/_volume&gt;&lt;/Details&gt;&lt;Extra&gt;&lt;DBUID&gt;{6388C72E-F586-42F6-A1C2-59F56FFE20F9}&lt;/DBUID&gt;&lt;/Extra&gt;&lt;/Item&gt;&lt;/References&gt;&lt;/Group&gt;&lt;/Citation&gt;_x000a_"/>
    <w:docVar w:name="ne_docsoft" w:val="MSWord"/>
    <w:docVar w:name="ne_docversion" w:val="NoteExpress 2.0"/>
    <w:docVar w:name="ne_stylename" w:val="clinical gastroenterology and hepatology"/>
  </w:docVars>
  <w:rsids>
    <w:rsidRoot w:val="0060711E"/>
    <w:rsid w:val="00002002"/>
    <w:rsid w:val="00022E84"/>
    <w:rsid w:val="000241DF"/>
    <w:rsid w:val="00027868"/>
    <w:rsid w:val="00041555"/>
    <w:rsid w:val="00043DEA"/>
    <w:rsid w:val="0004564D"/>
    <w:rsid w:val="00045943"/>
    <w:rsid w:val="00046083"/>
    <w:rsid w:val="00053B72"/>
    <w:rsid w:val="00056AAA"/>
    <w:rsid w:val="00056C48"/>
    <w:rsid w:val="00062E12"/>
    <w:rsid w:val="00095B9E"/>
    <w:rsid w:val="000A0414"/>
    <w:rsid w:val="000A764F"/>
    <w:rsid w:val="000C3D14"/>
    <w:rsid w:val="000C46B6"/>
    <w:rsid w:val="000D2ABC"/>
    <w:rsid w:val="000D43D5"/>
    <w:rsid w:val="000E0090"/>
    <w:rsid w:val="000E165E"/>
    <w:rsid w:val="000E4F47"/>
    <w:rsid w:val="000F524D"/>
    <w:rsid w:val="00103EB7"/>
    <w:rsid w:val="0011089E"/>
    <w:rsid w:val="001153F8"/>
    <w:rsid w:val="001171B4"/>
    <w:rsid w:val="0013287F"/>
    <w:rsid w:val="00140858"/>
    <w:rsid w:val="00140B5A"/>
    <w:rsid w:val="00144BD3"/>
    <w:rsid w:val="00147272"/>
    <w:rsid w:val="00151EFF"/>
    <w:rsid w:val="00156B9A"/>
    <w:rsid w:val="00162ADE"/>
    <w:rsid w:val="001676BD"/>
    <w:rsid w:val="00170B76"/>
    <w:rsid w:val="00172E47"/>
    <w:rsid w:val="0017597E"/>
    <w:rsid w:val="00181BAB"/>
    <w:rsid w:val="001836CD"/>
    <w:rsid w:val="001856BC"/>
    <w:rsid w:val="001A019A"/>
    <w:rsid w:val="001A2FE1"/>
    <w:rsid w:val="001A5C31"/>
    <w:rsid w:val="001C1A7F"/>
    <w:rsid w:val="001C5D3E"/>
    <w:rsid w:val="001C7A4A"/>
    <w:rsid w:val="001D24E3"/>
    <w:rsid w:val="001D43AC"/>
    <w:rsid w:val="001D6F09"/>
    <w:rsid w:val="001E0FEB"/>
    <w:rsid w:val="001E1E30"/>
    <w:rsid w:val="001E234D"/>
    <w:rsid w:val="001E5AF2"/>
    <w:rsid w:val="001F04C6"/>
    <w:rsid w:val="001F56F9"/>
    <w:rsid w:val="00202937"/>
    <w:rsid w:val="00204FA4"/>
    <w:rsid w:val="00210A41"/>
    <w:rsid w:val="0021241E"/>
    <w:rsid w:val="00216272"/>
    <w:rsid w:val="00225680"/>
    <w:rsid w:val="0023282B"/>
    <w:rsid w:val="00243BC7"/>
    <w:rsid w:val="002464C2"/>
    <w:rsid w:val="0025245E"/>
    <w:rsid w:val="00270B5D"/>
    <w:rsid w:val="00282369"/>
    <w:rsid w:val="0028731E"/>
    <w:rsid w:val="002938F2"/>
    <w:rsid w:val="00297BB8"/>
    <w:rsid w:val="002A37BF"/>
    <w:rsid w:val="002A648E"/>
    <w:rsid w:val="002B4727"/>
    <w:rsid w:val="002B5E73"/>
    <w:rsid w:val="002C4D2B"/>
    <w:rsid w:val="002D3B11"/>
    <w:rsid w:val="002D762C"/>
    <w:rsid w:val="002E5784"/>
    <w:rsid w:val="002E5CD5"/>
    <w:rsid w:val="002E6B9A"/>
    <w:rsid w:val="002E6B9D"/>
    <w:rsid w:val="002E6CA8"/>
    <w:rsid w:val="002F2063"/>
    <w:rsid w:val="002F3D9C"/>
    <w:rsid w:val="002F4197"/>
    <w:rsid w:val="002F4C55"/>
    <w:rsid w:val="002F4F7D"/>
    <w:rsid w:val="00303326"/>
    <w:rsid w:val="003073E1"/>
    <w:rsid w:val="00314ED9"/>
    <w:rsid w:val="00317FC3"/>
    <w:rsid w:val="00320CCB"/>
    <w:rsid w:val="00325055"/>
    <w:rsid w:val="00327C60"/>
    <w:rsid w:val="00332B82"/>
    <w:rsid w:val="00333F1C"/>
    <w:rsid w:val="00334854"/>
    <w:rsid w:val="003355D5"/>
    <w:rsid w:val="00335D6C"/>
    <w:rsid w:val="003447D2"/>
    <w:rsid w:val="00344F51"/>
    <w:rsid w:val="003454D7"/>
    <w:rsid w:val="00356991"/>
    <w:rsid w:val="00361253"/>
    <w:rsid w:val="003643BB"/>
    <w:rsid w:val="00371DAE"/>
    <w:rsid w:val="00372BF3"/>
    <w:rsid w:val="00381050"/>
    <w:rsid w:val="0038517D"/>
    <w:rsid w:val="00387E3E"/>
    <w:rsid w:val="003A2081"/>
    <w:rsid w:val="003B5603"/>
    <w:rsid w:val="003C0159"/>
    <w:rsid w:val="003C0554"/>
    <w:rsid w:val="003D01A3"/>
    <w:rsid w:val="003D51F5"/>
    <w:rsid w:val="003D5B3D"/>
    <w:rsid w:val="003D6559"/>
    <w:rsid w:val="003E15A9"/>
    <w:rsid w:val="003F117D"/>
    <w:rsid w:val="003F5B87"/>
    <w:rsid w:val="003F62E3"/>
    <w:rsid w:val="0040735E"/>
    <w:rsid w:val="00412F0B"/>
    <w:rsid w:val="00413143"/>
    <w:rsid w:val="00413448"/>
    <w:rsid w:val="004168FA"/>
    <w:rsid w:val="00424A9C"/>
    <w:rsid w:val="0043094D"/>
    <w:rsid w:val="00433780"/>
    <w:rsid w:val="00435041"/>
    <w:rsid w:val="004363B6"/>
    <w:rsid w:val="00445EFC"/>
    <w:rsid w:val="00446CDD"/>
    <w:rsid w:val="00452291"/>
    <w:rsid w:val="0045429B"/>
    <w:rsid w:val="00454417"/>
    <w:rsid w:val="00455CF0"/>
    <w:rsid w:val="00462883"/>
    <w:rsid w:val="004636A3"/>
    <w:rsid w:val="00470D85"/>
    <w:rsid w:val="00472E34"/>
    <w:rsid w:val="004828CF"/>
    <w:rsid w:val="00482B41"/>
    <w:rsid w:val="0048358F"/>
    <w:rsid w:val="004856BA"/>
    <w:rsid w:val="00485E03"/>
    <w:rsid w:val="00487F4E"/>
    <w:rsid w:val="004A1BF1"/>
    <w:rsid w:val="004A1CB7"/>
    <w:rsid w:val="004A4FEC"/>
    <w:rsid w:val="004C159B"/>
    <w:rsid w:val="004E11B4"/>
    <w:rsid w:val="004E2872"/>
    <w:rsid w:val="004E64C2"/>
    <w:rsid w:val="004F023D"/>
    <w:rsid w:val="004F03AB"/>
    <w:rsid w:val="004F2843"/>
    <w:rsid w:val="004F48CD"/>
    <w:rsid w:val="004F666A"/>
    <w:rsid w:val="005004D6"/>
    <w:rsid w:val="0050384E"/>
    <w:rsid w:val="00521354"/>
    <w:rsid w:val="00530F0A"/>
    <w:rsid w:val="00531535"/>
    <w:rsid w:val="00531877"/>
    <w:rsid w:val="00532025"/>
    <w:rsid w:val="00532A65"/>
    <w:rsid w:val="0053302B"/>
    <w:rsid w:val="00557AD5"/>
    <w:rsid w:val="005714D3"/>
    <w:rsid w:val="00577C1F"/>
    <w:rsid w:val="00583BEE"/>
    <w:rsid w:val="00594254"/>
    <w:rsid w:val="005962BE"/>
    <w:rsid w:val="005A0234"/>
    <w:rsid w:val="005A0374"/>
    <w:rsid w:val="005A7C06"/>
    <w:rsid w:val="005B459C"/>
    <w:rsid w:val="005B46E3"/>
    <w:rsid w:val="005D4DC0"/>
    <w:rsid w:val="005D5C4D"/>
    <w:rsid w:val="005E02D3"/>
    <w:rsid w:val="005E2269"/>
    <w:rsid w:val="005E4517"/>
    <w:rsid w:val="005E67EC"/>
    <w:rsid w:val="006038D0"/>
    <w:rsid w:val="00603BC3"/>
    <w:rsid w:val="00604FE7"/>
    <w:rsid w:val="00606BAE"/>
    <w:rsid w:val="0060711E"/>
    <w:rsid w:val="0062230B"/>
    <w:rsid w:val="00622DAA"/>
    <w:rsid w:val="00627242"/>
    <w:rsid w:val="006351C4"/>
    <w:rsid w:val="006400A3"/>
    <w:rsid w:val="00642BF2"/>
    <w:rsid w:val="0065326B"/>
    <w:rsid w:val="006615C9"/>
    <w:rsid w:val="0066565F"/>
    <w:rsid w:val="00666BBF"/>
    <w:rsid w:val="0066706D"/>
    <w:rsid w:val="00672E05"/>
    <w:rsid w:val="00672F0A"/>
    <w:rsid w:val="00677F6F"/>
    <w:rsid w:val="006855F8"/>
    <w:rsid w:val="0069793F"/>
    <w:rsid w:val="006A0B0A"/>
    <w:rsid w:val="006A2F65"/>
    <w:rsid w:val="006A4098"/>
    <w:rsid w:val="006A7624"/>
    <w:rsid w:val="006B00C9"/>
    <w:rsid w:val="006B1DED"/>
    <w:rsid w:val="006B2A57"/>
    <w:rsid w:val="006B6B9E"/>
    <w:rsid w:val="006C48B2"/>
    <w:rsid w:val="006C4AC8"/>
    <w:rsid w:val="006C549C"/>
    <w:rsid w:val="006D12D8"/>
    <w:rsid w:val="006E3426"/>
    <w:rsid w:val="006E3A6D"/>
    <w:rsid w:val="006E45EE"/>
    <w:rsid w:val="006E6C1A"/>
    <w:rsid w:val="006F1E47"/>
    <w:rsid w:val="006F50E5"/>
    <w:rsid w:val="006F5FD1"/>
    <w:rsid w:val="00701289"/>
    <w:rsid w:val="00710925"/>
    <w:rsid w:val="00717610"/>
    <w:rsid w:val="0072107A"/>
    <w:rsid w:val="0072175F"/>
    <w:rsid w:val="0072332A"/>
    <w:rsid w:val="00727836"/>
    <w:rsid w:val="00734880"/>
    <w:rsid w:val="007447D6"/>
    <w:rsid w:val="007569C4"/>
    <w:rsid w:val="0076413F"/>
    <w:rsid w:val="00764856"/>
    <w:rsid w:val="00770559"/>
    <w:rsid w:val="00774F65"/>
    <w:rsid w:val="00777594"/>
    <w:rsid w:val="007776C3"/>
    <w:rsid w:val="00783F4E"/>
    <w:rsid w:val="007A6B20"/>
    <w:rsid w:val="007A779F"/>
    <w:rsid w:val="007B27F7"/>
    <w:rsid w:val="007B3EA9"/>
    <w:rsid w:val="007B668B"/>
    <w:rsid w:val="007C0E71"/>
    <w:rsid w:val="007C13D7"/>
    <w:rsid w:val="007C4ACC"/>
    <w:rsid w:val="007E1611"/>
    <w:rsid w:val="007E4C1B"/>
    <w:rsid w:val="00801606"/>
    <w:rsid w:val="00834BB5"/>
    <w:rsid w:val="008360AA"/>
    <w:rsid w:val="0083737F"/>
    <w:rsid w:val="00851069"/>
    <w:rsid w:val="00855E7D"/>
    <w:rsid w:val="008608C0"/>
    <w:rsid w:val="0086281E"/>
    <w:rsid w:val="00871817"/>
    <w:rsid w:val="00874EB7"/>
    <w:rsid w:val="00881076"/>
    <w:rsid w:val="00882F19"/>
    <w:rsid w:val="008853E8"/>
    <w:rsid w:val="00887636"/>
    <w:rsid w:val="0089511B"/>
    <w:rsid w:val="008972BF"/>
    <w:rsid w:val="00897615"/>
    <w:rsid w:val="008B0D3F"/>
    <w:rsid w:val="008B15F0"/>
    <w:rsid w:val="008B5B4F"/>
    <w:rsid w:val="008C6D28"/>
    <w:rsid w:val="008D08B1"/>
    <w:rsid w:val="008E0CA6"/>
    <w:rsid w:val="008E5194"/>
    <w:rsid w:val="008F072F"/>
    <w:rsid w:val="009045AC"/>
    <w:rsid w:val="00913A39"/>
    <w:rsid w:val="00913B4F"/>
    <w:rsid w:val="0092654D"/>
    <w:rsid w:val="00926BAB"/>
    <w:rsid w:val="00927B7F"/>
    <w:rsid w:val="009300C1"/>
    <w:rsid w:val="0093453B"/>
    <w:rsid w:val="00942ED6"/>
    <w:rsid w:val="00952BB8"/>
    <w:rsid w:val="00952DBE"/>
    <w:rsid w:val="0095534E"/>
    <w:rsid w:val="00955746"/>
    <w:rsid w:val="00955CA8"/>
    <w:rsid w:val="009712EC"/>
    <w:rsid w:val="00975CA8"/>
    <w:rsid w:val="00977C90"/>
    <w:rsid w:val="00982B61"/>
    <w:rsid w:val="0098413C"/>
    <w:rsid w:val="00984E75"/>
    <w:rsid w:val="009965A2"/>
    <w:rsid w:val="009A1D8B"/>
    <w:rsid w:val="009A79B7"/>
    <w:rsid w:val="009B02C0"/>
    <w:rsid w:val="009D1962"/>
    <w:rsid w:val="009F6FA4"/>
    <w:rsid w:val="00A105B0"/>
    <w:rsid w:val="00A14921"/>
    <w:rsid w:val="00A2567A"/>
    <w:rsid w:val="00A30F3C"/>
    <w:rsid w:val="00A31699"/>
    <w:rsid w:val="00A31E09"/>
    <w:rsid w:val="00A337AE"/>
    <w:rsid w:val="00A54C4A"/>
    <w:rsid w:val="00A6202E"/>
    <w:rsid w:val="00A73AEC"/>
    <w:rsid w:val="00A76B5E"/>
    <w:rsid w:val="00A83B3D"/>
    <w:rsid w:val="00A86C64"/>
    <w:rsid w:val="00A90A0A"/>
    <w:rsid w:val="00AB7F58"/>
    <w:rsid w:val="00AC0400"/>
    <w:rsid w:val="00AC367F"/>
    <w:rsid w:val="00AD72CB"/>
    <w:rsid w:val="00AE6A40"/>
    <w:rsid w:val="00AF5AF0"/>
    <w:rsid w:val="00B13125"/>
    <w:rsid w:val="00B15EB5"/>
    <w:rsid w:val="00B21B07"/>
    <w:rsid w:val="00B26B5C"/>
    <w:rsid w:val="00B43912"/>
    <w:rsid w:val="00B50A2D"/>
    <w:rsid w:val="00B57037"/>
    <w:rsid w:val="00B617F3"/>
    <w:rsid w:val="00B61C63"/>
    <w:rsid w:val="00B62AC3"/>
    <w:rsid w:val="00B66177"/>
    <w:rsid w:val="00B66662"/>
    <w:rsid w:val="00B70644"/>
    <w:rsid w:val="00B70CA1"/>
    <w:rsid w:val="00B72731"/>
    <w:rsid w:val="00B74469"/>
    <w:rsid w:val="00B81EB5"/>
    <w:rsid w:val="00B824DE"/>
    <w:rsid w:val="00B85428"/>
    <w:rsid w:val="00B87D93"/>
    <w:rsid w:val="00B90D8E"/>
    <w:rsid w:val="00B9229F"/>
    <w:rsid w:val="00BA54F7"/>
    <w:rsid w:val="00BB3CE3"/>
    <w:rsid w:val="00BB7A4A"/>
    <w:rsid w:val="00BC4821"/>
    <w:rsid w:val="00BC7F65"/>
    <w:rsid w:val="00BD7C4B"/>
    <w:rsid w:val="00BE0266"/>
    <w:rsid w:val="00BE62E9"/>
    <w:rsid w:val="00BF06BE"/>
    <w:rsid w:val="00C07256"/>
    <w:rsid w:val="00C07309"/>
    <w:rsid w:val="00C15F52"/>
    <w:rsid w:val="00C173E9"/>
    <w:rsid w:val="00C2450C"/>
    <w:rsid w:val="00C25656"/>
    <w:rsid w:val="00C31E12"/>
    <w:rsid w:val="00C3353C"/>
    <w:rsid w:val="00C44B30"/>
    <w:rsid w:val="00C53874"/>
    <w:rsid w:val="00C62582"/>
    <w:rsid w:val="00C731DE"/>
    <w:rsid w:val="00C75CB0"/>
    <w:rsid w:val="00C77A1A"/>
    <w:rsid w:val="00C827E2"/>
    <w:rsid w:val="00C85260"/>
    <w:rsid w:val="00C87C30"/>
    <w:rsid w:val="00C87D37"/>
    <w:rsid w:val="00C93545"/>
    <w:rsid w:val="00C93734"/>
    <w:rsid w:val="00C97B1F"/>
    <w:rsid w:val="00CA12A4"/>
    <w:rsid w:val="00CB454D"/>
    <w:rsid w:val="00CC2697"/>
    <w:rsid w:val="00CD44BE"/>
    <w:rsid w:val="00CE1B82"/>
    <w:rsid w:val="00D00E7F"/>
    <w:rsid w:val="00D025C5"/>
    <w:rsid w:val="00D03084"/>
    <w:rsid w:val="00D1178F"/>
    <w:rsid w:val="00D16F46"/>
    <w:rsid w:val="00D179D7"/>
    <w:rsid w:val="00D32139"/>
    <w:rsid w:val="00D35BC9"/>
    <w:rsid w:val="00D37926"/>
    <w:rsid w:val="00D41123"/>
    <w:rsid w:val="00D441C6"/>
    <w:rsid w:val="00D45FE4"/>
    <w:rsid w:val="00D472C7"/>
    <w:rsid w:val="00D539E9"/>
    <w:rsid w:val="00D54DD3"/>
    <w:rsid w:val="00D56282"/>
    <w:rsid w:val="00D7160A"/>
    <w:rsid w:val="00D76FB5"/>
    <w:rsid w:val="00D80F92"/>
    <w:rsid w:val="00D8482F"/>
    <w:rsid w:val="00D85B5D"/>
    <w:rsid w:val="00D9121B"/>
    <w:rsid w:val="00D9188B"/>
    <w:rsid w:val="00D9370A"/>
    <w:rsid w:val="00D943E6"/>
    <w:rsid w:val="00D94E95"/>
    <w:rsid w:val="00D95360"/>
    <w:rsid w:val="00D974D5"/>
    <w:rsid w:val="00D97D19"/>
    <w:rsid w:val="00DA25AA"/>
    <w:rsid w:val="00DA30E9"/>
    <w:rsid w:val="00DA5B6D"/>
    <w:rsid w:val="00DB2683"/>
    <w:rsid w:val="00DB52FB"/>
    <w:rsid w:val="00DB6152"/>
    <w:rsid w:val="00DB7130"/>
    <w:rsid w:val="00DB764B"/>
    <w:rsid w:val="00DC3ECF"/>
    <w:rsid w:val="00DD23D2"/>
    <w:rsid w:val="00DD3C2C"/>
    <w:rsid w:val="00DD4DF7"/>
    <w:rsid w:val="00DE09A5"/>
    <w:rsid w:val="00DE5560"/>
    <w:rsid w:val="00DE570F"/>
    <w:rsid w:val="00DE6CE6"/>
    <w:rsid w:val="00DE6F12"/>
    <w:rsid w:val="00DF166C"/>
    <w:rsid w:val="00DF33D3"/>
    <w:rsid w:val="00DF5BAF"/>
    <w:rsid w:val="00E03D63"/>
    <w:rsid w:val="00E07073"/>
    <w:rsid w:val="00E14B12"/>
    <w:rsid w:val="00E16F1E"/>
    <w:rsid w:val="00E23FF6"/>
    <w:rsid w:val="00E3142F"/>
    <w:rsid w:val="00E37F4F"/>
    <w:rsid w:val="00E442F6"/>
    <w:rsid w:val="00E534E1"/>
    <w:rsid w:val="00E55EE1"/>
    <w:rsid w:val="00E606F1"/>
    <w:rsid w:val="00E6704D"/>
    <w:rsid w:val="00E67C81"/>
    <w:rsid w:val="00E8029F"/>
    <w:rsid w:val="00E85E6E"/>
    <w:rsid w:val="00E90294"/>
    <w:rsid w:val="00E91FDC"/>
    <w:rsid w:val="00EA27C7"/>
    <w:rsid w:val="00EA2B5F"/>
    <w:rsid w:val="00EA618A"/>
    <w:rsid w:val="00EA751A"/>
    <w:rsid w:val="00EC3C53"/>
    <w:rsid w:val="00EC4B55"/>
    <w:rsid w:val="00EC5B63"/>
    <w:rsid w:val="00EC69FF"/>
    <w:rsid w:val="00EC774D"/>
    <w:rsid w:val="00ED79EA"/>
    <w:rsid w:val="00EE0004"/>
    <w:rsid w:val="00EF41CF"/>
    <w:rsid w:val="00EF69BF"/>
    <w:rsid w:val="00F02C0B"/>
    <w:rsid w:val="00F14FEF"/>
    <w:rsid w:val="00F20B67"/>
    <w:rsid w:val="00F2400D"/>
    <w:rsid w:val="00F279BD"/>
    <w:rsid w:val="00F312C4"/>
    <w:rsid w:val="00F42B55"/>
    <w:rsid w:val="00F45586"/>
    <w:rsid w:val="00F467CD"/>
    <w:rsid w:val="00F539A5"/>
    <w:rsid w:val="00F546F4"/>
    <w:rsid w:val="00F6658D"/>
    <w:rsid w:val="00F82823"/>
    <w:rsid w:val="00F867A7"/>
    <w:rsid w:val="00FB2893"/>
    <w:rsid w:val="00FB4FC7"/>
    <w:rsid w:val="00FD47A1"/>
    <w:rsid w:val="00FD7C21"/>
    <w:rsid w:val="00FE5143"/>
    <w:rsid w:val="00FF0C82"/>
    <w:rsid w:val="00FF2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微软雅黑" w:hAnsi="Times New Roman" w:cs="Verdana"/>
        <w:color w:val="000000"/>
        <w:sz w:val="22"/>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6BD"/>
    <w:pPr>
      <w:widowControl w:val="0"/>
      <w:jc w:val="both"/>
    </w:pPr>
  </w:style>
  <w:style w:type="paragraph" w:styleId="2">
    <w:name w:val="heading 2"/>
    <w:basedOn w:val="a"/>
    <w:next w:val="a"/>
    <w:link w:val="20"/>
    <w:uiPriority w:val="9"/>
    <w:unhideWhenUsed/>
    <w:qFormat/>
    <w:rsid w:val="007B3EA9"/>
    <w:pPr>
      <w:keepNext/>
      <w:keepLines/>
      <w:spacing w:before="260" w:after="260" w:line="416" w:lineRule="auto"/>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23D"/>
    <w:pPr>
      <w:pBdr>
        <w:bottom w:val="single" w:sz="6" w:space="1" w:color="auto"/>
      </w:pBdr>
      <w:tabs>
        <w:tab w:val="center" w:pos="4153"/>
        <w:tab w:val="right" w:pos="8306"/>
      </w:tabs>
      <w:snapToGrid w:val="0"/>
      <w:jc w:val="center"/>
    </w:pPr>
    <w:rPr>
      <w:sz w:val="18"/>
    </w:rPr>
  </w:style>
  <w:style w:type="character" w:customStyle="1" w:styleId="a4">
    <w:name w:val="页眉 字符"/>
    <w:basedOn w:val="a0"/>
    <w:link w:val="a3"/>
    <w:uiPriority w:val="99"/>
    <w:rsid w:val="004F023D"/>
    <w:rPr>
      <w:sz w:val="18"/>
    </w:rPr>
  </w:style>
  <w:style w:type="paragraph" w:styleId="a5">
    <w:name w:val="footer"/>
    <w:basedOn w:val="a"/>
    <w:link w:val="a6"/>
    <w:uiPriority w:val="99"/>
    <w:unhideWhenUsed/>
    <w:rsid w:val="004F023D"/>
    <w:pPr>
      <w:tabs>
        <w:tab w:val="center" w:pos="4153"/>
        <w:tab w:val="right" w:pos="8306"/>
      </w:tabs>
      <w:snapToGrid w:val="0"/>
      <w:jc w:val="left"/>
    </w:pPr>
    <w:rPr>
      <w:sz w:val="18"/>
    </w:rPr>
  </w:style>
  <w:style w:type="character" w:customStyle="1" w:styleId="a6">
    <w:name w:val="页脚 字符"/>
    <w:basedOn w:val="a0"/>
    <w:link w:val="a5"/>
    <w:uiPriority w:val="99"/>
    <w:rsid w:val="004F023D"/>
    <w:rPr>
      <w:sz w:val="18"/>
    </w:rPr>
  </w:style>
  <w:style w:type="table" w:styleId="a7">
    <w:name w:val="Table Grid"/>
    <w:basedOn w:val="a1"/>
    <w:uiPriority w:val="39"/>
    <w:rsid w:val="004F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413448"/>
  </w:style>
  <w:style w:type="paragraph" w:customStyle="1" w:styleId="10">
    <w:name w:val="批注文字1"/>
    <w:basedOn w:val="a"/>
    <w:next w:val="a8"/>
    <w:link w:val="a9"/>
    <w:uiPriority w:val="99"/>
    <w:unhideWhenUsed/>
    <w:rsid w:val="00413448"/>
    <w:pPr>
      <w:jc w:val="left"/>
    </w:pPr>
    <w:rPr>
      <w:kern w:val="2"/>
      <w:sz w:val="24"/>
      <w:szCs w:val="24"/>
    </w:rPr>
  </w:style>
  <w:style w:type="character" w:customStyle="1" w:styleId="a9">
    <w:name w:val="批注文字 字符"/>
    <w:basedOn w:val="a0"/>
    <w:link w:val="10"/>
    <w:uiPriority w:val="99"/>
    <w:semiHidden/>
    <w:rsid w:val="00413448"/>
    <w:rPr>
      <w:kern w:val="2"/>
      <w:sz w:val="24"/>
      <w:szCs w:val="24"/>
    </w:rPr>
  </w:style>
  <w:style w:type="paragraph" w:customStyle="1" w:styleId="11">
    <w:name w:val="批注主题1"/>
    <w:basedOn w:val="a8"/>
    <w:next w:val="a8"/>
    <w:uiPriority w:val="99"/>
    <w:unhideWhenUsed/>
    <w:rsid w:val="00413448"/>
    <w:rPr>
      <w:rFonts w:ascii="Cambria" w:eastAsia="宋体" w:hAnsi="Cambria" w:cs="Times New Roman"/>
      <w:b/>
      <w:color w:val="auto"/>
      <w:kern w:val="2"/>
      <w:sz w:val="24"/>
      <w:szCs w:val="24"/>
    </w:rPr>
  </w:style>
  <w:style w:type="character" w:customStyle="1" w:styleId="aa">
    <w:name w:val="批注主题 字符"/>
    <w:basedOn w:val="a9"/>
    <w:link w:val="ab"/>
    <w:uiPriority w:val="99"/>
    <w:rsid w:val="00413448"/>
    <w:rPr>
      <w:b/>
      <w:bCs/>
      <w:kern w:val="2"/>
      <w:sz w:val="24"/>
      <w:szCs w:val="24"/>
    </w:rPr>
  </w:style>
  <w:style w:type="paragraph" w:customStyle="1" w:styleId="12">
    <w:name w:val="批注框文本1"/>
    <w:basedOn w:val="a"/>
    <w:next w:val="ac"/>
    <w:link w:val="ad"/>
    <w:uiPriority w:val="99"/>
    <w:unhideWhenUsed/>
    <w:rsid w:val="00413448"/>
    <w:rPr>
      <w:rFonts w:ascii="Heiti SC Light" w:eastAsia="Heiti SC Light"/>
      <w:kern w:val="2"/>
      <w:sz w:val="18"/>
    </w:rPr>
  </w:style>
  <w:style w:type="character" w:customStyle="1" w:styleId="ad">
    <w:name w:val="批注框文本 字符"/>
    <w:basedOn w:val="a0"/>
    <w:link w:val="12"/>
    <w:uiPriority w:val="99"/>
    <w:rsid w:val="00413448"/>
    <w:rPr>
      <w:rFonts w:ascii="Heiti SC Light" w:eastAsia="Heiti SC Light"/>
      <w:kern w:val="2"/>
      <w:sz w:val="18"/>
      <w:szCs w:val="18"/>
    </w:rPr>
  </w:style>
  <w:style w:type="character" w:styleId="ae">
    <w:name w:val="annotation reference"/>
    <w:basedOn w:val="a0"/>
    <w:uiPriority w:val="99"/>
    <w:unhideWhenUsed/>
    <w:rsid w:val="00413448"/>
    <w:rPr>
      <w:sz w:val="21"/>
      <w:szCs w:val="21"/>
    </w:rPr>
  </w:style>
  <w:style w:type="paragraph" w:customStyle="1" w:styleId="13">
    <w:name w:val="列出段落1"/>
    <w:basedOn w:val="a"/>
    <w:uiPriority w:val="34"/>
    <w:qFormat/>
    <w:rsid w:val="00413448"/>
    <w:pPr>
      <w:ind w:firstLine="420"/>
    </w:pPr>
    <w:rPr>
      <w:rFonts w:ascii="Cambria" w:eastAsia="宋体" w:hAnsi="Cambria" w:cs="Times New Roman"/>
      <w:bCs/>
      <w:color w:val="auto"/>
      <w:kern w:val="2"/>
      <w:sz w:val="24"/>
      <w:szCs w:val="24"/>
    </w:rPr>
  </w:style>
  <w:style w:type="character" w:customStyle="1" w:styleId="14">
    <w:name w:val="占位符文本1"/>
    <w:basedOn w:val="a0"/>
    <w:uiPriority w:val="99"/>
    <w:semiHidden/>
    <w:rsid w:val="00413448"/>
    <w:rPr>
      <w:color w:val="808080"/>
    </w:rPr>
  </w:style>
  <w:style w:type="paragraph" w:styleId="a8">
    <w:name w:val="annotation text"/>
    <w:basedOn w:val="a"/>
    <w:link w:val="15"/>
    <w:uiPriority w:val="99"/>
    <w:unhideWhenUsed/>
    <w:rsid w:val="00413448"/>
    <w:pPr>
      <w:jc w:val="left"/>
    </w:pPr>
  </w:style>
  <w:style w:type="character" w:customStyle="1" w:styleId="15">
    <w:name w:val="批注文字 字符1"/>
    <w:basedOn w:val="a0"/>
    <w:link w:val="a8"/>
    <w:uiPriority w:val="99"/>
    <w:semiHidden/>
    <w:rsid w:val="00413448"/>
  </w:style>
  <w:style w:type="paragraph" w:styleId="ab">
    <w:name w:val="annotation subject"/>
    <w:basedOn w:val="a8"/>
    <w:next w:val="a8"/>
    <w:link w:val="aa"/>
    <w:uiPriority w:val="99"/>
    <w:unhideWhenUsed/>
    <w:rsid w:val="00413448"/>
    <w:rPr>
      <w:b/>
      <w:bCs/>
      <w:kern w:val="2"/>
      <w:sz w:val="24"/>
      <w:szCs w:val="24"/>
    </w:rPr>
  </w:style>
  <w:style w:type="character" w:customStyle="1" w:styleId="16">
    <w:name w:val="批注主题 字符1"/>
    <w:basedOn w:val="15"/>
    <w:uiPriority w:val="99"/>
    <w:semiHidden/>
    <w:rsid w:val="00413448"/>
    <w:rPr>
      <w:b/>
    </w:rPr>
  </w:style>
  <w:style w:type="paragraph" w:styleId="ac">
    <w:name w:val="Balloon Text"/>
    <w:basedOn w:val="a"/>
    <w:link w:val="17"/>
    <w:uiPriority w:val="99"/>
    <w:unhideWhenUsed/>
    <w:rsid w:val="00413448"/>
    <w:rPr>
      <w:sz w:val="18"/>
    </w:rPr>
  </w:style>
  <w:style w:type="character" w:customStyle="1" w:styleId="17">
    <w:name w:val="批注框文本 字符1"/>
    <w:basedOn w:val="a0"/>
    <w:link w:val="ac"/>
    <w:uiPriority w:val="99"/>
    <w:semiHidden/>
    <w:rsid w:val="00413448"/>
    <w:rPr>
      <w:sz w:val="18"/>
    </w:rPr>
  </w:style>
  <w:style w:type="character" w:styleId="af">
    <w:name w:val="Hyperlink"/>
    <w:uiPriority w:val="99"/>
    <w:unhideWhenUsed/>
    <w:rsid w:val="0086281E"/>
    <w:rPr>
      <w:color w:val="0000FF"/>
      <w:u w:val="single"/>
    </w:rPr>
  </w:style>
  <w:style w:type="paragraph" w:styleId="af0">
    <w:name w:val="List Paragraph"/>
    <w:basedOn w:val="a"/>
    <w:link w:val="af1"/>
    <w:uiPriority w:val="34"/>
    <w:qFormat/>
    <w:rsid w:val="0086281E"/>
    <w:pPr>
      <w:ind w:firstLineChars="200" w:firstLine="420"/>
    </w:pPr>
    <w:rPr>
      <w:rFonts w:asciiTheme="minorHAnsi" w:eastAsiaTheme="minorEastAsia" w:hAnsiTheme="minorHAnsi" w:cstheme="minorBidi"/>
      <w:bCs/>
      <w:color w:val="auto"/>
      <w:kern w:val="2"/>
      <w:sz w:val="24"/>
      <w:szCs w:val="24"/>
    </w:rPr>
  </w:style>
  <w:style w:type="character" w:styleId="af2">
    <w:name w:val="FollowedHyperlink"/>
    <w:basedOn w:val="a0"/>
    <w:uiPriority w:val="99"/>
    <w:semiHidden/>
    <w:unhideWhenUsed/>
    <w:rsid w:val="0086281E"/>
    <w:rPr>
      <w:color w:val="954F72" w:themeColor="followedHyperlink"/>
      <w:u w:val="single"/>
    </w:rPr>
  </w:style>
  <w:style w:type="paragraph" w:customStyle="1" w:styleId="msonormal0">
    <w:name w:val="msonormal"/>
    <w:basedOn w:val="a"/>
    <w:rsid w:val="00F6658D"/>
    <w:pPr>
      <w:widowControl/>
      <w:spacing w:before="100" w:beforeAutospacing="1" w:after="100" w:afterAutospacing="1"/>
      <w:jc w:val="left"/>
    </w:pPr>
    <w:rPr>
      <w:rFonts w:ascii="宋体" w:eastAsia="宋体" w:hAnsi="宋体" w:cs="宋体"/>
      <w:bCs/>
      <w:color w:val="auto"/>
      <w:sz w:val="24"/>
      <w:szCs w:val="24"/>
    </w:rPr>
  </w:style>
  <w:style w:type="paragraph" w:customStyle="1" w:styleId="font5">
    <w:name w:val="font5"/>
    <w:basedOn w:val="a"/>
    <w:rsid w:val="00F6658D"/>
    <w:pPr>
      <w:widowControl/>
      <w:spacing w:before="100" w:beforeAutospacing="1" w:after="100" w:afterAutospacing="1"/>
      <w:jc w:val="left"/>
    </w:pPr>
    <w:rPr>
      <w:rFonts w:ascii="等线" w:eastAsia="等线" w:hAnsi="等线" w:cs="宋体"/>
      <w:bCs/>
      <w:color w:val="auto"/>
      <w:sz w:val="18"/>
    </w:rPr>
  </w:style>
  <w:style w:type="paragraph" w:customStyle="1" w:styleId="xl65">
    <w:name w:val="xl65"/>
    <w:basedOn w:val="a"/>
    <w:rsid w:val="00F665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Cs/>
      <w:color w:val="auto"/>
      <w:sz w:val="24"/>
      <w:szCs w:val="24"/>
    </w:rPr>
  </w:style>
  <w:style w:type="table" w:customStyle="1" w:styleId="GridTable5Dark-Accent51">
    <w:name w:val="Grid Table 5 Dark - Accent 51"/>
    <w:basedOn w:val="a1"/>
    <w:uiPriority w:val="50"/>
    <w:rsid w:val="00F66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1"/>
    <w:uiPriority w:val="49"/>
    <w:rsid w:val="00F6658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3">
    <w:name w:val="Placeholder Text"/>
    <w:basedOn w:val="a0"/>
    <w:uiPriority w:val="99"/>
    <w:semiHidden/>
    <w:rsid w:val="00151EFF"/>
    <w:rPr>
      <w:color w:val="808080"/>
    </w:rPr>
  </w:style>
  <w:style w:type="table" w:customStyle="1" w:styleId="5-51">
    <w:name w:val="网格表 5 深色 - 着色 51"/>
    <w:basedOn w:val="a1"/>
    <w:uiPriority w:val="50"/>
    <w:rsid w:val="00151EFF"/>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网格表 4 - 着色 51"/>
    <w:basedOn w:val="a1"/>
    <w:uiPriority w:val="49"/>
    <w:rsid w:val="00151EFF"/>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8">
    <w:name w:val="网格型1"/>
    <w:basedOn w:val="a1"/>
    <w:next w:val="a7"/>
    <w:uiPriority w:val="39"/>
    <w:rsid w:val="002464C2"/>
    <w:rPr>
      <w:rFonts w:ascii="等线" w:eastAsia="等线" w:hAnsi="等线"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7"/>
    <w:uiPriority w:val="39"/>
    <w:rsid w:val="00557AD5"/>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7"/>
    <w:uiPriority w:val="39"/>
    <w:rsid w:val="00557AD5"/>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uiPriority w:val="39"/>
    <w:rsid w:val="008B0D3F"/>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7B3EA9"/>
    <w:rPr>
      <w:rFonts w:asciiTheme="majorHAnsi" w:eastAsiaTheme="majorEastAsia" w:hAnsiTheme="majorHAnsi" w:cstheme="majorBidi"/>
      <w:b/>
      <w:sz w:val="32"/>
      <w:szCs w:val="32"/>
    </w:rPr>
  </w:style>
  <w:style w:type="character" w:customStyle="1" w:styleId="af1">
    <w:name w:val="列表段落 字符"/>
    <w:basedOn w:val="a0"/>
    <w:link w:val="af0"/>
    <w:uiPriority w:val="34"/>
    <w:rsid w:val="00303326"/>
    <w:rPr>
      <w:rFonts w:asciiTheme="minorHAnsi" w:eastAsiaTheme="minorEastAsia" w:hAnsiTheme="minorHAnsi" w:cstheme="minorBidi"/>
      <w:bCs/>
      <w:color w:val="auto"/>
      <w:kern w:val="2"/>
      <w:sz w:val="24"/>
      <w:szCs w:val="24"/>
    </w:rPr>
  </w:style>
  <w:style w:type="paragraph" w:styleId="af4">
    <w:name w:val="Normal (Web)"/>
    <w:basedOn w:val="a"/>
    <w:uiPriority w:val="99"/>
    <w:semiHidden/>
    <w:unhideWhenUsed/>
    <w:rsid w:val="002938F2"/>
    <w:pPr>
      <w:widowControl/>
      <w:spacing w:before="100" w:beforeAutospacing="1" w:after="100" w:afterAutospacing="1"/>
      <w:jc w:val="left"/>
    </w:pPr>
    <w:rPr>
      <w:rFonts w:eastAsia="Times New Roman" w:cs="Times New Roman"/>
      <w:color w:val="auto"/>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55">
      <w:bodyDiv w:val="1"/>
      <w:marLeft w:val="0"/>
      <w:marRight w:val="0"/>
      <w:marTop w:val="0"/>
      <w:marBottom w:val="0"/>
      <w:divBdr>
        <w:top w:val="none" w:sz="0" w:space="0" w:color="auto"/>
        <w:left w:val="none" w:sz="0" w:space="0" w:color="auto"/>
        <w:bottom w:val="none" w:sz="0" w:space="0" w:color="auto"/>
        <w:right w:val="none" w:sz="0" w:space="0" w:color="auto"/>
      </w:divBdr>
    </w:div>
    <w:div w:id="186605968">
      <w:bodyDiv w:val="1"/>
      <w:marLeft w:val="0"/>
      <w:marRight w:val="0"/>
      <w:marTop w:val="0"/>
      <w:marBottom w:val="0"/>
      <w:divBdr>
        <w:top w:val="none" w:sz="0" w:space="0" w:color="auto"/>
        <w:left w:val="none" w:sz="0" w:space="0" w:color="auto"/>
        <w:bottom w:val="none" w:sz="0" w:space="0" w:color="auto"/>
        <w:right w:val="none" w:sz="0" w:space="0" w:color="auto"/>
      </w:divBdr>
    </w:div>
    <w:div w:id="372996015">
      <w:bodyDiv w:val="1"/>
      <w:marLeft w:val="0"/>
      <w:marRight w:val="0"/>
      <w:marTop w:val="0"/>
      <w:marBottom w:val="0"/>
      <w:divBdr>
        <w:top w:val="none" w:sz="0" w:space="0" w:color="auto"/>
        <w:left w:val="none" w:sz="0" w:space="0" w:color="auto"/>
        <w:bottom w:val="none" w:sz="0" w:space="0" w:color="auto"/>
        <w:right w:val="none" w:sz="0" w:space="0" w:color="auto"/>
      </w:divBdr>
    </w:div>
    <w:div w:id="455947482">
      <w:bodyDiv w:val="1"/>
      <w:marLeft w:val="0"/>
      <w:marRight w:val="0"/>
      <w:marTop w:val="0"/>
      <w:marBottom w:val="0"/>
      <w:divBdr>
        <w:top w:val="none" w:sz="0" w:space="0" w:color="auto"/>
        <w:left w:val="none" w:sz="0" w:space="0" w:color="auto"/>
        <w:bottom w:val="none" w:sz="0" w:space="0" w:color="auto"/>
        <w:right w:val="none" w:sz="0" w:space="0" w:color="auto"/>
      </w:divBdr>
    </w:div>
    <w:div w:id="608397222">
      <w:bodyDiv w:val="1"/>
      <w:marLeft w:val="0"/>
      <w:marRight w:val="0"/>
      <w:marTop w:val="0"/>
      <w:marBottom w:val="0"/>
      <w:divBdr>
        <w:top w:val="none" w:sz="0" w:space="0" w:color="auto"/>
        <w:left w:val="none" w:sz="0" w:space="0" w:color="auto"/>
        <w:bottom w:val="none" w:sz="0" w:space="0" w:color="auto"/>
        <w:right w:val="none" w:sz="0" w:space="0" w:color="auto"/>
      </w:divBdr>
    </w:div>
    <w:div w:id="650212925">
      <w:bodyDiv w:val="1"/>
      <w:marLeft w:val="0"/>
      <w:marRight w:val="0"/>
      <w:marTop w:val="0"/>
      <w:marBottom w:val="0"/>
      <w:divBdr>
        <w:top w:val="none" w:sz="0" w:space="0" w:color="auto"/>
        <w:left w:val="none" w:sz="0" w:space="0" w:color="auto"/>
        <w:bottom w:val="none" w:sz="0" w:space="0" w:color="auto"/>
        <w:right w:val="none" w:sz="0" w:space="0" w:color="auto"/>
      </w:divBdr>
    </w:div>
    <w:div w:id="743642484">
      <w:bodyDiv w:val="1"/>
      <w:marLeft w:val="0"/>
      <w:marRight w:val="0"/>
      <w:marTop w:val="0"/>
      <w:marBottom w:val="0"/>
      <w:divBdr>
        <w:top w:val="none" w:sz="0" w:space="0" w:color="auto"/>
        <w:left w:val="none" w:sz="0" w:space="0" w:color="auto"/>
        <w:bottom w:val="none" w:sz="0" w:space="0" w:color="auto"/>
        <w:right w:val="none" w:sz="0" w:space="0" w:color="auto"/>
      </w:divBdr>
    </w:div>
    <w:div w:id="919406535">
      <w:bodyDiv w:val="1"/>
      <w:marLeft w:val="0"/>
      <w:marRight w:val="0"/>
      <w:marTop w:val="0"/>
      <w:marBottom w:val="0"/>
      <w:divBdr>
        <w:top w:val="none" w:sz="0" w:space="0" w:color="auto"/>
        <w:left w:val="none" w:sz="0" w:space="0" w:color="auto"/>
        <w:bottom w:val="none" w:sz="0" w:space="0" w:color="auto"/>
        <w:right w:val="none" w:sz="0" w:space="0" w:color="auto"/>
      </w:divBdr>
    </w:div>
    <w:div w:id="951940867">
      <w:bodyDiv w:val="1"/>
      <w:marLeft w:val="0"/>
      <w:marRight w:val="0"/>
      <w:marTop w:val="0"/>
      <w:marBottom w:val="0"/>
      <w:divBdr>
        <w:top w:val="none" w:sz="0" w:space="0" w:color="auto"/>
        <w:left w:val="none" w:sz="0" w:space="0" w:color="auto"/>
        <w:bottom w:val="none" w:sz="0" w:space="0" w:color="auto"/>
        <w:right w:val="none" w:sz="0" w:space="0" w:color="auto"/>
      </w:divBdr>
    </w:div>
    <w:div w:id="1281261338">
      <w:bodyDiv w:val="1"/>
      <w:marLeft w:val="0"/>
      <w:marRight w:val="0"/>
      <w:marTop w:val="0"/>
      <w:marBottom w:val="0"/>
      <w:divBdr>
        <w:top w:val="none" w:sz="0" w:space="0" w:color="auto"/>
        <w:left w:val="none" w:sz="0" w:space="0" w:color="auto"/>
        <w:bottom w:val="none" w:sz="0" w:space="0" w:color="auto"/>
        <w:right w:val="none" w:sz="0" w:space="0" w:color="auto"/>
      </w:divBdr>
    </w:div>
    <w:div w:id="1300722216">
      <w:bodyDiv w:val="1"/>
      <w:marLeft w:val="0"/>
      <w:marRight w:val="0"/>
      <w:marTop w:val="0"/>
      <w:marBottom w:val="0"/>
      <w:divBdr>
        <w:top w:val="none" w:sz="0" w:space="0" w:color="auto"/>
        <w:left w:val="none" w:sz="0" w:space="0" w:color="auto"/>
        <w:bottom w:val="none" w:sz="0" w:space="0" w:color="auto"/>
        <w:right w:val="none" w:sz="0" w:space="0" w:color="auto"/>
      </w:divBdr>
    </w:div>
    <w:div w:id="1494491312">
      <w:bodyDiv w:val="1"/>
      <w:marLeft w:val="0"/>
      <w:marRight w:val="0"/>
      <w:marTop w:val="0"/>
      <w:marBottom w:val="0"/>
      <w:divBdr>
        <w:top w:val="none" w:sz="0" w:space="0" w:color="auto"/>
        <w:left w:val="none" w:sz="0" w:space="0" w:color="auto"/>
        <w:bottom w:val="none" w:sz="0" w:space="0" w:color="auto"/>
        <w:right w:val="none" w:sz="0" w:space="0" w:color="auto"/>
      </w:divBdr>
    </w:div>
    <w:div w:id="1652634010">
      <w:bodyDiv w:val="1"/>
      <w:marLeft w:val="0"/>
      <w:marRight w:val="0"/>
      <w:marTop w:val="0"/>
      <w:marBottom w:val="0"/>
      <w:divBdr>
        <w:top w:val="none" w:sz="0" w:space="0" w:color="auto"/>
        <w:left w:val="none" w:sz="0" w:space="0" w:color="auto"/>
        <w:bottom w:val="none" w:sz="0" w:space="0" w:color="auto"/>
        <w:right w:val="none" w:sz="0" w:space="0" w:color="auto"/>
      </w:divBdr>
    </w:div>
    <w:div w:id="1875077476">
      <w:bodyDiv w:val="1"/>
      <w:marLeft w:val="0"/>
      <w:marRight w:val="0"/>
      <w:marTop w:val="0"/>
      <w:marBottom w:val="0"/>
      <w:divBdr>
        <w:top w:val="none" w:sz="0" w:space="0" w:color="auto"/>
        <w:left w:val="none" w:sz="0" w:space="0" w:color="auto"/>
        <w:bottom w:val="none" w:sz="0" w:space="0" w:color="auto"/>
        <w:right w:val="none" w:sz="0" w:space="0" w:color="auto"/>
      </w:divBdr>
    </w:div>
    <w:div w:id="21064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7933-7BC0-4BEA-8A45-73C7BC44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2019-05-14T04:54:00Z</dcterms:created>
  <dcterms:modified xsi:type="dcterms:W3CDTF">2019-05-21T08:41:00Z</dcterms:modified>
</cp:coreProperties>
</file>