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448" w14:textId="77777777" w:rsidR="00C81D05" w:rsidRPr="0080382D" w:rsidRDefault="00C81D05" w:rsidP="00C81D05">
      <w:pPr>
        <w:rPr>
          <w:rFonts w:ascii="Arial" w:hAnsi="Arial" w:cs="Arial"/>
          <w:b/>
        </w:rPr>
      </w:pPr>
      <w:r w:rsidRPr="0080382D">
        <w:rPr>
          <w:rFonts w:ascii="Arial" w:hAnsi="Arial" w:cs="Arial"/>
          <w:b/>
        </w:rPr>
        <w:t xml:space="preserve">Supplementary Table 1: Patient </w:t>
      </w:r>
      <w:r w:rsidR="002E2F19" w:rsidRPr="0080382D">
        <w:rPr>
          <w:rFonts w:ascii="Arial" w:hAnsi="Arial" w:cs="Arial"/>
          <w:b/>
        </w:rPr>
        <w:t xml:space="preserve">Characteristics Stratified by AKI status </w:t>
      </w:r>
      <w:r w:rsidR="0080382D" w:rsidRPr="0080382D">
        <w:rPr>
          <w:rFonts w:ascii="Arial" w:hAnsi="Arial" w:cs="Arial"/>
          <w:b/>
        </w:rPr>
        <w:t>- Validation</w:t>
      </w:r>
      <w:r w:rsidRPr="0080382D">
        <w:rPr>
          <w:rFonts w:ascii="Arial" w:hAnsi="Arial" w:cs="Arial"/>
          <w:b/>
        </w:rPr>
        <w:t xml:space="preserve"> Cohort</w:t>
      </w:r>
    </w:p>
    <w:p w14:paraId="7A512121" w14:textId="77777777" w:rsidR="00802767" w:rsidRDefault="00802767" w:rsidP="00C81D05"/>
    <w:tbl>
      <w:tblPr>
        <w:tblpPr w:leftFromText="180" w:rightFromText="180" w:vertAnchor="page" w:horzAnchor="margin" w:tblpXSpec="center" w:tblpY="2111"/>
        <w:tblW w:w="9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2430"/>
        <w:gridCol w:w="2160"/>
        <w:gridCol w:w="1025"/>
      </w:tblGrid>
      <w:tr w:rsidR="00C81D05" w14:paraId="76A05003" w14:textId="77777777" w:rsidTr="00434AB5">
        <w:trPr>
          <w:cantSplit/>
          <w:trHeight w:val="530"/>
          <w:tblHeader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70DC50" w14:textId="77777777" w:rsidR="00C81D05" w:rsidRPr="002E2F19" w:rsidRDefault="00C81D05" w:rsidP="00802767">
            <w:pPr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Characteristic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C09D24" w14:textId="77777777" w:rsidR="00C81D05" w:rsidRPr="002E2F19" w:rsidRDefault="00C81D05" w:rsidP="00802767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Development of AKI</w:t>
            </w:r>
          </w:p>
          <w:p w14:paraId="69592AC5" w14:textId="77777777" w:rsidR="00C81D05" w:rsidRPr="002E2F19" w:rsidRDefault="00C81D05" w:rsidP="003A12AA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N=41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CAA65A" w14:textId="1602820A" w:rsidR="00C81D05" w:rsidRPr="002E2F19" w:rsidRDefault="00C81D05" w:rsidP="00802767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No</w:t>
            </w:r>
            <w:r w:rsidR="00785DDC">
              <w:rPr>
                <w:rFonts w:ascii="Arial" w:hAnsi="Arial" w:cs="Arial"/>
                <w:b/>
                <w:i/>
                <w:iCs/>
                <w:color w:val="000000"/>
              </w:rPr>
              <w:t>n-</w:t>
            </w: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AKI</w:t>
            </w:r>
          </w:p>
          <w:p w14:paraId="255C9BEB" w14:textId="77777777" w:rsidR="00C81D05" w:rsidRPr="002E2F19" w:rsidRDefault="00C81D05" w:rsidP="003A12AA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N=</w:t>
            </w:r>
            <w:r w:rsidR="006E12EF" w:rsidRPr="002E2F19">
              <w:rPr>
                <w:rFonts w:ascii="Arial" w:hAnsi="Arial" w:cs="Arial"/>
                <w:b/>
                <w:i/>
                <w:iCs/>
                <w:color w:val="000000"/>
              </w:rPr>
              <w:t>267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D65C50" w14:textId="77777777" w:rsidR="00C81D05" w:rsidRPr="002E2F19" w:rsidRDefault="00C81D05" w:rsidP="00802767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E2F19">
              <w:rPr>
                <w:rFonts w:ascii="Arial" w:hAnsi="Arial" w:cs="Arial"/>
                <w:b/>
                <w:i/>
                <w:iCs/>
                <w:color w:val="000000"/>
              </w:rPr>
              <w:t>P-value</w:t>
            </w:r>
          </w:p>
        </w:tc>
      </w:tr>
      <w:tr w:rsidR="00C81D05" w14:paraId="7D99AE77" w14:textId="77777777" w:rsidTr="002E2F19">
        <w:trPr>
          <w:cantSplit/>
        </w:trPr>
        <w:tc>
          <w:tcPr>
            <w:tcW w:w="4096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A731B" w14:textId="77777777" w:rsidR="00C81D05" w:rsidRPr="002E2F19" w:rsidRDefault="00C81D05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Mean age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EC1EE" w14:textId="77777777" w:rsidR="00C81D05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56.4</w:t>
            </w:r>
            <w:r w:rsidR="004F0666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(10.6)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28952" w14:textId="77777777" w:rsidR="00C81D05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53</w:t>
            </w:r>
            <w:r w:rsidR="004F0666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(9.3)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4B0207" w14:textId="77777777" w:rsidR="00C81D05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0.030</w:t>
            </w:r>
          </w:p>
        </w:tc>
      </w:tr>
      <w:tr w:rsidR="00C81D05" w14:paraId="0CB0EA4B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0BC708F7" w14:textId="77777777" w:rsidR="00C81D05" w:rsidRPr="002E2F19" w:rsidRDefault="0080382D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</w:t>
            </w:r>
            <w:r w:rsidR="00C81D05" w:rsidRPr="002E2F19">
              <w:rPr>
                <w:rFonts w:ascii="Arial" w:hAnsi="Arial" w:cs="Arial"/>
                <w:color w:val="000000"/>
              </w:rPr>
              <w:t>, n (%</w:t>
            </w:r>
            <w:r>
              <w:rPr>
                <w:rFonts w:ascii="Arial" w:hAnsi="Arial" w:cs="Arial"/>
                <w:color w:val="000000"/>
              </w:rPr>
              <w:t xml:space="preserve"> male</w:t>
            </w:r>
            <w:r w:rsidR="00C81D05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6DAF9769" w14:textId="77777777" w:rsidR="00C81D05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32</w:t>
            </w:r>
            <w:r w:rsidR="004F0666">
              <w:rPr>
                <w:rFonts w:ascii="Arial" w:hAnsi="Arial" w:cs="Arial"/>
                <w:color w:val="000000"/>
              </w:rPr>
              <w:t xml:space="preserve"> (78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04509361" w14:textId="77777777" w:rsidR="00C81D05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(72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2232AA03" w14:textId="77777777" w:rsidR="00C81D05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C81D05" w14:paraId="6CABC217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7A18F15F" w14:textId="77777777" w:rsidR="00C81D05" w:rsidRPr="002E2F19" w:rsidRDefault="00C81D05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Race, n (%</w:t>
            </w:r>
            <w:r w:rsidR="0080382D">
              <w:rPr>
                <w:rFonts w:ascii="Arial" w:hAnsi="Arial" w:cs="Arial"/>
                <w:color w:val="000000"/>
              </w:rPr>
              <w:t xml:space="preserve"> white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9F0B735" w14:textId="77777777" w:rsidR="00C81D05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16</w:t>
            </w:r>
            <w:r w:rsidR="004F0666">
              <w:rPr>
                <w:rFonts w:ascii="Arial" w:hAnsi="Arial" w:cs="Arial"/>
                <w:color w:val="000000"/>
              </w:rPr>
              <w:t xml:space="preserve"> (39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12B14319" w14:textId="77777777" w:rsidR="00C81D05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 (50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3567DD91" w14:textId="77777777" w:rsidR="00C81D05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0.183</w:t>
            </w:r>
          </w:p>
        </w:tc>
      </w:tr>
      <w:tr w:rsidR="00802767" w14:paraId="4068BCB9" w14:textId="77777777" w:rsidTr="0080382D">
        <w:trPr>
          <w:cantSplit/>
          <w:trHeight w:val="1377"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1441D1F6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Etiology of cirrhosis, n (%)</w:t>
            </w:r>
          </w:p>
          <w:p w14:paraId="3C208988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Alcohol</w:t>
            </w:r>
          </w:p>
          <w:p w14:paraId="474904F7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HCV</w:t>
            </w:r>
          </w:p>
          <w:p w14:paraId="57505A69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HCV and Alcohol</w:t>
            </w:r>
          </w:p>
          <w:p w14:paraId="40A95073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NASH</w:t>
            </w:r>
          </w:p>
          <w:p w14:paraId="3A80319B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Other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62FBDB60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731BEA6F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18</w:t>
            </w:r>
            <w:r w:rsidR="004F0666">
              <w:rPr>
                <w:rFonts w:ascii="Arial" w:hAnsi="Arial" w:cs="Arial"/>
                <w:color w:val="000000"/>
              </w:rPr>
              <w:t xml:space="preserve"> (44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10FD8822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6</w:t>
            </w:r>
            <w:r w:rsidR="004F0666">
              <w:rPr>
                <w:rFonts w:ascii="Arial" w:hAnsi="Arial" w:cs="Arial"/>
                <w:color w:val="000000"/>
              </w:rPr>
              <w:t xml:space="preserve"> (15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695C31BA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</w:t>
            </w:r>
            <w:r w:rsidR="004F0666">
              <w:rPr>
                <w:rFonts w:ascii="Arial" w:hAnsi="Arial" w:cs="Arial"/>
                <w:color w:val="000000"/>
              </w:rPr>
              <w:t xml:space="preserve"> (22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10ECA150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</w:t>
            </w:r>
            <w:r w:rsidR="004F0666">
              <w:rPr>
                <w:rFonts w:ascii="Arial" w:hAnsi="Arial" w:cs="Arial"/>
                <w:color w:val="000000"/>
              </w:rPr>
              <w:t xml:space="preserve"> (2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60F52D63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7</w:t>
            </w:r>
            <w:r w:rsidR="004F0666">
              <w:rPr>
                <w:rFonts w:ascii="Arial" w:hAnsi="Arial" w:cs="Arial"/>
                <w:color w:val="000000"/>
              </w:rPr>
              <w:t xml:space="preserve"> (17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38DB1910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485D5C72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117</w:t>
            </w:r>
            <w:r w:rsidR="004F0666">
              <w:rPr>
                <w:rFonts w:ascii="Arial" w:hAnsi="Arial" w:cs="Arial"/>
                <w:color w:val="000000"/>
              </w:rPr>
              <w:t xml:space="preserve"> (44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40B04EE4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32</w:t>
            </w:r>
            <w:r w:rsidR="004F0666">
              <w:rPr>
                <w:rFonts w:ascii="Arial" w:hAnsi="Arial" w:cs="Arial"/>
                <w:color w:val="000000"/>
              </w:rPr>
              <w:t xml:space="preserve"> (12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46CF53A0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91</w:t>
            </w:r>
            <w:r w:rsidR="004F0666">
              <w:rPr>
                <w:rFonts w:ascii="Arial" w:hAnsi="Arial" w:cs="Arial"/>
                <w:color w:val="000000"/>
              </w:rPr>
              <w:t xml:space="preserve"> (34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1AC7EFF4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0</w:t>
            </w:r>
            <w:r w:rsidR="004F0666">
              <w:rPr>
                <w:rFonts w:ascii="Arial" w:hAnsi="Arial" w:cs="Arial"/>
                <w:color w:val="000000"/>
              </w:rPr>
              <w:t xml:space="preserve"> (0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034D1A6B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27</w:t>
            </w:r>
            <w:r w:rsidR="004F0666">
              <w:rPr>
                <w:rFonts w:ascii="Arial" w:hAnsi="Arial" w:cs="Arial"/>
                <w:color w:val="000000"/>
              </w:rPr>
              <w:t xml:space="preserve"> (10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3FFB25E1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20E90C9F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2795FF1D" w14:textId="77777777" w:rsidR="00802767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2E6159" w14:paraId="56F002A9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0D1CE019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Baseline Creatinine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7CDDF39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</w:t>
            </w:r>
            <w:r w:rsidR="004F0666">
              <w:rPr>
                <w:rFonts w:ascii="Arial" w:hAnsi="Arial" w:cs="Arial"/>
                <w:color w:val="000000"/>
              </w:rPr>
              <w:t xml:space="preserve">.0 </w:t>
            </w:r>
            <w:r w:rsidRPr="002E2F19">
              <w:rPr>
                <w:rFonts w:ascii="Arial" w:hAnsi="Arial" w:cs="Arial"/>
                <w:color w:val="000000"/>
              </w:rPr>
              <w:t>(0.5)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1FF953C4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0.8</w:t>
            </w:r>
            <w:r w:rsidR="004F0666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(0.3)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3B0F59AD" w14:textId="77777777" w:rsidR="002E6159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2E6159" w14:paraId="6DF13F54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50A2EBCE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CTP Stage, n (%)</w:t>
            </w:r>
          </w:p>
          <w:p w14:paraId="153D1295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A</w:t>
            </w:r>
          </w:p>
          <w:p w14:paraId="62FEA250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B</w:t>
            </w:r>
          </w:p>
          <w:p w14:paraId="5DA5BC24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C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3A2F8C31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4D2208D8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3</w:t>
            </w:r>
            <w:r w:rsidR="004F0666">
              <w:rPr>
                <w:rFonts w:ascii="Arial" w:hAnsi="Arial" w:cs="Arial"/>
                <w:color w:val="000000"/>
              </w:rPr>
              <w:t xml:space="preserve"> (7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2DBA2687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17</w:t>
            </w:r>
            <w:r w:rsidR="004F0666">
              <w:rPr>
                <w:rFonts w:ascii="Arial" w:hAnsi="Arial" w:cs="Arial"/>
                <w:color w:val="000000"/>
              </w:rPr>
              <w:t xml:space="preserve"> (44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5964DDA3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19</w:t>
            </w:r>
            <w:r w:rsidR="004F0666">
              <w:rPr>
                <w:rFonts w:ascii="Arial" w:hAnsi="Arial" w:cs="Arial"/>
                <w:color w:val="000000"/>
              </w:rPr>
              <w:t xml:space="preserve"> (49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0D9792D4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0AE895FA" w14:textId="77777777" w:rsidR="002E6159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(16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  <w:p w14:paraId="17CE4BD3" w14:textId="77777777" w:rsidR="002E6159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 (54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  <w:p w14:paraId="603F9360" w14:textId="77777777" w:rsidR="002E6159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(30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0205ACC9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2EC24581" w14:textId="77777777" w:rsidR="002E6159" w:rsidRPr="002E2F19" w:rsidRDefault="004F066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2E6159" w14:paraId="59B71665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5B1765B6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MELD score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BA5DC0C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19</w:t>
            </w:r>
            <w:r w:rsidR="004F0666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(8)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14F7858A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15.4</w:t>
            </w:r>
            <w:r w:rsidR="004F0666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(5.4)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76CAB60D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2E6159" w14:paraId="16094BBB" w14:textId="77777777" w:rsidTr="002E2F19">
        <w:trPr>
          <w:cantSplit/>
          <w:trHeight w:val="874"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5FE2FC54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Ascites, n (%)</w:t>
            </w:r>
          </w:p>
          <w:p w14:paraId="21F701FA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None</w:t>
            </w:r>
          </w:p>
          <w:p w14:paraId="1C139709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Controlled</w:t>
            </w:r>
          </w:p>
          <w:p w14:paraId="3695E520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Uncontrolled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F83C096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6C800AAA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18</w:t>
            </w:r>
            <w:r w:rsidR="00434AB5">
              <w:rPr>
                <w:rFonts w:ascii="Arial" w:hAnsi="Arial" w:cs="Arial"/>
                <w:color w:val="000000"/>
              </w:rPr>
              <w:t xml:space="preserve"> (47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0726033D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11</w:t>
            </w:r>
            <w:r w:rsidR="00434AB5">
              <w:rPr>
                <w:rFonts w:ascii="Arial" w:hAnsi="Arial" w:cs="Arial"/>
                <w:color w:val="000000"/>
              </w:rPr>
              <w:t xml:space="preserve"> (29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5856E8CA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</w:t>
            </w:r>
            <w:r w:rsidR="00434AB5">
              <w:rPr>
                <w:rFonts w:ascii="Arial" w:hAnsi="Arial" w:cs="Arial"/>
                <w:color w:val="000000"/>
              </w:rPr>
              <w:t xml:space="preserve"> (24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192D7EFA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016CFE63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(57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  <w:p w14:paraId="4D67CCF8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(25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  <w:p w14:paraId="222F17FE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(18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03B83EAC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4E490654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6284A70B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0.527</w:t>
            </w:r>
          </w:p>
        </w:tc>
      </w:tr>
      <w:tr w:rsidR="002E6159" w14:paraId="1A1E8134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7DAB0CA3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Sodium mmol/L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610C2E6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134.7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(5.9)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6C11CACB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135.9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(5.1)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019DB467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2E6159" w14:paraId="0739CD50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1F4F5AB2" w14:textId="1F389077" w:rsidR="002E6159" w:rsidRPr="002E2F19" w:rsidRDefault="007A368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Admission </w:t>
            </w:r>
            <w:r w:rsidR="002E6159" w:rsidRPr="002E2F19">
              <w:rPr>
                <w:rFonts w:ascii="Arial" w:hAnsi="Arial" w:cs="Arial"/>
                <w:color w:val="000000"/>
              </w:rPr>
              <w:t>Creatinine mg/</w:t>
            </w:r>
            <w:proofErr w:type="spellStart"/>
            <w:r w:rsidR="002E6159" w:rsidRPr="002E2F19">
              <w:rPr>
                <w:rFonts w:ascii="Arial" w:hAnsi="Arial" w:cs="Arial"/>
                <w:color w:val="000000"/>
              </w:rPr>
              <w:t>dL</w:t>
            </w:r>
            <w:proofErr w:type="spellEnd"/>
            <w:r w:rsidR="002E6159" w:rsidRPr="002E2F19">
              <w:rPr>
                <w:rFonts w:ascii="Arial" w:hAnsi="Arial" w:cs="Arial"/>
                <w:color w:val="000000"/>
              </w:rPr>
              <w:t xml:space="preserve"> (</w:t>
            </w:r>
            <w:r w:rsidR="002E6159"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="002E6159"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E6159"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4257237C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</w:t>
            </w:r>
            <w:r w:rsidR="00434AB5">
              <w:rPr>
                <w:rFonts w:ascii="Arial" w:hAnsi="Arial" w:cs="Arial"/>
                <w:color w:val="000000"/>
              </w:rPr>
              <w:t xml:space="preserve">.0 </w:t>
            </w:r>
            <w:r w:rsidRPr="002E2F19">
              <w:rPr>
                <w:rFonts w:ascii="Arial" w:hAnsi="Arial" w:cs="Arial"/>
                <w:color w:val="000000"/>
              </w:rPr>
              <w:t>(0.5)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23F932D0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0.8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(0.3)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2A1F20CB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&lt;</w:t>
            </w:r>
            <w:r w:rsidR="00434AB5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2E6159" w14:paraId="1316FB30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4F862711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BUN mg/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 xml:space="preserve">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68958912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21.2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(13.9)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4BB865D5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15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(12.5)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7C27849A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0.004</w:t>
            </w:r>
          </w:p>
        </w:tc>
      </w:tr>
      <w:tr w:rsidR="002E6159" w14:paraId="2031B3E4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73AF21FF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Albumin g/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 xml:space="preserve">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20B8315E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2.5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(0.6)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554AB532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2.7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(0.6)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2E161509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2E6159" w14:paraId="6E8B40F9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2DCEFF75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INR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792AE5DF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2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(1.9)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7DC188F4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1.6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(0.8)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04AFFD0B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2E6159" w14:paraId="2D392B58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6F487036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Total Bilirubin mg/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 xml:space="preserve">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4905CD37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6.5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(8.2)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7E9E8BB9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4.1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(4.6)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236322C2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0.007</w:t>
            </w:r>
          </w:p>
        </w:tc>
      </w:tr>
      <w:tr w:rsidR="002E6159" w14:paraId="574573AC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054091A9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WBC 10</w:t>
            </w:r>
            <w:r w:rsidRPr="002E2F19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2E2F19">
              <w:rPr>
                <w:rFonts w:ascii="Arial" w:hAnsi="Arial" w:cs="Arial"/>
                <w:color w:val="000000"/>
              </w:rPr>
              <w:t xml:space="preserve">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1920A6D6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13.2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(20.1)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14AD1A30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8.3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(9.2)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4FD270FD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2E6159" w14:paraId="4DC2DAD9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1E737E8E" w14:textId="77777777" w:rsidR="002E6159" w:rsidRPr="002E2F19" w:rsidRDefault="00C046F5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 Arterial Pressure</w:t>
            </w:r>
            <w:r w:rsidR="002E6159" w:rsidRPr="002E2F19">
              <w:rPr>
                <w:rFonts w:ascii="Arial" w:hAnsi="Arial" w:cs="Arial"/>
                <w:color w:val="000000"/>
              </w:rPr>
              <w:t xml:space="preserve"> (</w:t>
            </w:r>
            <w:r w:rsidR="002E6159"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="002E6159"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E6159"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4FCAC4BC" w14:textId="77777777" w:rsidR="002E6159" w:rsidRPr="002E2F19" w:rsidRDefault="009A787A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92.3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(18.1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30EA2E26" w14:textId="77777777" w:rsidR="002E6159" w:rsidRPr="002E2F19" w:rsidRDefault="009A787A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93.3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(14.6</w:t>
            </w:r>
            <w:r w:rsidR="002E6159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22F93715" w14:textId="77777777" w:rsidR="002E6159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0.694</w:t>
            </w:r>
          </w:p>
        </w:tc>
      </w:tr>
      <w:tr w:rsidR="002E6159" w14:paraId="67CBAB94" w14:textId="77777777" w:rsidTr="002E2F19">
        <w:trPr>
          <w:cantSplit/>
        </w:trPr>
        <w:tc>
          <w:tcPr>
            <w:tcW w:w="4096" w:type="dxa"/>
            <w:shd w:val="clear" w:color="auto" w:fill="FFFFFF"/>
            <w:tcMar>
              <w:left w:w="67" w:type="dxa"/>
              <w:right w:w="67" w:type="dxa"/>
            </w:tcMar>
          </w:tcPr>
          <w:p w14:paraId="475295D7" w14:textId="77777777" w:rsidR="002E6159" w:rsidRPr="002E2F19" w:rsidRDefault="002E6159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Presence of Infection, n (%)</w:t>
            </w:r>
          </w:p>
        </w:tc>
        <w:tc>
          <w:tcPr>
            <w:tcW w:w="2430" w:type="dxa"/>
            <w:shd w:val="clear" w:color="auto" w:fill="FFFFFF"/>
            <w:tcMar>
              <w:left w:w="67" w:type="dxa"/>
              <w:right w:w="67" w:type="dxa"/>
            </w:tcMar>
          </w:tcPr>
          <w:p w14:paraId="464B3F3C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17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</w:t>
            </w:r>
            <w:r w:rsidR="00C046F5">
              <w:rPr>
                <w:rFonts w:ascii="Arial" w:hAnsi="Arial" w:cs="Arial"/>
                <w:color w:val="000000"/>
              </w:rPr>
              <w:t>42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67" w:type="dxa"/>
              <w:right w:w="67" w:type="dxa"/>
            </w:tcMar>
          </w:tcPr>
          <w:p w14:paraId="4FC5AA60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41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="00C046F5">
              <w:rPr>
                <w:rFonts w:ascii="Arial" w:hAnsi="Arial" w:cs="Arial"/>
                <w:color w:val="000000"/>
              </w:rPr>
              <w:t>(15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shd w:val="clear" w:color="auto" w:fill="FFFFFF"/>
            <w:tcMar>
              <w:left w:w="67" w:type="dxa"/>
              <w:right w:w="67" w:type="dxa"/>
            </w:tcMar>
          </w:tcPr>
          <w:p w14:paraId="6D260CF3" w14:textId="77777777" w:rsidR="002E6159" w:rsidRPr="002E2F19" w:rsidRDefault="002E6159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&lt;</w:t>
            </w:r>
            <w:r w:rsidR="00434AB5">
              <w:rPr>
                <w:rFonts w:ascii="Arial" w:hAnsi="Arial" w:cs="Arial"/>
                <w:color w:val="000000"/>
              </w:rPr>
              <w:t>0.0</w:t>
            </w:r>
            <w:r w:rsidRPr="002E2F19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802767" w14:paraId="4769F484" w14:textId="77777777" w:rsidTr="0080382D">
        <w:trPr>
          <w:cantSplit/>
          <w:trHeight w:val="1410"/>
        </w:trPr>
        <w:tc>
          <w:tcPr>
            <w:tcW w:w="4096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23CC9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Reason for Admission, n (%)</w:t>
            </w:r>
          </w:p>
          <w:p w14:paraId="1E62B3B4" w14:textId="77777777" w:rsidR="00802767" w:rsidRPr="002E2F19" w:rsidRDefault="00802767" w:rsidP="00C046F5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Overt 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Hepatic </w:t>
            </w:r>
            <w:r w:rsidRPr="002E2F19">
              <w:rPr>
                <w:rFonts w:ascii="Arial" w:hAnsi="Arial" w:cs="Arial"/>
                <w:color w:val="000000"/>
              </w:rPr>
              <w:t>Encephalopathy</w:t>
            </w:r>
          </w:p>
          <w:p w14:paraId="4B94BB35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PHTN related bleed</w:t>
            </w:r>
          </w:p>
          <w:p w14:paraId="23DED0A6" w14:textId="77777777" w:rsidR="00802767" w:rsidRPr="002E2F19" w:rsidRDefault="00802767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Ascites/Anasarca</w:t>
            </w:r>
          </w:p>
          <w:p w14:paraId="35F73577" w14:textId="77777777" w:rsidR="00F618A6" w:rsidRPr="002E2F19" w:rsidRDefault="00F618A6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          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AE2CE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6D6BEB19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 </w:t>
            </w:r>
            <w:r w:rsidR="00434AB5">
              <w:rPr>
                <w:rFonts w:ascii="Arial" w:hAnsi="Arial" w:cs="Arial"/>
                <w:color w:val="000000"/>
              </w:rPr>
              <w:t>(22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60271E5C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6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 </w:t>
            </w:r>
            <w:r w:rsidR="00434AB5">
              <w:rPr>
                <w:rFonts w:ascii="Arial" w:hAnsi="Arial" w:cs="Arial"/>
                <w:color w:val="000000"/>
              </w:rPr>
              <w:t>(15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57C48810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16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 </w:t>
            </w:r>
            <w:r w:rsidR="00434AB5">
              <w:rPr>
                <w:rFonts w:ascii="Arial" w:hAnsi="Arial" w:cs="Arial"/>
                <w:color w:val="000000"/>
              </w:rPr>
              <w:t>(39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29A4A315" w14:textId="77777777" w:rsidR="00802767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(24</w:t>
            </w:r>
            <w:r w:rsidR="00F618A6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12B3B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29B43EAB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52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 </w:t>
            </w:r>
            <w:r w:rsidR="00434AB5">
              <w:rPr>
                <w:rFonts w:ascii="Arial" w:hAnsi="Arial" w:cs="Arial"/>
                <w:color w:val="000000"/>
              </w:rPr>
              <w:t>(20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02D4DD7F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69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 </w:t>
            </w:r>
            <w:r w:rsidR="00434AB5">
              <w:rPr>
                <w:rFonts w:ascii="Arial" w:hAnsi="Arial" w:cs="Arial"/>
                <w:color w:val="000000"/>
              </w:rPr>
              <w:t>(26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3B420D88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94</w:t>
            </w:r>
            <w:r w:rsidR="00F618A6" w:rsidRPr="002E2F19">
              <w:rPr>
                <w:rFonts w:ascii="Arial" w:hAnsi="Arial" w:cs="Arial"/>
                <w:color w:val="000000"/>
              </w:rPr>
              <w:t xml:space="preserve"> </w:t>
            </w:r>
            <w:r w:rsidR="00434AB5">
              <w:rPr>
                <w:rFonts w:ascii="Arial" w:hAnsi="Arial" w:cs="Arial"/>
                <w:color w:val="000000"/>
              </w:rPr>
              <w:t>(35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  <w:p w14:paraId="700DDD51" w14:textId="77777777" w:rsidR="00802767" w:rsidRPr="002E2F19" w:rsidRDefault="00F618A6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 xml:space="preserve">52 </w:t>
            </w:r>
            <w:r w:rsidR="00802767" w:rsidRPr="002E2F19">
              <w:rPr>
                <w:rFonts w:ascii="Arial" w:hAnsi="Arial" w:cs="Arial"/>
                <w:color w:val="000000"/>
              </w:rPr>
              <w:t>(</w:t>
            </w:r>
            <w:r w:rsidR="00434AB5">
              <w:rPr>
                <w:rFonts w:ascii="Arial" w:hAnsi="Arial" w:cs="Arial"/>
                <w:color w:val="000000"/>
              </w:rPr>
              <w:t>19</w:t>
            </w:r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06522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4764BB2B" w14:textId="77777777" w:rsidR="00802767" w:rsidRPr="002E2F19" w:rsidRDefault="00802767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7E6D3716" w14:textId="77777777" w:rsidR="00802767" w:rsidRPr="002E2F19" w:rsidRDefault="00434AB5" w:rsidP="0080382D">
            <w:pPr>
              <w:adjustRightInd w:val="0"/>
              <w:spacing w:before="20" w:afterLines="20" w:after="4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  <w:p w14:paraId="3EE7385C" w14:textId="77777777" w:rsidR="00F618A6" w:rsidRPr="002E2F19" w:rsidRDefault="00F618A6" w:rsidP="0080382D">
            <w:pPr>
              <w:adjustRightInd w:val="0"/>
              <w:spacing w:before="20" w:afterLines="20" w:after="48"/>
              <w:rPr>
                <w:rFonts w:ascii="Arial" w:hAnsi="Arial" w:cs="Arial"/>
                <w:color w:val="000000"/>
              </w:rPr>
            </w:pPr>
          </w:p>
        </w:tc>
      </w:tr>
    </w:tbl>
    <w:p w14:paraId="46D656A7" w14:textId="77777777" w:rsidR="00802767" w:rsidRPr="00C046F5" w:rsidRDefault="00802767" w:rsidP="00802767">
      <w:pPr>
        <w:rPr>
          <w:rFonts w:ascii="Arial" w:hAnsi="Arial" w:cs="Arial"/>
          <w:szCs w:val="24"/>
        </w:rPr>
      </w:pPr>
      <w:r w:rsidRPr="00C046F5">
        <w:rPr>
          <w:rFonts w:ascii="Arial" w:hAnsi="Arial" w:cs="Arial"/>
          <w:szCs w:val="24"/>
        </w:rPr>
        <w:t xml:space="preserve">HCV, hepatitis C; NASH, non-alcoholic steatohepatitis; CTP, Child Turcotte Pugh; MELD, Model </w:t>
      </w:r>
      <w:proofErr w:type="gramStart"/>
      <w:r w:rsidRPr="00C046F5">
        <w:rPr>
          <w:rFonts w:ascii="Arial" w:hAnsi="Arial" w:cs="Arial"/>
          <w:szCs w:val="24"/>
        </w:rPr>
        <w:t>For</w:t>
      </w:r>
      <w:proofErr w:type="gramEnd"/>
      <w:r w:rsidRPr="00C046F5">
        <w:rPr>
          <w:rFonts w:ascii="Arial" w:hAnsi="Arial" w:cs="Arial"/>
          <w:szCs w:val="24"/>
        </w:rPr>
        <w:t xml:space="preserve"> </w:t>
      </w:r>
      <w:proofErr w:type="spellStart"/>
      <w:r w:rsidRPr="00C046F5">
        <w:rPr>
          <w:rFonts w:ascii="Arial" w:hAnsi="Arial" w:cs="Arial"/>
          <w:szCs w:val="24"/>
        </w:rPr>
        <w:t>Enstage</w:t>
      </w:r>
      <w:proofErr w:type="spellEnd"/>
      <w:r w:rsidRPr="00C046F5">
        <w:rPr>
          <w:rFonts w:ascii="Arial" w:hAnsi="Arial" w:cs="Arial"/>
          <w:szCs w:val="24"/>
        </w:rPr>
        <w:t xml:space="preserve"> Liver Disease; BUN, blood urea nitrogen; INR, international normalized ratio; WBC, white blood cell count; PHTN, portal hypertension</w:t>
      </w:r>
    </w:p>
    <w:p w14:paraId="27C71152" w14:textId="77777777" w:rsidR="00802767" w:rsidRDefault="00802767" w:rsidP="00C81D05">
      <w:pPr>
        <w:rPr>
          <w:rFonts w:ascii="Arial" w:hAnsi="Arial" w:cs="Arial"/>
          <w:color w:val="000000"/>
        </w:rPr>
      </w:pPr>
    </w:p>
    <w:p w14:paraId="1AF049AA" w14:textId="77777777" w:rsidR="0080382D" w:rsidRDefault="0080382D" w:rsidP="0080382D">
      <w:pPr>
        <w:adjustRightInd w:val="0"/>
        <w:spacing w:before="10" w:after="10"/>
      </w:pPr>
    </w:p>
    <w:p w14:paraId="0F46AE31" w14:textId="77777777" w:rsidR="0080382D" w:rsidRDefault="0080382D" w:rsidP="0080382D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Cs w:val="24"/>
        </w:rPr>
      </w:pPr>
    </w:p>
    <w:p w14:paraId="25954074" w14:textId="77777777" w:rsidR="00434AB5" w:rsidRDefault="00434AB5" w:rsidP="0080382D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Cs w:val="24"/>
        </w:rPr>
      </w:pPr>
    </w:p>
    <w:p w14:paraId="69D673E3" w14:textId="77777777" w:rsidR="00434AB5" w:rsidRDefault="00434AB5" w:rsidP="0080382D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Cs w:val="24"/>
        </w:rPr>
      </w:pPr>
    </w:p>
    <w:p w14:paraId="6328ABD2" w14:textId="77777777" w:rsidR="002E2F19" w:rsidRDefault="00BA774C" w:rsidP="00C046F5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Cs w:val="24"/>
        </w:rPr>
      </w:pPr>
      <w:r w:rsidRPr="0080382D">
        <w:rPr>
          <w:rFonts w:ascii="Arial" w:hAnsi="Arial" w:cs="Arial"/>
          <w:b/>
          <w:bCs/>
          <w:iCs/>
          <w:color w:val="000000"/>
          <w:szCs w:val="24"/>
        </w:rPr>
        <w:lastRenderedPageBreak/>
        <w:t>Supp</w:t>
      </w:r>
      <w:r w:rsidR="00802767" w:rsidRPr="0080382D">
        <w:rPr>
          <w:rFonts w:ascii="Arial" w:hAnsi="Arial" w:cs="Arial"/>
          <w:b/>
          <w:bCs/>
          <w:iCs/>
          <w:color w:val="000000"/>
          <w:szCs w:val="24"/>
        </w:rPr>
        <w:t>lementary Table 2:  Comparisons of Patient characteristics between Derivation and Validation C</w:t>
      </w:r>
      <w:r w:rsidRPr="0080382D">
        <w:rPr>
          <w:rFonts w:ascii="Arial" w:hAnsi="Arial" w:cs="Arial"/>
          <w:b/>
          <w:bCs/>
          <w:iCs/>
          <w:color w:val="000000"/>
          <w:szCs w:val="24"/>
        </w:rPr>
        <w:t>ohorts</w:t>
      </w:r>
    </w:p>
    <w:p w14:paraId="2A5487C2" w14:textId="77777777" w:rsidR="00C046F5" w:rsidRPr="00C046F5" w:rsidRDefault="00C046F5" w:rsidP="00C046F5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362"/>
        <w:gridCol w:w="2172"/>
        <w:gridCol w:w="1492"/>
      </w:tblGrid>
      <w:tr w:rsidR="002E2F19" w:rsidRPr="001C042A" w14:paraId="3EADDA4D" w14:textId="77777777" w:rsidTr="001561E5">
        <w:trPr>
          <w:cantSplit/>
          <w:trHeight w:val="226"/>
          <w:tblHeader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E8E99C" w14:textId="77777777" w:rsidR="002E2F19" w:rsidRPr="001C042A" w:rsidRDefault="002E2F19" w:rsidP="0080382D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56A7C5" w14:textId="77777777" w:rsidR="002E2F19" w:rsidRPr="001C042A" w:rsidRDefault="002E2F19" w:rsidP="00434AB5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1C042A">
              <w:rPr>
                <w:rFonts w:ascii="Arial" w:hAnsi="Arial" w:cs="Arial"/>
                <w:b/>
                <w:i/>
                <w:iCs/>
                <w:color w:val="000000"/>
              </w:rPr>
              <w:t>Derivation cohort</w:t>
            </w:r>
          </w:p>
        </w:tc>
        <w:tc>
          <w:tcPr>
            <w:tcW w:w="217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6ED67B" w14:textId="77777777" w:rsidR="002E2F19" w:rsidRPr="001C042A" w:rsidRDefault="002E2F19" w:rsidP="0080382D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1C042A">
              <w:rPr>
                <w:rFonts w:ascii="Arial" w:hAnsi="Arial" w:cs="Arial"/>
                <w:b/>
                <w:i/>
                <w:iCs/>
                <w:color w:val="000000"/>
              </w:rPr>
              <w:t>Validation cohort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270313" w14:textId="77777777" w:rsidR="002E2F19" w:rsidRPr="001C042A" w:rsidRDefault="002E2F19" w:rsidP="0080382D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</w:tc>
      </w:tr>
      <w:tr w:rsidR="002E2F19" w:rsidRPr="001C042A" w14:paraId="61D3043A" w14:textId="77777777" w:rsidTr="001561E5">
        <w:trPr>
          <w:cantSplit/>
          <w:trHeight w:val="236"/>
          <w:tblHeader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9C931E" w14:textId="77777777" w:rsidR="002E2F19" w:rsidRPr="001C042A" w:rsidRDefault="002E2F19" w:rsidP="0080382D">
            <w:pPr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1C042A">
              <w:rPr>
                <w:rFonts w:ascii="Arial" w:hAnsi="Arial" w:cs="Arial"/>
                <w:b/>
                <w:i/>
                <w:iCs/>
                <w:color w:val="000000"/>
              </w:rPr>
              <w:t>Characteristic</w:t>
            </w: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C4A2E4" w14:textId="77777777" w:rsidR="002E2F19" w:rsidRPr="001C042A" w:rsidRDefault="002E2F19" w:rsidP="00434AB5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1C042A">
              <w:rPr>
                <w:rFonts w:ascii="Arial" w:hAnsi="Arial" w:cs="Arial"/>
                <w:b/>
                <w:i/>
                <w:iCs/>
                <w:color w:val="000000"/>
              </w:rPr>
              <w:t>N=397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A9D91F" w14:textId="77777777" w:rsidR="002E2F19" w:rsidRPr="001C042A" w:rsidRDefault="002E2F19" w:rsidP="0080382D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1C042A">
              <w:rPr>
                <w:rFonts w:ascii="Arial" w:hAnsi="Arial" w:cs="Arial"/>
                <w:b/>
                <w:i/>
                <w:iCs/>
                <w:color w:val="000000"/>
              </w:rPr>
              <w:t>N=308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FB615D" w14:textId="77777777" w:rsidR="002E2F19" w:rsidRPr="001C042A" w:rsidRDefault="002E2F19" w:rsidP="0080382D">
            <w:pPr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1C042A">
              <w:rPr>
                <w:rFonts w:ascii="Arial" w:hAnsi="Arial" w:cs="Arial"/>
                <w:b/>
                <w:i/>
                <w:iCs/>
                <w:color w:val="000000"/>
              </w:rPr>
              <w:t>P-value</w:t>
            </w:r>
          </w:p>
        </w:tc>
      </w:tr>
      <w:tr w:rsidR="002E2F19" w:rsidRPr="001C042A" w14:paraId="68D4A403" w14:textId="77777777" w:rsidTr="001561E5">
        <w:trPr>
          <w:cantSplit/>
          <w:trHeight w:val="251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7755FDEF" w14:textId="77777777" w:rsidR="002E2F19" w:rsidRPr="001C042A" w:rsidRDefault="002E2F19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Age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="00434AB5" w:rsidRPr="002E2F19">
              <w:rPr>
                <w:rFonts w:ascii="Arial" w:hAnsi="Arial" w:cs="Arial"/>
                <w:color w:val="000000"/>
              </w:rPr>
              <w:t>(</w:t>
            </w:r>
            <w:r w:rsidR="00434AB5"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="00434AB5"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34AB5"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="00434AB5"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38FBA400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57.3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(10.8)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28CF5650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53.4(9.5)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352F0B63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2E2F19" w:rsidRPr="001C042A" w14:paraId="7F1F6F42" w14:textId="77777777" w:rsidTr="001561E5">
        <w:trPr>
          <w:cantSplit/>
          <w:trHeight w:val="261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40A4F922" w14:textId="77777777" w:rsidR="002E2F19" w:rsidRPr="001C042A" w:rsidRDefault="0080382D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="002E2F19" w:rsidRPr="001C042A">
              <w:rPr>
                <w:rFonts w:ascii="Arial" w:hAnsi="Arial" w:cs="Arial"/>
                <w:color w:val="000000"/>
              </w:rPr>
              <w:t>ender</w:t>
            </w:r>
            <w:r>
              <w:rPr>
                <w:rFonts w:ascii="Arial" w:hAnsi="Arial" w:cs="Arial"/>
                <w:color w:val="000000"/>
              </w:rPr>
              <w:t>, n (%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male)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13F6525D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221</w:t>
            </w:r>
            <w:r w:rsidR="00434AB5">
              <w:rPr>
                <w:rFonts w:ascii="Arial" w:hAnsi="Arial" w:cs="Arial"/>
                <w:color w:val="000000"/>
              </w:rPr>
              <w:t xml:space="preserve"> (56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6BC2786C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225(73.1%)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1E92C1BF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2E2F19" w:rsidRPr="001C042A" w14:paraId="7A7FC3A5" w14:textId="77777777" w:rsidTr="001561E5">
        <w:trPr>
          <w:cantSplit/>
          <w:trHeight w:val="18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73FC43FD" w14:textId="77777777" w:rsidR="002E2F19" w:rsidRPr="001C042A" w:rsidRDefault="0080382D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Race, n (%</w:t>
            </w:r>
            <w:r w:rsidR="00434A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white)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2FC93B6B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374</w:t>
            </w:r>
            <w:r w:rsidR="00434AB5">
              <w:rPr>
                <w:rFonts w:ascii="Arial" w:hAnsi="Arial" w:cs="Arial"/>
                <w:color w:val="000000"/>
              </w:rPr>
              <w:t xml:space="preserve"> (94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55F9511C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148(48.7%)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58A985D3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0.0</w:t>
            </w:r>
            <w:r w:rsidRPr="001C042A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2E2F19" w:rsidRPr="001C042A" w14:paraId="001DA3F4" w14:textId="77777777" w:rsidTr="001561E5">
        <w:trPr>
          <w:cantSplit/>
          <w:trHeight w:val="225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12818289" w14:textId="77777777" w:rsidR="002E2F19" w:rsidRPr="001C042A" w:rsidRDefault="002E2F19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AKI development</w:t>
            </w:r>
            <w:r w:rsidR="00434AB5"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0D798356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59</w:t>
            </w:r>
            <w:r w:rsidR="00434AB5">
              <w:rPr>
                <w:rFonts w:ascii="Arial" w:hAnsi="Arial" w:cs="Arial"/>
                <w:color w:val="000000"/>
              </w:rPr>
              <w:t xml:space="preserve"> (15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09B02B40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41(13.3%)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4677E1C9" w14:textId="77777777" w:rsidR="002E2F19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0.559</w:t>
            </w:r>
          </w:p>
        </w:tc>
      </w:tr>
      <w:tr w:rsidR="002E2F19" w:rsidRPr="001C042A" w14:paraId="517FF4DB" w14:textId="77777777" w:rsidTr="001561E5">
        <w:trPr>
          <w:cantSplit/>
          <w:trHeight w:val="3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0C278982" w14:textId="77777777" w:rsidR="002E2F19" w:rsidRPr="001C042A" w:rsidRDefault="002E2F19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Etiology</w:t>
            </w:r>
            <w:r w:rsidR="00434AB5">
              <w:rPr>
                <w:rFonts w:ascii="Arial" w:hAnsi="Arial" w:cs="Arial"/>
                <w:color w:val="000000"/>
              </w:rPr>
              <w:t xml:space="preserve"> of cirrhosis, n (%)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63D2E6BD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2CEAD6D0" w14:textId="77777777" w:rsidR="002E2F19" w:rsidRPr="001C042A" w:rsidRDefault="002E2F19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483FC546" w14:textId="77777777" w:rsidR="002E2F19" w:rsidRPr="001C042A" w:rsidRDefault="002E2F19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265A912B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4E15B03" w14:textId="77777777" w:rsidR="00434AB5" w:rsidRPr="007E41E5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7E41E5">
              <w:rPr>
                <w:rFonts w:ascii="Arial" w:hAnsi="Arial" w:cs="Arial"/>
                <w:color w:val="000000"/>
              </w:rPr>
              <w:t>Alcohol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446D59AE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(28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2164F04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135</w:t>
            </w:r>
            <w:r w:rsidR="00C046F5">
              <w:rPr>
                <w:rFonts w:ascii="Arial" w:hAnsi="Arial" w:cs="Arial"/>
                <w:color w:val="000000"/>
              </w:rPr>
              <w:t xml:space="preserve"> (44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1CE20806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2940570B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7B7FE0EE" w14:textId="77777777" w:rsidR="00434AB5" w:rsidRPr="007E41E5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7E41E5">
              <w:rPr>
                <w:rFonts w:ascii="Arial" w:hAnsi="Arial" w:cs="Arial"/>
                <w:color w:val="000000"/>
              </w:rPr>
              <w:t xml:space="preserve">          HCV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73E50125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(15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369DDDB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38</w:t>
            </w:r>
            <w:r w:rsidR="00C046F5">
              <w:rPr>
                <w:rFonts w:ascii="Arial" w:hAnsi="Arial" w:cs="Arial"/>
                <w:color w:val="000000"/>
              </w:rPr>
              <w:t xml:space="preserve"> (12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7F70E64F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</w:t>
            </w:r>
            <w:r w:rsidRPr="001C042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4AB5" w:rsidRPr="001C042A" w14:paraId="4F7057E8" w14:textId="77777777" w:rsidTr="001561E5">
        <w:trPr>
          <w:cantSplit/>
          <w:trHeight w:val="3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2457FBAB" w14:textId="77777777" w:rsidR="00434AB5" w:rsidRPr="007E41E5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7E41E5">
              <w:rPr>
                <w:rFonts w:ascii="Arial" w:hAnsi="Arial" w:cs="Arial"/>
                <w:color w:val="000000"/>
              </w:rPr>
              <w:t xml:space="preserve">          HCV and Alcohol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5E5E8B36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(8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6C0F8A61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100</w:t>
            </w:r>
            <w:r w:rsidR="00C046F5">
              <w:rPr>
                <w:rFonts w:ascii="Arial" w:hAnsi="Arial" w:cs="Arial"/>
                <w:color w:val="000000"/>
              </w:rPr>
              <w:t xml:space="preserve"> (33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2B3C9D6E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65983965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23E93C0B" w14:textId="77777777" w:rsidR="00434AB5" w:rsidRPr="007E41E5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7E41E5">
              <w:rPr>
                <w:rFonts w:ascii="Arial" w:hAnsi="Arial" w:cs="Arial"/>
                <w:color w:val="000000"/>
              </w:rPr>
              <w:t xml:space="preserve">          NASH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45B146E4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 (33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CF96AF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</w:t>
            </w:r>
            <w:r w:rsidR="00C046F5">
              <w:rPr>
                <w:rFonts w:ascii="Arial" w:hAnsi="Arial" w:cs="Arial"/>
                <w:color w:val="000000"/>
              </w:rPr>
              <w:t xml:space="preserve"> (&lt;1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4788C91D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59FAC75A" w14:textId="77777777" w:rsidTr="001561E5">
        <w:trPr>
          <w:cantSplit/>
          <w:trHeight w:val="2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1BDECC0F" w14:textId="77777777" w:rsidR="00434AB5" w:rsidRDefault="00434AB5" w:rsidP="00947EE1">
            <w:pPr>
              <w:spacing w:before="20" w:after="4"/>
            </w:pPr>
            <w:r w:rsidRPr="007E41E5">
              <w:rPr>
                <w:rFonts w:ascii="Arial" w:hAnsi="Arial" w:cs="Arial"/>
                <w:color w:val="000000"/>
              </w:rPr>
              <w:t xml:space="preserve">          Other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4D47124C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(16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A95C5F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34</w:t>
            </w:r>
            <w:r w:rsidR="00C046F5">
              <w:rPr>
                <w:rFonts w:ascii="Arial" w:hAnsi="Arial" w:cs="Arial"/>
                <w:color w:val="000000"/>
              </w:rPr>
              <w:t xml:space="preserve"> (11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1ED7DB0A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280C8461" w14:textId="77777777" w:rsidTr="001561E5">
        <w:trPr>
          <w:cantSplit/>
          <w:trHeight w:val="3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04BEB4CB" w14:textId="77777777" w:rsidR="00434AB5" w:rsidRPr="002E2F19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2E2F19">
              <w:rPr>
                <w:rFonts w:ascii="Arial" w:hAnsi="Arial" w:cs="Arial"/>
                <w:color w:val="000000"/>
              </w:rPr>
              <w:t>Baseline Creatinine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232A9535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</w:t>
            </w:r>
            <w:r w:rsidR="00C046F5">
              <w:rPr>
                <w:rFonts w:ascii="Arial" w:hAnsi="Arial" w:cs="Arial"/>
                <w:color w:val="000000"/>
              </w:rPr>
              <w:t xml:space="preserve">.0 </w:t>
            </w:r>
            <w:r w:rsidRPr="001C042A">
              <w:rPr>
                <w:rFonts w:ascii="Arial" w:hAnsi="Arial" w:cs="Arial"/>
                <w:color w:val="000000"/>
              </w:rPr>
              <w:t>(0.5)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3AAD457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0.8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(0.3)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3BA0EF6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4ADA4B0C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033F47CC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CTP Stage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2DB20652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21A94DE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771DBCA0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7498F213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37DEE31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    </w:t>
            </w:r>
            <w:r w:rsidRPr="001C042A">
              <w:rPr>
                <w:rFonts w:ascii="Arial" w:hAnsi="Arial" w:cs="Arial"/>
                <w:color w:val="000000"/>
              </w:rPr>
              <w:t xml:space="preserve"> A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012797AF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21(5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66F2CBCB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45</w:t>
            </w:r>
            <w:r w:rsidR="00C046F5">
              <w:rPr>
                <w:rFonts w:ascii="Arial" w:hAnsi="Arial" w:cs="Arial"/>
                <w:color w:val="000000"/>
              </w:rPr>
              <w:t xml:space="preserve"> (15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0B8125EF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4490AC84" w14:textId="77777777" w:rsidTr="001561E5">
        <w:trPr>
          <w:cantSplit/>
          <w:trHeight w:val="3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2A8BC235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   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4EA6361B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 (33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59769541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156(52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3548CA96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7039C4BB" w14:textId="77777777" w:rsidTr="001561E5">
        <w:trPr>
          <w:cantSplit/>
          <w:trHeight w:val="225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7D371D7D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  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r w:rsidR="00C046F5">
              <w:rPr>
                <w:rFonts w:ascii="Arial" w:hAnsi="Arial" w:cs="Arial"/>
                <w:color w:val="000000"/>
              </w:rPr>
              <w:t xml:space="preserve">  </w:t>
            </w:r>
            <w:r w:rsidRPr="001C042A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467346EF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 (61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4F7528D9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98(33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5CACE77E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53A7FAC8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733D32B7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MELD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0DCF8F31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17.2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(6.1)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6EB51640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15.9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(5.9)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34239215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0.006</w:t>
            </w:r>
          </w:p>
        </w:tc>
      </w:tr>
      <w:tr w:rsidR="00434AB5" w:rsidRPr="001C042A" w14:paraId="1E6C0954" w14:textId="77777777" w:rsidTr="001561E5">
        <w:trPr>
          <w:cantSplit/>
          <w:trHeight w:val="3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6E4CAB9C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Ascites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0E608187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2755C347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20314D37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5C8B9CC6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1AEA6E5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  </w:t>
            </w:r>
            <w:r w:rsidRPr="001C042A">
              <w:rPr>
                <w:rFonts w:ascii="Arial" w:hAnsi="Arial" w:cs="Arial"/>
                <w:color w:val="000000"/>
              </w:rPr>
              <w:t xml:space="preserve"> None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14456EB1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87</w:t>
            </w:r>
            <w:r w:rsidR="00C046F5">
              <w:rPr>
                <w:rFonts w:ascii="Arial" w:hAnsi="Arial" w:cs="Arial"/>
                <w:color w:val="000000"/>
              </w:rPr>
              <w:t xml:space="preserve"> (22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46B44B6D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(56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0DBE673F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3591A23A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730A3D4E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  </w:t>
            </w:r>
            <w:r w:rsidRPr="001C042A">
              <w:rPr>
                <w:rFonts w:ascii="Arial" w:hAnsi="Arial" w:cs="Arial"/>
                <w:color w:val="000000"/>
              </w:rPr>
              <w:t xml:space="preserve"> Controlled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6ADED052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108</w:t>
            </w:r>
            <w:r w:rsidR="00C046F5">
              <w:rPr>
                <w:rFonts w:ascii="Arial" w:hAnsi="Arial" w:cs="Arial"/>
                <w:color w:val="000000"/>
              </w:rPr>
              <w:t xml:space="preserve"> (27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00EAC4B7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 (25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49895BC0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3F4B12C4" w14:textId="77777777" w:rsidTr="001561E5">
        <w:trPr>
          <w:cantSplit/>
          <w:trHeight w:val="225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2F096955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  </w:t>
            </w:r>
            <w:r w:rsidRPr="001C042A">
              <w:rPr>
                <w:rFonts w:ascii="Arial" w:hAnsi="Arial" w:cs="Arial"/>
                <w:color w:val="000000"/>
              </w:rPr>
              <w:t xml:space="preserve"> Uncontrolled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171AA8B0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202</w:t>
            </w:r>
            <w:r w:rsidR="00C046F5">
              <w:rPr>
                <w:rFonts w:ascii="Arial" w:hAnsi="Arial" w:cs="Arial"/>
                <w:color w:val="000000"/>
              </w:rPr>
              <w:t xml:space="preserve"> (51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74C6345D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(19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72D3B81D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32112CC5" w14:textId="77777777" w:rsidTr="001561E5">
        <w:trPr>
          <w:cantSplit/>
          <w:trHeight w:val="27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E1BC823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Sodium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2F19">
              <w:rPr>
                <w:rFonts w:ascii="Arial" w:hAnsi="Arial" w:cs="Arial"/>
                <w:color w:val="000000"/>
              </w:rPr>
              <w:t>mmol/L (</w:t>
            </w:r>
            <w:r w:rsidRPr="002E2F19">
              <w:rPr>
                <w:rFonts w:ascii="Arial" w:hAnsi="Arial" w:cs="Arial"/>
                <w:color w:val="000000"/>
                <w:u w:val="single"/>
              </w:rPr>
              <w:t>+</w:t>
            </w:r>
            <w:r w:rsidRPr="002E2F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2F19">
              <w:rPr>
                <w:rFonts w:ascii="Arial" w:hAnsi="Arial" w:cs="Arial"/>
                <w:color w:val="000000"/>
              </w:rPr>
              <w:t>s.d.</w:t>
            </w:r>
            <w:proofErr w:type="spellEnd"/>
            <w:r w:rsidRPr="002E2F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4AD9C5E0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133.1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(5.9)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1F88F014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135.8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(5.3)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636EF09A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20966961" w14:textId="77777777" w:rsidTr="001561E5">
        <w:trPr>
          <w:cantSplit/>
          <w:trHeight w:val="27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57EF5FD3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Creatinine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mg/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 xml:space="preserve"> (</w:t>
            </w:r>
            <w:r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153C0ED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(0.5)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C118114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0.8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(0.3)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0691C099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2366B661" w14:textId="77777777" w:rsidTr="001561E5">
        <w:trPr>
          <w:cantSplit/>
          <w:trHeight w:val="27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45555FC4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BUN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mg/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 xml:space="preserve"> (</w:t>
            </w:r>
            <w:r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7747BE8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21.1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(13.8)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16649F67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15.9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(12.8)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2D43F6FB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4CB58EC5" w14:textId="77777777" w:rsidTr="001561E5">
        <w:trPr>
          <w:cantSplit/>
          <w:trHeight w:val="27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66F6DBF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Albumin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g/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 xml:space="preserve"> (</w:t>
            </w:r>
            <w:r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6BD20F4D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2.9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(0.6)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74A1F1C8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2.7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(0.6)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03C58CC2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434AB5" w:rsidRPr="001C042A" w14:paraId="5450759B" w14:textId="77777777" w:rsidTr="001561E5">
        <w:trPr>
          <w:cantSplit/>
          <w:trHeight w:val="261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6C33006B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INR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</w:t>
            </w:r>
            <w:r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7BA3F570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1.8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(2.4)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5C0BD188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1.7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4C723462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434AB5" w:rsidRPr="001C042A" w14:paraId="6388BF6B" w14:textId="77777777" w:rsidTr="001561E5">
        <w:trPr>
          <w:cantSplit/>
          <w:trHeight w:val="27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2DBCABA1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Total bilirubin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mg/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 xml:space="preserve"> (</w:t>
            </w:r>
            <w:r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3A10FDAE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4.3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(4.8)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8E0CCE9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4.4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(5.2)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2321D22D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0.867</w:t>
            </w:r>
          </w:p>
        </w:tc>
      </w:tr>
      <w:tr w:rsidR="00434AB5" w:rsidRPr="001C042A" w14:paraId="3C7756EE" w14:textId="77777777" w:rsidTr="001561E5">
        <w:trPr>
          <w:cantSplit/>
          <w:trHeight w:val="180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1024591F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WBC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="00C046F5" w:rsidRPr="001C042A">
              <w:rPr>
                <w:rFonts w:ascii="Arial" w:hAnsi="Arial" w:cs="Arial"/>
                <w:color w:val="000000"/>
              </w:rPr>
              <w:t>10</w:t>
            </w:r>
            <w:r w:rsidR="00C046F5" w:rsidRPr="001C042A">
              <w:rPr>
                <w:rFonts w:ascii="Arial" w:hAnsi="Arial" w:cs="Arial"/>
                <w:color w:val="000000"/>
                <w:vertAlign w:val="superscript"/>
              </w:rPr>
              <w:t xml:space="preserve">9 </w:t>
            </w:r>
            <w:r w:rsidR="00C046F5" w:rsidRPr="001C042A">
              <w:rPr>
                <w:rFonts w:ascii="Arial" w:hAnsi="Arial" w:cs="Arial"/>
                <w:color w:val="000000"/>
              </w:rPr>
              <w:t>(</w:t>
            </w:r>
            <w:r w:rsidR="00C046F5"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="00C046F5"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046F5"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="00C046F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5D7BA74B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7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(4.9)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6BCDC874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8.9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(11.4)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508FECAC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434AB5" w:rsidRPr="001C042A" w14:paraId="76509094" w14:textId="77777777" w:rsidTr="001561E5">
        <w:trPr>
          <w:cantSplit/>
          <w:trHeight w:val="225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494EB723" w14:textId="77777777" w:rsidR="00434AB5" w:rsidRPr="001C042A" w:rsidRDefault="00C046F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Mean Arterial Pressure </w:t>
            </w:r>
            <w:r w:rsidRPr="001C042A">
              <w:rPr>
                <w:rFonts w:ascii="Arial" w:hAnsi="Arial" w:cs="Arial"/>
                <w:color w:val="000000"/>
              </w:rPr>
              <w:t>(</w:t>
            </w:r>
            <w:r w:rsidRPr="001C042A">
              <w:rPr>
                <w:rFonts w:ascii="Arial" w:hAnsi="Arial" w:cs="Arial"/>
                <w:color w:val="000000"/>
                <w:u w:val="single"/>
              </w:rPr>
              <w:t>+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042A">
              <w:rPr>
                <w:rFonts w:ascii="Arial" w:hAnsi="Arial" w:cs="Arial"/>
                <w:color w:val="000000"/>
              </w:rPr>
              <w:t>s.d</w:t>
            </w:r>
            <w:proofErr w:type="spellEnd"/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6BD488E9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85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(14.5)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5395529F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93.1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(15.1)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228F80E5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&lt;</w:t>
            </w:r>
            <w:r w:rsidR="00C046F5">
              <w:rPr>
                <w:rFonts w:ascii="Arial" w:hAnsi="Arial" w:cs="Arial"/>
                <w:color w:val="000000"/>
              </w:rPr>
              <w:t>0.</w:t>
            </w:r>
            <w:r w:rsidRPr="001C042A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434AB5" w:rsidRPr="001C042A" w14:paraId="195E39B8" w14:textId="77777777" w:rsidTr="001561E5">
        <w:trPr>
          <w:cantSplit/>
          <w:trHeight w:val="261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0BC7713C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Presence of Infection</w:t>
            </w:r>
            <w:r w:rsidR="00C046F5"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7D4FBAD3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44</w:t>
            </w:r>
            <w:r w:rsidR="00C046F5">
              <w:rPr>
                <w:rFonts w:ascii="Arial" w:hAnsi="Arial" w:cs="Arial"/>
                <w:color w:val="000000"/>
              </w:rPr>
              <w:t xml:space="preserve"> (12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76BF1B0C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(19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1C7D98DE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0.019</w:t>
            </w:r>
          </w:p>
        </w:tc>
      </w:tr>
      <w:tr w:rsidR="00434AB5" w:rsidRPr="001C042A" w14:paraId="0DC776A8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4ED8FCBE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Reason for Admission</w:t>
            </w:r>
            <w:r w:rsidR="00C046F5"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7564E800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3B25462E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2002280E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389FE8C0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81FCF24" w14:textId="7D998E40" w:rsidR="00434AB5" w:rsidRPr="001C042A" w:rsidRDefault="00C046F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Overt Hepatic Encepha</w:t>
            </w:r>
            <w:r w:rsidR="001561E5">
              <w:rPr>
                <w:rFonts w:ascii="Arial" w:hAnsi="Arial" w:cs="Arial"/>
                <w:color w:val="000000"/>
              </w:rPr>
              <w:t>lo</w:t>
            </w:r>
            <w:r>
              <w:rPr>
                <w:rFonts w:ascii="Arial" w:hAnsi="Arial" w:cs="Arial"/>
                <w:color w:val="000000"/>
              </w:rPr>
              <w:t>pathy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375A7630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 (26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2474EEAC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61</w:t>
            </w:r>
            <w:r w:rsidR="00C046F5">
              <w:rPr>
                <w:rFonts w:ascii="Arial" w:hAnsi="Arial" w:cs="Arial"/>
                <w:color w:val="000000"/>
              </w:rPr>
              <w:t xml:space="preserve"> (20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34F51128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0A6CDBC6" w14:textId="77777777" w:rsidTr="001561E5">
        <w:trPr>
          <w:cantSplit/>
          <w:trHeight w:val="334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69B0D095" w14:textId="77777777" w:rsidR="00434AB5" w:rsidRPr="001C042A" w:rsidRDefault="00C046F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PHTN related bleed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3F3EE53B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(16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6AECE0FF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75</w:t>
            </w:r>
            <w:r w:rsidR="00C046F5">
              <w:rPr>
                <w:rFonts w:ascii="Arial" w:hAnsi="Arial" w:cs="Arial"/>
                <w:color w:val="000000"/>
              </w:rPr>
              <w:t xml:space="preserve"> (24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1C808B4D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5E8E1E5C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0D37E365" w14:textId="77777777" w:rsidR="00434AB5" w:rsidRPr="001C042A" w:rsidRDefault="00C046F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Ascites/Anasarca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341B5077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(17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16EAB69B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110</w:t>
            </w:r>
            <w:r w:rsidR="00C046F5">
              <w:rPr>
                <w:rFonts w:ascii="Arial" w:hAnsi="Arial" w:cs="Arial"/>
                <w:color w:val="000000"/>
              </w:rPr>
              <w:t xml:space="preserve"> (36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456C15D3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</w:t>
            </w:r>
            <w:r w:rsidRPr="001C042A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434AB5" w:rsidRPr="001C042A" w14:paraId="753FF384" w14:textId="77777777" w:rsidTr="001561E5">
        <w:trPr>
          <w:cantSplit/>
          <w:trHeight w:val="323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0D2FA00B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 </w:t>
            </w:r>
            <w:r w:rsidR="00C046F5">
              <w:rPr>
                <w:rFonts w:ascii="Arial" w:hAnsi="Arial" w:cs="Arial"/>
                <w:color w:val="000000"/>
              </w:rPr>
              <w:t xml:space="preserve">   </w:t>
            </w:r>
            <w:r w:rsidRPr="001C042A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771B79B2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(21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7418883D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62</w:t>
            </w:r>
            <w:r w:rsidR="00C046F5">
              <w:rPr>
                <w:rFonts w:ascii="Arial" w:hAnsi="Arial" w:cs="Arial"/>
                <w:color w:val="000000"/>
              </w:rPr>
              <w:t xml:space="preserve"> (20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6C2F7F9F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B5" w:rsidRPr="001C042A" w14:paraId="7D601D8B" w14:textId="77777777" w:rsidTr="001561E5">
        <w:trPr>
          <w:cantSplit/>
          <w:trHeight w:val="216"/>
          <w:jc w:val="center"/>
        </w:trPr>
        <w:tc>
          <w:tcPr>
            <w:tcW w:w="3240" w:type="dxa"/>
            <w:shd w:val="clear" w:color="auto" w:fill="FFFFFF"/>
            <w:tcMar>
              <w:left w:w="67" w:type="dxa"/>
              <w:right w:w="67" w:type="dxa"/>
            </w:tcMar>
          </w:tcPr>
          <w:p w14:paraId="316DF96D" w14:textId="77777777" w:rsidR="00434AB5" w:rsidRPr="001C042A" w:rsidRDefault="00434AB5" w:rsidP="00947EE1">
            <w:pPr>
              <w:adjustRightInd w:val="0"/>
              <w:spacing w:before="20" w:after="4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 xml:space="preserve">  </w:t>
            </w:r>
            <w:r w:rsidR="00C046F5">
              <w:rPr>
                <w:rFonts w:ascii="Arial" w:hAnsi="Arial" w:cs="Arial"/>
                <w:color w:val="000000"/>
              </w:rPr>
              <w:t xml:space="preserve">  </w:t>
            </w:r>
            <w:r w:rsidRPr="001C042A">
              <w:rPr>
                <w:rFonts w:ascii="Arial" w:hAnsi="Arial" w:cs="Arial"/>
                <w:color w:val="000000"/>
              </w:rPr>
              <w:t xml:space="preserve"> </w:t>
            </w:r>
            <w:r w:rsidR="00C046F5">
              <w:rPr>
                <w:rFonts w:ascii="Arial" w:hAnsi="Arial" w:cs="Arial"/>
                <w:color w:val="000000"/>
              </w:rPr>
              <w:t xml:space="preserve"> </w:t>
            </w:r>
            <w:r w:rsidRPr="001C042A">
              <w:rPr>
                <w:rFonts w:ascii="Arial" w:hAnsi="Arial" w:cs="Arial"/>
                <w:color w:val="000000"/>
              </w:rPr>
              <w:t>Liver unrelated</w:t>
            </w:r>
          </w:p>
        </w:tc>
        <w:tc>
          <w:tcPr>
            <w:tcW w:w="2362" w:type="dxa"/>
            <w:shd w:val="clear" w:color="auto" w:fill="FFFFFF"/>
            <w:tcMar>
              <w:left w:w="67" w:type="dxa"/>
              <w:right w:w="67" w:type="dxa"/>
            </w:tcMar>
          </w:tcPr>
          <w:p w14:paraId="6306A8C8" w14:textId="77777777" w:rsidR="00434AB5" w:rsidRPr="001C042A" w:rsidRDefault="00C046F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(21</w:t>
            </w:r>
            <w:r w:rsidR="00434AB5"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FFFFFF"/>
            <w:tcMar>
              <w:left w:w="67" w:type="dxa"/>
              <w:right w:w="67" w:type="dxa"/>
            </w:tcMar>
          </w:tcPr>
          <w:p w14:paraId="1185E6DD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  <w:r w:rsidRPr="001C042A">
              <w:rPr>
                <w:rFonts w:ascii="Arial" w:hAnsi="Arial" w:cs="Arial"/>
                <w:color w:val="000000"/>
              </w:rPr>
              <w:t>0</w:t>
            </w:r>
            <w:r w:rsidR="00C046F5">
              <w:rPr>
                <w:rFonts w:ascii="Arial" w:hAnsi="Arial" w:cs="Arial"/>
                <w:color w:val="000000"/>
              </w:rPr>
              <w:t xml:space="preserve"> (0</w:t>
            </w:r>
            <w:r w:rsidRPr="001C042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67" w:type="dxa"/>
              <w:right w:w="67" w:type="dxa"/>
            </w:tcMar>
          </w:tcPr>
          <w:p w14:paraId="58F65678" w14:textId="77777777" w:rsidR="00434AB5" w:rsidRPr="001C042A" w:rsidRDefault="00434AB5" w:rsidP="00947EE1">
            <w:pPr>
              <w:adjustRightInd w:val="0"/>
              <w:spacing w:before="20" w:after="4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E10B1E6" w14:textId="51BC4C64" w:rsidR="009226EA" w:rsidRPr="001561E5" w:rsidRDefault="00C046F5" w:rsidP="001561E5">
      <w:pPr>
        <w:rPr>
          <w:rFonts w:ascii="Arial" w:hAnsi="Arial" w:cs="Arial"/>
          <w:szCs w:val="24"/>
        </w:rPr>
      </w:pPr>
      <w:r w:rsidRPr="00C046F5">
        <w:rPr>
          <w:rFonts w:ascii="Arial" w:hAnsi="Arial" w:cs="Arial"/>
          <w:szCs w:val="24"/>
        </w:rPr>
        <w:t xml:space="preserve">HCV, hepatitis C; NASH, non-alcoholic steatohepatitis; CTP, Child Turcotte Pugh; MELD, Model </w:t>
      </w:r>
      <w:proofErr w:type="gramStart"/>
      <w:r w:rsidRPr="00C046F5">
        <w:rPr>
          <w:rFonts w:ascii="Arial" w:hAnsi="Arial" w:cs="Arial"/>
          <w:szCs w:val="24"/>
        </w:rPr>
        <w:t>For</w:t>
      </w:r>
      <w:proofErr w:type="gramEnd"/>
      <w:r w:rsidRPr="00C046F5">
        <w:rPr>
          <w:rFonts w:ascii="Arial" w:hAnsi="Arial" w:cs="Arial"/>
          <w:szCs w:val="24"/>
        </w:rPr>
        <w:t xml:space="preserve"> </w:t>
      </w:r>
      <w:proofErr w:type="spellStart"/>
      <w:r w:rsidRPr="00C046F5">
        <w:rPr>
          <w:rFonts w:ascii="Arial" w:hAnsi="Arial" w:cs="Arial"/>
          <w:szCs w:val="24"/>
        </w:rPr>
        <w:t>Enstage</w:t>
      </w:r>
      <w:proofErr w:type="spellEnd"/>
      <w:r w:rsidRPr="00C046F5">
        <w:rPr>
          <w:rFonts w:ascii="Arial" w:hAnsi="Arial" w:cs="Arial"/>
          <w:szCs w:val="24"/>
        </w:rPr>
        <w:t xml:space="preserve"> Liver Disease; BUN, blood urea nitrogen; INR, international normalized ratio; WBC, white blood cell count; PHTN, portal hype</w:t>
      </w:r>
      <w:bookmarkStart w:id="0" w:name="_GoBack"/>
      <w:bookmarkEnd w:id="0"/>
      <w:r w:rsidRPr="00C046F5">
        <w:rPr>
          <w:rFonts w:ascii="Arial" w:hAnsi="Arial" w:cs="Arial"/>
          <w:szCs w:val="24"/>
        </w:rPr>
        <w:t>rtension</w:t>
      </w:r>
    </w:p>
    <w:p w14:paraId="2B9C5169" w14:textId="77777777" w:rsidR="009226EA" w:rsidRDefault="009226EA" w:rsidP="00802767">
      <w:pPr>
        <w:adjustRightInd w:val="0"/>
        <w:spacing w:before="10" w:after="10" w:line="48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sectPr w:rsidR="009226E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B3D2" w14:textId="77777777" w:rsidR="008A02F0" w:rsidRDefault="008A02F0" w:rsidP="00C046F5">
      <w:r>
        <w:separator/>
      </w:r>
    </w:p>
  </w:endnote>
  <w:endnote w:type="continuationSeparator" w:id="0">
    <w:p w14:paraId="350BA28C" w14:textId="77777777" w:rsidR="008A02F0" w:rsidRDefault="008A02F0" w:rsidP="00C0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89CC" w14:textId="77777777" w:rsidR="008A02F0" w:rsidRDefault="008A02F0" w:rsidP="00C046F5">
      <w:r>
        <w:separator/>
      </w:r>
    </w:p>
  </w:footnote>
  <w:footnote w:type="continuationSeparator" w:id="0">
    <w:p w14:paraId="1024A4F4" w14:textId="77777777" w:rsidR="008A02F0" w:rsidRDefault="008A02F0" w:rsidP="00C0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77819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DADE39" w14:textId="6B4A07E0" w:rsidR="00E0050E" w:rsidRDefault="00E0050E" w:rsidP="000839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3EA93" w14:textId="77777777" w:rsidR="00E0050E" w:rsidRDefault="00E0050E" w:rsidP="00E005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42353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3718D9" w14:textId="2949355A" w:rsidR="00E0050E" w:rsidRDefault="00E0050E" w:rsidP="000839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E3B8D9" w14:textId="77777777" w:rsidR="00E0050E" w:rsidRDefault="00E0050E" w:rsidP="00E005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4F"/>
    <w:rsid w:val="001469F2"/>
    <w:rsid w:val="001561E5"/>
    <w:rsid w:val="001826DB"/>
    <w:rsid w:val="001A56F0"/>
    <w:rsid w:val="00205174"/>
    <w:rsid w:val="00227A7D"/>
    <w:rsid w:val="002B4865"/>
    <w:rsid w:val="002C7FCD"/>
    <w:rsid w:val="002E2F19"/>
    <w:rsid w:val="002E6159"/>
    <w:rsid w:val="00307A5D"/>
    <w:rsid w:val="00382CF1"/>
    <w:rsid w:val="003A12AA"/>
    <w:rsid w:val="003B54AD"/>
    <w:rsid w:val="003D5565"/>
    <w:rsid w:val="00434AB5"/>
    <w:rsid w:val="0045497F"/>
    <w:rsid w:val="004D68F1"/>
    <w:rsid w:val="004F0666"/>
    <w:rsid w:val="005B7CA4"/>
    <w:rsid w:val="006E12EF"/>
    <w:rsid w:val="006F5A8F"/>
    <w:rsid w:val="00785DDC"/>
    <w:rsid w:val="007A3689"/>
    <w:rsid w:val="00802767"/>
    <w:rsid w:val="0080382D"/>
    <w:rsid w:val="008102D9"/>
    <w:rsid w:val="00834408"/>
    <w:rsid w:val="008727FB"/>
    <w:rsid w:val="008A02F0"/>
    <w:rsid w:val="008F423E"/>
    <w:rsid w:val="009226EA"/>
    <w:rsid w:val="00947EE1"/>
    <w:rsid w:val="00967096"/>
    <w:rsid w:val="009A787A"/>
    <w:rsid w:val="009B5FAB"/>
    <w:rsid w:val="00A55E4F"/>
    <w:rsid w:val="00B10ABE"/>
    <w:rsid w:val="00B60FB5"/>
    <w:rsid w:val="00BA774C"/>
    <w:rsid w:val="00C046F5"/>
    <w:rsid w:val="00C81D05"/>
    <w:rsid w:val="00D76F79"/>
    <w:rsid w:val="00E0050E"/>
    <w:rsid w:val="00E445AB"/>
    <w:rsid w:val="00E470DA"/>
    <w:rsid w:val="00E53EB1"/>
    <w:rsid w:val="00E54377"/>
    <w:rsid w:val="00E7697D"/>
    <w:rsid w:val="00E83F0E"/>
    <w:rsid w:val="00EC3C8A"/>
    <w:rsid w:val="00F42BDA"/>
    <w:rsid w:val="00F55367"/>
    <w:rsid w:val="00F618A6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85B2"/>
  <w15:chartTrackingRefBased/>
  <w15:docId w15:val="{470C2C69-FA39-45A3-A2B6-9E4C216C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0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F5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F5"/>
    <w:rPr>
      <w:rFonts w:ascii="Times New Roman" w:eastAsiaTheme="minorEastAsia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4EB-4E7E-4846-A7B2-E62D9B43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Patidar, Kavish</dc:creator>
  <cp:keywords/>
  <dc:description/>
  <cp:lastModifiedBy>Kavish Patidar</cp:lastModifiedBy>
  <cp:revision>40</cp:revision>
  <dcterms:created xsi:type="dcterms:W3CDTF">2019-02-04T22:08:00Z</dcterms:created>
  <dcterms:modified xsi:type="dcterms:W3CDTF">2019-04-26T22:04:00Z</dcterms:modified>
</cp:coreProperties>
</file>