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8A" w:rsidRPr="00C01473" w:rsidRDefault="00670E8A" w:rsidP="00670E8A">
      <w:pPr>
        <w:rPr>
          <w:rFonts w:ascii="Times New Roman" w:hAnsi="Times New Roman" w:cs="Times New Roman"/>
        </w:rPr>
      </w:pPr>
      <w:r w:rsidRPr="00C01473">
        <w:rPr>
          <w:rFonts w:ascii="Times New Roman" w:hAnsi="Times New Roman" w:cs="Times New Roman"/>
        </w:rPr>
        <w:t xml:space="preserve">Appendix A: A summary of </w:t>
      </w:r>
      <w:r w:rsidRPr="00C01473">
        <w:rPr>
          <w:rFonts w:ascii="Times New Roman" w:hAnsi="Times New Roman" w:cs="Times New Roman"/>
          <w:i/>
        </w:rPr>
        <w:t>t</w:t>
      </w:r>
      <w:r w:rsidRPr="00C01473">
        <w:rPr>
          <w:rFonts w:ascii="Times New Roman" w:hAnsi="Times New Roman" w:cs="Times New Roman"/>
        </w:rPr>
        <w:t>-test results of multiple comparisons that were used to evaluate the perceptual doping hypothesis by comparing auditory and audiovisual scores between modality orders of presentation of audiovisual first–auditory second (AV1–A2) and auditory first–audiovisual second (A1–AV2)</w:t>
      </w:r>
    </w:p>
    <w:tbl>
      <w:tblPr>
        <w:tblStyle w:val="TableGrid"/>
        <w:tblW w:w="12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727"/>
        <w:gridCol w:w="1242"/>
        <w:gridCol w:w="4253"/>
      </w:tblGrid>
      <w:tr w:rsidR="00670E8A" w:rsidRPr="00C01473" w:rsidTr="009D7C59">
        <w:trPr>
          <w:jc w:val="center"/>
        </w:trPr>
        <w:tc>
          <w:tcPr>
            <w:tcW w:w="3924" w:type="dxa"/>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Task</w:t>
            </w:r>
          </w:p>
        </w:tc>
        <w:tc>
          <w:tcPr>
            <w:tcW w:w="2727" w:type="dxa"/>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Modality order of presentation</w:t>
            </w:r>
          </w:p>
        </w:tc>
        <w:tc>
          <w:tcPr>
            <w:tcW w:w="1242" w:type="dxa"/>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Modality</w:t>
            </w:r>
          </w:p>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rPr>
              <w:t>type</w:t>
            </w:r>
            <w:proofErr w:type="gramEnd"/>
          </w:p>
        </w:tc>
        <w:tc>
          <w:tcPr>
            <w:tcW w:w="4253" w:type="dxa"/>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 test results</w:t>
            </w:r>
          </w:p>
        </w:tc>
      </w:tr>
      <w:tr w:rsidR="00670E8A" w:rsidRPr="00C01473" w:rsidTr="009D7C59">
        <w:trPr>
          <w:jc w:val="center"/>
        </w:trPr>
        <w:tc>
          <w:tcPr>
            <w:tcW w:w="3924"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Gated consonants</w:t>
            </w:r>
          </w:p>
          <w:p w:rsidR="00670E8A" w:rsidRPr="00C01473" w:rsidRDefault="00670E8A" w:rsidP="009D7C59">
            <w:pPr>
              <w:spacing w:line="360" w:lineRule="auto"/>
              <w:jc w:val="center"/>
              <w:rPr>
                <w:rFonts w:ascii="Times New Roman" w:hAnsi="Times New Roman" w:cs="Times New Roman"/>
              </w:rPr>
            </w:pPr>
          </w:p>
        </w:tc>
        <w:tc>
          <w:tcPr>
            <w:tcW w:w="2727"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AV1–A2 vs. A1–AV2</w:t>
            </w:r>
          </w:p>
        </w:tc>
        <w:tc>
          <w:tcPr>
            <w:tcW w:w="1242"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w:t>
            </w:r>
          </w:p>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w:t>
            </w:r>
          </w:p>
        </w:tc>
        <w:tc>
          <w:tcPr>
            <w:tcW w:w="4253"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6.54, </w:t>
            </w:r>
            <w:r w:rsidRPr="00C01473">
              <w:rPr>
                <w:rFonts w:ascii="Times New Roman" w:hAnsi="Times New Roman" w:cs="Times New Roman"/>
                <w:i/>
              </w:rPr>
              <w:t>p</w:t>
            </w:r>
            <w:r w:rsidRPr="00C01473">
              <w:rPr>
                <w:rFonts w:ascii="Times New Roman" w:hAnsi="Times New Roman" w:cs="Times New Roman"/>
              </w:rPr>
              <w:t xml:space="preserve"> = &lt; .001, </w:t>
            </w:r>
            <w:r w:rsidRPr="00C01473">
              <w:rPr>
                <w:rFonts w:ascii="Times New Roman" w:hAnsi="Times New Roman" w:cs="Times New Roman"/>
                <w:i/>
                <w:iCs/>
              </w:rPr>
              <w:t>d</w:t>
            </w:r>
            <w:r w:rsidRPr="00C01473">
              <w:rPr>
                <w:rFonts w:ascii="Times New Roman" w:hAnsi="Times New Roman" w:cs="Times New Roman"/>
              </w:rPr>
              <w:t> = 0.93</w:t>
            </w:r>
          </w:p>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0.97, </w:t>
            </w:r>
            <w:r w:rsidRPr="00C01473">
              <w:rPr>
                <w:rFonts w:ascii="Times New Roman" w:hAnsi="Times New Roman" w:cs="Times New Roman"/>
                <w:i/>
              </w:rPr>
              <w:t>p</w:t>
            </w:r>
            <w:r w:rsidRPr="00C01473">
              <w:rPr>
                <w:rFonts w:ascii="Times New Roman" w:hAnsi="Times New Roman" w:cs="Times New Roman"/>
              </w:rPr>
              <w:t xml:space="preserve"> = .332</w:t>
            </w:r>
          </w:p>
        </w:tc>
      </w:tr>
      <w:tr w:rsidR="00670E8A" w:rsidRPr="00C01473" w:rsidTr="009D7C59">
        <w:trPr>
          <w:jc w:val="center"/>
        </w:trPr>
        <w:tc>
          <w:tcPr>
            <w:tcW w:w="3924"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Gated Vowels</w:t>
            </w:r>
          </w:p>
        </w:tc>
        <w:tc>
          <w:tcPr>
            <w:tcW w:w="2727"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AV1–A2 vs. A1–AV2</w:t>
            </w:r>
          </w:p>
        </w:tc>
        <w:tc>
          <w:tcPr>
            <w:tcW w:w="1242"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w:t>
            </w:r>
          </w:p>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w:t>
            </w:r>
          </w:p>
        </w:tc>
        <w:tc>
          <w:tcPr>
            <w:tcW w:w="4253" w:type="dxa"/>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(197) = 4.62,</w:t>
            </w:r>
            <w:r w:rsidRPr="00C01473">
              <w:rPr>
                <w:rFonts w:ascii="Times New Roman" w:hAnsi="Times New Roman" w:cs="Times New Roman"/>
                <w:i/>
              </w:rPr>
              <w:t xml:space="preserve"> p &lt;</w:t>
            </w:r>
            <w:r w:rsidRPr="00C01473">
              <w:rPr>
                <w:rFonts w:ascii="Times New Roman" w:hAnsi="Times New Roman" w:cs="Times New Roman"/>
              </w:rPr>
              <w:t xml:space="preserve"> .001, </w:t>
            </w:r>
            <w:r w:rsidRPr="00C01473">
              <w:rPr>
                <w:rFonts w:ascii="Times New Roman" w:hAnsi="Times New Roman" w:cs="Times New Roman"/>
                <w:i/>
                <w:iCs/>
              </w:rPr>
              <w:t>d</w:t>
            </w:r>
            <w:r w:rsidRPr="00C01473">
              <w:rPr>
                <w:rFonts w:ascii="Times New Roman" w:hAnsi="Times New Roman" w:cs="Times New Roman"/>
                <w:i/>
              </w:rPr>
              <w:t xml:space="preserve"> = </w:t>
            </w:r>
            <w:r w:rsidRPr="00C01473">
              <w:rPr>
                <w:rFonts w:ascii="Times New Roman" w:hAnsi="Times New Roman" w:cs="Times New Roman"/>
              </w:rPr>
              <w:t>0</w:t>
            </w:r>
            <w:r w:rsidRPr="00C01473">
              <w:rPr>
                <w:rFonts w:ascii="Times New Roman" w:hAnsi="Times New Roman" w:cs="Times New Roman"/>
                <w:i/>
              </w:rPr>
              <w:t>.</w:t>
            </w:r>
            <w:r w:rsidRPr="00C01473">
              <w:rPr>
                <w:rFonts w:ascii="Times New Roman" w:hAnsi="Times New Roman" w:cs="Times New Roman"/>
              </w:rPr>
              <w:t>66</w:t>
            </w:r>
          </w:p>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0.13, </w:t>
            </w:r>
            <w:r w:rsidRPr="00C01473">
              <w:rPr>
                <w:rFonts w:ascii="Times New Roman" w:hAnsi="Times New Roman" w:cs="Times New Roman"/>
                <w:i/>
              </w:rPr>
              <w:t>p</w:t>
            </w:r>
            <w:r w:rsidRPr="00C01473">
              <w:rPr>
                <w:rFonts w:ascii="Times New Roman" w:hAnsi="Times New Roman" w:cs="Times New Roman"/>
              </w:rPr>
              <w:t xml:space="preserve"> = .900</w:t>
            </w:r>
          </w:p>
        </w:tc>
      </w:tr>
      <w:tr w:rsidR="00670E8A" w:rsidRPr="00C01473" w:rsidTr="009D7C59">
        <w:trPr>
          <w:jc w:val="center"/>
        </w:trPr>
        <w:tc>
          <w:tcPr>
            <w:tcW w:w="3924"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Vowel duration discrimination</w:t>
            </w:r>
          </w:p>
        </w:tc>
        <w:tc>
          <w:tcPr>
            <w:tcW w:w="2727"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AV1–A2 vs. A1–AV2</w:t>
            </w:r>
          </w:p>
        </w:tc>
        <w:tc>
          <w:tcPr>
            <w:tcW w:w="1242"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w:t>
            </w:r>
          </w:p>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w:t>
            </w:r>
          </w:p>
        </w:tc>
        <w:tc>
          <w:tcPr>
            <w:tcW w:w="4253" w:type="dxa"/>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4.45, </w:t>
            </w:r>
            <w:r w:rsidRPr="00C01473">
              <w:rPr>
                <w:rFonts w:ascii="Times New Roman" w:hAnsi="Times New Roman" w:cs="Times New Roman"/>
                <w:i/>
              </w:rPr>
              <w:t>p</w:t>
            </w:r>
            <w:r w:rsidRPr="00C01473">
              <w:rPr>
                <w:rFonts w:ascii="Times New Roman" w:hAnsi="Times New Roman" w:cs="Times New Roman"/>
              </w:rPr>
              <w:t xml:space="preserve"> &lt; .001,</w:t>
            </w:r>
            <w:r w:rsidRPr="00C01473">
              <w:rPr>
                <w:rFonts w:ascii="Times New Roman" w:hAnsi="Times New Roman" w:cs="Times New Roman"/>
                <w:i/>
              </w:rPr>
              <w:t xml:space="preserve"> </w:t>
            </w:r>
            <w:r w:rsidRPr="00C01473">
              <w:rPr>
                <w:rFonts w:ascii="Times New Roman" w:hAnsi="Times New Roman" w:cs="Times New Roman"/>
                <w:i/>
                <w:iCs/>
              </w:rPr>
              <w:t>d</w:t>
            </w:r>
            <w:r w:rsidRPr="00C01473">
              <w:rPr>
                <w:rFonts w:ascii="Times New Roman" w:hAnsi="Times New Roman" w:cs="Times New Roman"/>
                <w:i/>
              </w:rPr>
              <w:t xml:space="preserve"> = </w:t>
            </w:r>
            <w:r w:rsidRPr="00C01473">
              <w:rPr>
                <w:rFonts w:ascii="Times New Roman" w:hAnsi="Times New Roman" w:cs="Times New Roman"/>
              </w:rPr>
              <w:t>0</w:t>
            </w:r>
            <w:r w:rsidRPr="00C01473">
              <w:rPr>
                <w:rFonts w:ascii="Times New Roman" w:hAnsi="Times New Roman" w:cs="Times New Roman"/>
                <w:i/>
              </w:rPr>
              <w:t>.</w:t>
            </w:r>
            <w:r w:rsidRPr="00C01473">
              <w:rPr>
                <w:rFonts w:ascii="Times New Roman" w:hAnsi="Times New Roman" w:cs="Times New Roman"/>
              </w:rPr>
              <w:t>64</w:t>
            </w:r>
          </w:p>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1.05, </w:t>
            </w:r>
            <w:r w:rsidRPr="00C01473">
              <w:rPr>
                <w:rFonts w:ascii="Times New Roman" w:hAnsi="Times New Roman" w:cs="Times New Roman"/>
                <w:i/>
              </w:rPr>
              <w:t>p</w:t>
            </w:r>
            <w:r w:rsidRPr="00C01473">
              <w:rPr>
                <w:rFonts w:ascii="Times New Roman" w:hAnsi="Times New Roman" w:cs="Times New Roman"/>
              </w:rPr>
              <w:t xml:space="preserve"> = .295</w:t>
            </w:r>
          </w:p>
        </w:tc>
      </w:tr>
      <w:tr w:rsidR="00670E8A" w:rsidRPr="00C01473" w:rsidTr="009D7C59">
        <w:trPr>
          <w:jc w:val="center"/>
        </w:trPr>
        <w:tc>
          <w:tcPr>
            <w:tcW w:w="3924"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Sentences in noise</w:t>
            </w:r>
          </w:p>
        </w:tc>
        <w:tc>
          <w:tcPr>
            <w:tcW w:w="2727"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AV1–A2 vs. A1–AV2</w:t>
            </w:r>
          </w:p>
        </w:tc>
        <w:tc>
          <w:tcPr>
            <w:tcW w:w="1242"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w:t>
            </w:r>
          </w:p>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w:t>
            </w:r>
          </w:p>
        </w:tc>
        <w:tc>
          <w:tcPr>
            <w:tcW w:w="4253"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4.81, </w:t>
            </w:r>
            <w:r w:rsidRPr="00C01473">
              <w:rPr>
                <w:rFonts w:ascii="Times New Roman" w:hAnsi="Times New Roman" w:cs="Times New Roman"/>
                <w:i/>
              </w:rPr>
              <w:t>p</w:t>
            </w:r>
            <w:r w:rsidRPr="00C01473">
              <w:rPr>
                <w:rFonts w:ascii="Times New Roman" w:hAnsi="Times New Roman" w:cs="Times New Roman"/>
              </w:rPr>
              <w:t xml:space="preserve"> &lt; .001,</w:t>
            </w:r>
            <w:r w:rsidRPr="00C01473">
              <w:rPr>
                <w:rFonts w:ascii="Times New Roman" w:hAnsi="Times New Roman" w:cs="Times New Roman"/>
                <w:i/>
              </w:rPr>
              <w:t xml:space="preserve"> </w:t>
            </w:r>
            <w:r w:rsidRPr="00C01473">
              <w:rPr>
                <w:rFonts w:ascii="Times New Roman" w:hAnsi="Times New Roman" w:cs="Times New Roman"/>
                <w:i/>
                <w:iCs/>
              </w:rPr>
              <w:t>d</w:t>
            </w:r>
            <w:r w:rsidRPr="00C01473">
              <w:rPr>
                <w:rFonts w:ascii="Times New Roman" w:hAnsi="Times New Roman" w:cs="Times New Roman"/>
                <w:i/>
              </w:rPr>
              <w:t xml:space="preserve"> = </w:t>
            </w:r>
            <w:r w:rsidRPr="00C01473">
              <w:rPr>
                <w:rFonts w:ascii="Times New Roman" w:hAnsi="Times New Roman" w:cs="Times New Roman"/>
              </w:rPr>
              <w:t>0</w:t>
            </w:r>
            <w:r w:rsidRPr="00C01473">
              <w:rPr>
                <w:rFonts w:ascii="Times New Roman" w:hAnsi="Times New Roman" w:cs="Times New Roman"/>
                <w:i/>
              </w:rPr>
              <w:t>.</w:t>
            </w:r>
            <w:r w:rsidRPr="00C01473">
              <w:rPr>
                <w:rFonts w:ascii="Times New Roman" w:hAnsi="Times New Roman" w:cs="Times New Roman"/>
              </w:rPr>
              <w:t>69</w:t>
            </w:r>
          </w:p>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rPr>
              <w:t>t</w:t>
            </w:r>
            <w:proofErr w:type="gramEnd"/>
            <w:r w:rsidRPr="00C01473">
              <w:rPr>
                <w:rFonts w:ascii="Times New Roman" w:hAnsi="Times New Roman" w:cs="Times New Roman"/>
              </w:rPr>
              <w:t xml:space="preserve">(197) = 2.29, </w:t>
            </w:r>
            <w:r w:rsidRPr="00C01473">
              <w:rPr>
                <w:rFonts w:ascii="Times New Roman" w:hAnsi="Times New Roman" w:cs="Times New Roman"/>
                <w:i/>
              </w:rPr>
              <w:t>p</w:t>
            </w:r>
            <w:r w:rsidRPr="00C01473">
              <w:rPr>
                <w:rFonts w:ascii="Times New Roman" w:hAnsi="Times New Roman" w:cs="Times New Roman"/>
              </w:rPr>
              <w:t xml:space="preserve"> = .023, </w:t>
            </w:r>
            <w:r w:rsidRPr="00C01473">
              <w:rPr>
                <w:rFonts w:ascii="Times New Roman" w:hAnsi="Times New Roman" w:cs="Times New Roman"/>
                <w:i/>
                <w:iCs/>
              </w:rPr>
              <w:t>d</w:t>
            </w:r>
            <w:r w:rsidRPr="00C01473">
              <w:rPr>
                <w:rFonts w:ascii="Times New Roman" w:hAnsi="Times New Roman" w:cs="Times New Roman"/>
              </w:rPr>
              <w:t> = 0.32</w:t>
            </w:r>
          </w:p>
        </w:tc>
      </w:tr>
    </w:tbl>
    <w:p w:rsidR="00670E8A" w:rsidRDefault="00670E8A"/>
    <w:p w:rsidR="00670E8A" w:rsidRDefault="00670E8A">
      <w:r>
        <w:br w:type="page"/>
      </w:r>
    </w:p>
    <w:p w:rsidR="00670E8A" w:rsidRPr="00C01473" w:rsidRDefault="00670E8A" w:rsidP="00670E8A">
      <w:pPr>
        <w:rPr>
          <w:rFonts w:ascii="Times New Roman" w:hAnsi="Times New Roman" w:cs="Times New Roman"/>
        </w:rPr>
      </w:pPr>
      <w:r w:rsidRPr="00C01473">
        <w:rPr>
          <w:rFonts w:ascii="Times New Roman" w:hAnsi="Times New Roman" w:cs="Times New Roman"/>
        </w:rPr>
        <w:lastRenderedPageBreak/>
        <w:t xml:space="preserve">Appendix B: A summary of </w:t>
      </w:r>
      <w:r w:rsidRPr="00C01473">
        <w:rPr>
          <w:rFonts w:ascii="Times New Roman" w:hAnsi="Times New Roman" w:cs="Times New Roman"/>
          <w:i/>
        </w:rPr>
        <w:t>t</w:t>
      </w:r>
      <w:r w:rsidRPr="00C01473">
        <w:rPr>
          <w:rFonts w:ascii="Times New Roman" w:hAnsi="Times New Roman" w:cs="Times New Roman"/>
        </w:rPr>
        <w:t>-test results of multiple comparisons that were used to compare audiovisual over auditory presentation on each speech task within each modality order of presentation of audiovisual first–auditory second (AV1–A2) and auditory first–audiovisual second (A1–AV2)</w:t>
      </w: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523"/>
        <w:gridCol w:w="3464"/>
      </w:tblGrid>
      <w:tr w:rsidR="00670E8A" w:rsidRPr="00C01473" w:rsidTr="009D7C59">
        <w:trPr>
          <w:jc w:val="center"/>
        </w:trPr>
        <w:tc>
          <w:tcPr>
            <w:tcW w:w="3993" w:type="dxa"/>
            <w:vMerge w:val="restart"/>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br/>
              <w:t>Task</w:t>
            </w:r>
          </w:p>
        </w:tc>
        <w:tc>
          <w:tcPr>
            <w:tcW w:w="6987" w:type="dxa"/>
            <w:gridSpan w:val="2"/>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Modality order of presentation</w:t>
            </w:r>
          </w:p>
        </w:tc>
      </w:tr>
      <w:tr w:rsidR="00670E8A" w:rsidRPr="00C01473" w:rsidTr="009D7C59">
        <w:trPr>
          <w:jc w:val="center"/>
        </w:trPr>
        <w:tc>
          <w:tcPr>
            <w:tcW w:w="3993" w:type="dxa"/>
            <w:vMerge/>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p>
        </w:tc>
        <w:tc>
          <w:tcPr>
            <w:tcW w:w="3523" w:type="dxa"/>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AV1–A2</w:t>
            </w:r>
          </w:p>
        </w:tc>
        <w:tc>
          <w:tcPr>
            <w:tcW w:w="3464" w:type="dxa"/>
            <w:tcBorders>
              <w:top w:val="single" w:sz="4" w:space="0" w:color="auto"/>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A1–AV2</w:t>
            </w:r>
          </w:p>
        </w:tc>
      </w:tr>
      <w:tr w:rsidR="00670E8A" w:rsidRPr="00C01473" w:rsidTr="009D7C59">
        <w:trPr>
          <w:jc w:val="center"/>
        </w:trPr>
        <w:tc>
          <w:tcPr>
            <w:tcW w:w="3993"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Gated consonants</w:t>
            </w:r>
          </w:p>
        </w:tc>
        <w:tc>
          <w:tcPr>
            <w:tcW w:w="3523"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(98) = 5.88, </w:t>
            </w:r>
            <w:r w:rsidRPr="00C01473">
              <w:rPr>
                <w:rFonts w:ascii="Times New Roman" w:hAnsi="Times New Roman" w:cs="Times New Roman"/>
                <w:i/>
                <w:iCs/>
              </w:rPr>
              <w:t>p</w:t>
            </w:r>
            <w:r w:rsidRPr="00C01473">
              <w:rPr>
                <w:rFonts w:ascii="Times New Roman" w:hAnsi="Times New Roman" w:cs="Times New Roman"/>
              </w:rPr>
              <w:t> &lt; .001, </w:t>
            </w:r>
            <w:r w:rsidRPr="00C01473">
              <w:rPr>
                <w:rFonts w:ascii="Times New Roman" w:hAnsi="Times New Roman" w:cs="Times New Roman"/>
                <w:i/>
                <w:iCs/>
              </w:rPr>
              <w:t>d</w:t>
            </w:r>
            <w:r w:rsidRPr="00C01473">
              <w:rPr>
                <w:rFonts w:ascii="Times New Roman" w:hAnsi="Times New Roman" w:cs="Times New Roman"/>
              </w:rPr>
              <w:t> = 0.59</w:t>
            </w:r>
          </w:p>
        </w:tc>
        <w:tc>
          <w:tcPr>
            <w:tcW w:w="3464" w:type="dxa"/>
            <w:tcBorders>
              <w:top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 xml:space="preserve">(99) = 15.53, </w:t>
            </w:r>
            <w:r w:rsidRPr="00C01473">
              <w:rPr>
                <w:rFonts w:ascii="Times New Roman" w:hAnsi="Times New Roman" w:cs="Times New Roman"/>
                <w:i/>
                <w:iCs/>
              </w:rPr>
              <w:t>p</w:t>
            </w:r>
            <w:r w:rsidRPr="00C01473">
              <w:rPr>
                <w:rFonts w:ascii="Times New Roman" w:hAnsi="Times New Roman" w:cs="Times New Roman"/>
              </w:rPr>
              <w:t xml:space="preserve"> &lt; .001, </w:t>
            </w:r>
            <w:r w:rsidRPr="00C01473">
              <w:rPr>
                <w:rFonts w:ascii="Times New Roman" w:hAnsi="Times New Roman" w:cs="Times New Roman"/>
                <w:i/>
                <w:iCs/>
              </w:rPr>
              <w:t>d</w:t>
            </w:r>
            <w:r w:rsidRPr="00C01473">
              <w:rPr>
                <w:rFonts w:ascii="Times New Roman" w:hAnsi="Times New Roman" w:cs="Times New Roman"/>
              </w:rPr>
              <w:t> = 1.55</w:t>
            </w:r>
          </w:p>
        </w:tc>
      </w:tr>
      <w:tr w:rsidR="00670E8A" w:rsidRPr="00C01473" w:rsidTr="009D7C59">
        <w:trPr>
          <w:jc w:val="center"/>
        </w:trPr>
        <w:tc>
          <w:tcPr>
            <w:tcW w:w="3993"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Gated vowels</w:t>
            </w:r>
          </w:p>
        </w:tc>
        <w:tc>
          <w:tcPr>
            <w:tcW w:w="3523" w:type="dxa"/>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(98) = 1.68, </w:t>
            </w:r>
            <w:r w:rsidRPr="00C01473">
              <w:rPr>
                <w:rFonts w:ascii="Times New Roman" w:hAnsi="Times New Roman" w:cs="Times New Roman"/>
                <w:i/>
                <w:iCs/>
              </w:rPr>
              <w:t>p</w:t>
            </w:r>
            <w:r w:rsidRPr="00C01473">
              <w:rPr>
                <w:rFonts w:ascii="Times New Roman" w:hAnsi="Times New Roman" w:cs="Times New Roman"/>
              </w:rPr>
              <w:t> = .095</w:t>
            </w:r>
          </w:p>
        </w:tc>
        <w:tc>
          <w:tcPr>
            <w:tcW w:w="3464" w:type="dxa"/>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(99) = 5.87, </w:t>
            </w:r>
            <w:r w:rsidRPr="00C01473">
              <w:rPr>
                <w:rFonts w:ascii="Times New Roman" w:hAnsi="Times New Roman" w:cs="Times New Roman"/>
                <w:i/>
                <w:iCs/>
              </w:rPr>
              <w:t>p</w:t>
            </w:r>
            <w:r w:rsidRPr="00C01473">
              <w:rPr>
                <w:rFonts w:ascii="Times New Roman" w:hAnsi="Times New Roman" w:cs="Times New Roman"/>
              </w:rPr>
              <w:t> &lt; .001, </w:t>
            </w:r>
            <w:r w:rsidRPr="00C01473">
              <w:rPr>
                <w:rFonts w:ascii="Times New Roman" w:hAnsi="Times New Roman" w:cs="Times New Roman"/>
                <w:i/>
                <w:iCs/>
              </w:rPr>
              <w:t>d</w:t>
            </w:r>
            <w:r w:rsidRPr="00C01473">
              <w:rPr>
                <w:rFonts w:ascii="Times New Roman" w:hAnsi="Times New Roman" w:cs="Times New Roman"/>
              </w:rPr>
              <w:t> = 0.59</w:t>
            </w:r>
          </w:p>
        </w:tc>
      </w:tr>
      <w:tr w:rsidR="00670E8A" w:rsidRPr="00C01473" w:rsidTr="009D7C59">
        <w:trPr>
          <w:jc w:val="center"/>
        </w:trPr>
        <w:tc>
          <w:tcPr>
            <w:tcW w:w="3993" w:type="dxa"/>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Vowel duration discrimination</w:t>
            </w:r>
          </w:p>
        </w:tc>
        <w:tc>
          <w:tcPr>
            <w:tcW w:w="3523" w:type="dxa"/>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(98) = –3.88, </w:t>
            </w:r>
            <w:r w:rsidRPr="00C01473">
              <w:rPr>
                <w:rFonts w:ascii="Times New Roman" w:hAnsi="Times New Roman" w:cs="Times New Roman"/>
                <w:i/>
                <w:iCs/>
              </w:rPr>
              <w:t>p</w:t>
            </w:r>
            <w:r w:rsidRPr="00C01473">
              <w:rPr>
                <w:rFonts w:ascii="Times New Roman" w:hAnsi="Times New Roman" w:cs="Times New Roman"/>
              </w:rPr>
              <w:t> &lt; .001, </w:t>
            </w:r>
            <w:r w:rsidRPr="00C01473">
              <w:rPr>
                <w:rFonts w:ascii="Times New Roman" w:hAnsi="Times New Roman" w:cs="Times New Roman"/>
                <w:i/>
                <w:iCs/>
              </w:rPr>
              <w:t>d</w:t>
            </w:r>
            <w:r w:rsidRPr="00C01473">
              <w:rPr>
                <w:rFonts w:ascii="Times New Roman" w:hAnsi="Times New Roman" w:cs="Times New Roman"/>
              </w:rPr>
              <w:t> = 0.39</w:t>
            </w:r>
          </w:p>
        </w:tc>
        <w:tc>
          <w:tcPr>
            <w:tcW w:w="3464" w:type="dxa"/>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(99) = 4.29, </w:t>
            </w:r>
            <w:r w:rsidRPr="00C01473">
              <w:rPr>
                <w:rFonts w:ascii="Times New Roman" w:hAnsi="Times New Roman" w:cs="Times New Roman"/>
                <w:i/>
                <w:iCs/>
              </w:rPr>
              <w:t>p</w:t>
            </w:r>
            <w:r w:rsidRPr="00C01473">
              <w:rPr>
                <w:rFonts w:ascii="Times New Roman" w:hAnsi="Times New Roman" w:cs="Times New Roman"/>
              </w:rPr>
              <w:t> &lt; .001, </w:t>
            </w:r>
            <w:r w:rsidRPr="00C01473">
              <w:rPr>
                <w:rFonts w:ascii="Times New Roman" w:hAnsi="Times New Roman" w:cs="Times New Roman"/>
                <w:i/>
                <w:iCs/>
              </w:rPr>
              <w:t>d</w:t>
            </w:r>
            <w:r w:rsidRPr="00C01473">
              <w:rPr>
                <w:rFonts w:ascii="Times New Roman" w:hAnsi="Times New Roman" w:cs="Times New Roman"/>
              </w:rPr>
              <w:t> = 0.43</w:t>
            </w:r>
          </w:p>
        </w:tc>
      </w:tr>
      <w:tr w:rsidR="00670E8A" w:rsidRPr="00C01473" w:rsidTr="009D7C59">
        <w:trPr>
          <w:jc w:val="center"/>
        </w:trPr>
        <w:tc>
          <w:tcPr>
            <w:tcW w:w="3993"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r w:rsidRPr="00C01473">
              <w:rPr>
                <w:rFonts w:ascii="Times New Roman" w:hAnsi="Times New Roman" w:cs="Times New Roman"/>
              </w:rPr>
              <w:t>Sentences in noise</w:t>
            </w:r>
          </w:p>
        </w:tc>
        <w:tc>
          <w:tcPr>
            <w:tcW w:w="3523"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(98) = 20.98, </w:t>
            </w:r>
            <w:r w:rsidRPr="00C01473">
              <w:rPr>
                <w:rFonts w:ascii="Times New Roman" w:hAnsi="Times New Roman" w:cs="Times New Roman"/>
                <w:i/>
                <w:iCs/>
              </w:rPr>
              <w:t>p</w:t>
            </w:r>
            <w:r w:rsidRPr="00C01473">
              <w:rPr>
                <w:rFonts w:ascii="Times New Roman" w:hAnsi="Times New Roman" w:cs="Times New Roman"/>
              </w:rPr>
              <w:t> &lt; .001, </w:t>
            </w:r>
            <w:r w:rsidRPr="00C01473">
              <w:rPr>
                <w:rFonts w:ascii="Times New Roman" w:hAnsi="Times New Roman" w:cs="Times New Roman"/>
                <w:i/>
                <w:iCs/>
              </w:rPr>
              <w:t>d</w:t>
            </w:r>
            <w:r w:rsidRPr="00C01473">
              <w:rPr>
                <w:rFonts w:ascii="Times New Roman" w:hAnsi="Times New Roman" w:cs="Times New Roman"/>
              </w:rPr>
              <w:t> = 2.11</w:t>
            </w:r>
          </w:p>
        </w:tc>
        <w:tc>
          <w:tcPr>
            <w:tcW w:w="3464" w:type="dxa"/>
            <w:tcBorders>
              <w:bottom w:val="single" w:sz="4" w:space="0" w:color="auto"/>
            </w:tcBorders>
          </w:tcPr>
          <w:p w:rsidR="00670E8A" w:rsidRPr="00C01473" w:rsidRDefault="00670E8A" w:rsidP="009D7C59">
            <w:pPr>
              <w:spacing w:line="360" w:lineRule="auto"/>
              <w:jc w:val="center"/>
              <w:rPr>
                <w:rFonts w:ascii="Times New Roman" w:hAnsi="Times New Roman" w:cs="Times New Roman"/>
              </w:rPr>
            </w:pPr>
            <w:proofErr w:type="gramStart"/>
            <w:r w:rsidRPr="00C01473">
              <w:rPr>
                <w:rFonts w:ascii="Times New Roman" w:hAnsi="Times New Roman" w:cs="Times New Roman"/>
                <w:i/>
                <w:iCs/>
              </w:rPr>
              <w:t>t</w:t>
            </w:r>
            <w:proofErr w:type="gramEnd"/>
            <w:r w:rsidRPr="00C01473">
              <w:rPr>
                <w:rFonts w:ascii="Times New Roman" w:hAnsi="Times New Roman" w:cs="Times New Roman"/>
              </w:rPr>
              <w:t>(99) = 29.62, </w:t>
            </w:r>
            <w:r w:rsidRPr="00C01473">
              <w:rPr>
                <w:rFonts w:ascii="Times New Roman" w:hAnsi="Times New Roman" w:cs="Times New Roman"/>
                <w:i/>
                <w:iCs/>
              </w:rPr>
              <w:t>p</w:t>
            </w:r>
            <w:r w:rsidRPr="00C01473">
              <w:rPr>
                <w:rFonts w:ascii="Times New Roman" w:hAnsi="Times New Roman" w:cs="Times New Roman"/>
              </w:rPr>
              <w:t> &lt; .001, </w:t>
            </w:r>
            <w:r w:rsidRPr="00C01473">
              <w:rPr>
                <w:rFonts w:ascii="Times New Roman" w:hAnsi="Times New Roman" w:cs="Times New Roman"/>
                <w:i/>
                <w:iCs/>
              </w:rPr>
              <w:t>d</w:t>
            </w:r>
            <w:r w:rsidRPr="00C01473">
              <w:rPr>
                <w:rFonts w:ascii="Times New Roman" w:hAnsi="Times New Roman" w:cs="Times New Roman"/>
              </w:rPr>
              <w:t> = 2.96</w:t>
            </w:r>
          </w:p>
        </w:tc>
      </w:tr>
    </w:tbl>
    <w:p w:rsidR="000E1C8E" w:rsidRDefault="000E1C8E">
      <w:bookmarkStart w:id="0" w:name="_GoBack"/>
      <w:bookmarkEnd w:id="0"/>
    </w:p>
    <w:sectPr w:rsidR="000E1C8E" w:rsidSect="002172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8A"/>
    <w:rsid w:val="000E1C8E"/>
    <w:rsid w:val="0021722E"/>
    <w:rsid w:val="0067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3E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Macintosh Word</Application>
  <DocSecurity>0</DocSecurity>
  <Lines>10</Lines>
  <Paragraphs>2</Paragraphs>
  <ScaleCrop>false</ScaleCrop>
  <Company>Haji</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Shahram Moradi</dc:creator>
  <cp:keywords/>
  <dc:description/>
  <cp:lastModifiedBy>Shahram Moradi</cp:lastModifiedBy>
  <cp:revision>1</cp:revision>
  <dcterms:created xsi:type="dcterms:W3CDTF">2017-05-03T20:45:00Z</dcterms:created>
  <dcterms:modified xsi:type="dcterms:W3CDTF">2017-05-03T20:46:00Z</dcterms:modified>
</cp:coreProperties>
</file>