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DD22C" w14:textId="77777777" w:rsidR="00AF43AB" w:rsidRDefault="00AF43AB">
      <w:r>
        <w:t xml:space="preserve">We performed a systematic literature review of all studies that used IV methods in observational studies of relatively well-defined medical interventions. We searched for references published on PubMed, </w:t>
      </w:r>
      <w:proofErr w:type="spellStart"/>
      <w:r>
        <w:t>Embase</w:t>
      </w:r>
      <w:proofErr w:type="spellEnd"/>
      <w:r>
        <w:t xml:space="preserve">, </w:t>
      </w:r>
      <w:proofErr w:type="spellStart"/>
      <w:r>
        <w:t>PsycInfo</w:t>
      </w:r>
      <w:proofErr w:type="spellEnd"/>
      <w:r>
        <w:t xml:space="preserve">, Web of Science, and </w:t>
      </w:r>
      <w:proofErr w:type="spellStart"/>
      <w:r>
        <w:t>Econlit</w:t>
      </w:r>
      <w:proofErr w:type="spellEnd"/>
      <w:r>
        <w:t xml:space="preserve"> through 15 October 2012. The key search term in all search engines was ‘instrumental variable*’; for </w:t>
      </w:r>
      <w:proofErr w:type="spellStart"/>
      <w:r>
        <w:t>PsycInfo</w:t>
      </w:r>
      <w:proofErr w:type="spellEnd"/>
      <w:r>
        <w:t xml:space="preserve">, Web of Science, and </w:t>
      </w:r>
      <w:proofErr w:type="spellStart"/>
      <w:r>
        <w:t>Econlit</w:t>
      </w:r>
      <w:proofErr w:type="spellEnd"/>
      <w:r>
        <w:t xml:space="preserve">, we refined this search by further requiring at least one of the following keywords: drug*, </w:t>
      </w:r>
      <w:proofErr w:type="spellStart"/>
      <w:r>
        <w:t>medicat</w:t>
      </w:r>
      <w:proofErr w:type="spellEnd"/>
      <w:r>
        <w:t xml:space="preserve">*, medicine*, treatment (and variants), therapy (and variants), </w:t>
      </w:r>
      <w:proofErr w:type="spellStart"/>
      <w:r>
        <w:t>pharmacol</w:t>
      </w:r>
      <w:proofErr w:type="spellEnd"/>
      <w:r>
        <w:t xml:space="preserve">*, </w:t>
      </w:r>
      <w:proofErr w:type="spellStart"/>
      <w:r>
        <w:t>pharmaceut</w:t>
      </w:r>
      <w:proofErr w:type="spellEnd"/>
      <w:r>
        <w:t xml:space="preserve">*, </w:t>
      </w:r>
      <w:proofErr w:type="spellStart"/>
      <w:r>
        <w:t>vaccin</w:t>
      </w:r>
      <w:proofErr w:type="spellEnd"/>
      <w:r>
        <w:t xml:space="preserve">*, </w:t>
      </w:r>
      <w:proofErr w:type="spellStart"/>
      <w:r>
        <w:t>innocul</w:t>
      </w:r>
      <w:proofErr w:type="spellEnd"/>
      <w:r>
        <w:t xml:space="preserve">*, and </w:t>
      </w:r>
      <w:proofErr w:type="spellStart"/>
      <w:r>
        <w:t>prescrib</w:t>
      </w:r>
      <w:proofErr w:type="spellEnd"/>
      <w:r w:rsidRPr="002F120B">
        <w:t xml:space="preserve">*. </w:t>
      </w:r>
      <w:r>
        <w:t xml:space="preserve">This resulted in 3,638 hits or 2,269 unique publications. Titles and abstracts were reviewed, and 2,084 of these articles were excluded for not meeting our inclusion criteria. Of the </w:t>
      </w:r>
      <w:r w:rsidRPr="00ED40A3">
        <w:t xml:space="preserve">185 remaining, 106 more were excluded, either because the exposure was not </w:t>
      </w:r>
      <w:r>
        <w:t xml:space="preserve">a </w:t>
      </w:r>
      <w:r w:rsidRPr="00ED40A3">
        <w:t>well-defined</w:t>
      </w:r>
      <w:r>
        <w:t xml:space="preserve"> medical intervention</w:t>
      </w:r>
      <w:r w:rsidRPr="00ED40A3">
        <w:t xml:space="preserve"> (N=33), there w</w:t>
      </w:r>
      <w:r>
        <w:t>as</w:t>
      </w:r>
      <w:r w:rsidRPr="00ED40A3">
        <w:t xml:space="preserve"> no </w:t>
      </w:r>
      <w:r>
        <w:t xml:space="preserve">implementation of standard </w:t>
      </w:r>
      <w:r w:rsidRPr="00ED40A3">
        <w:t xml:space="preserve">IV </w:t>
      </w:r>
      <w:r>
        <w:t>methods</w:t>
      </w:r>
      <w:r w:rsidRPr="00ED40A3">
        <w:t xml:space="preserve"> (N=38), the study design was a randomized trial (N=11), or we had found a recently published abstract with no related publication (N=24). After reviewing references in the included articles, one study was added to our rev</w:t>
      </w:r>
      <w:r>
        <w:t>iew; we further added the Davies et al study published in the same issue of this journal. Thus, our literature review included 81 studies.</w:t>
      </w:r>
      <w:r w:rsidRPr="00ED40A3">
        <w:rPr>
          <w:noProof/>
          <w:vertAlign w:val="superscript"/>
        </w:rPr>
        <w:t>1-81</w:t>
      </w:r>
      <w:r>
        <w:t xml:space="preserve"> </w:t>
      </w:r>
    </w:p>
    <w:p w14:paraId="49F4C99C" w14:textId="77777777" w:rsidR="00AF43AB" w:rsidRDefault="00AF43AB"/>
    <w:p w14:paraId="4EE74787" w14:textId="77777777" w:rsidR="00AF43AB" w:rsidRDefault="00AF43AB">
      <w:r>
        <w:t>This issue of EPIDEMIOLOGY includes another review of IV applications by Davies et al.</w:t>
      </w:r>
      <w:r w:rsidRPr="00EE540E">
        <w:t xml:space="preserve"> </w:t>
      </w:r>
      <w:r w:rsidRPr="00FE4470">
        <w:rPr>
          <w:noProof/>
          <w:vertAlign w:val="superscript"/>
        </w:rPr>
        <w:t>82</w:t>
      </w:r>
      <w:r>
        <w:t xml:space="preserve"> Th</w:t>
      </w:r>
      <w:r w:rsidRPr="00FE4470">
        <w:t xml:space="preserve">e </w:t>
      </w:r>
      <w:r>
        <w:t xml:space="preserve">eligibility </w:t>
      </w:r>
      <w:r w:rsidRPr="00FE4470">
        <w:t xml:space="preserve">criteria of </w:t>
      </w:r>
      <w:r>
        <w:t xml:space="preserve">the </w:t>
      </w:r>
      <w:r w:rsidRPr="00FE4470">
        <w:t>review</w:t>
      </w:r>
      <w:r>
        <w:t>s</w:t>
      </w:r>
      <w:r w:rsidRPr="00FE4470">
        <w:t xml:space="preserve"> differed</w:t>
      </w:r>
      <w:r>
        <w:t xml:space="preserve">, as they asked different questions. </w:t>
      </w:r>
      <w:r w:rsidRPr="00FE4470">
        <w:t xml:space="preserve"> We required a relatively well-defined single medical intervention as an exposure, while Davies et al included any clinical exposure. We excluded studies that did not use </w:t>
      </w:r>
      <w:r>
        <w:t>standard</w:t>
      </w:r>
      <w:r w:rsidRPr="00FE4470">
        <w:t xml:space="preserve"> IV methods, while some papers in Davies et al included ‘adaptations’ of IV methods. Davies et al restricted to studies with clinical outcomes, while we had no limits set on outcome type (e.g., some outcomes in our review are economic). Davies et al excluded theoretical papers and reviews; we included any such paper that presented an IV application using observational data.</w:t>
      </w:r>
      <w:r>
        <w:t xml:space="preserve"> The two reviews share 54 studies. We include 27 studies not included by Davies et al. and they include 36 not included in our review.</w:t>
      </w:r>
    </w:p>
    <w:p w14:paraId="19AFE86D" w14:textId="77777777" w:rsidR="00AF43AB" w:rsidRDefault="00AF43AB"/>
    <w:p w14:paraId="0C746409" w14:textId="77777777" w:rsidR="00AF43AB" w:rsidRDefault="00AF43AB"/>
    <w:p w14:paraId="682E56DA" w14:textId="77777777" w:rsidR="00AF43AB" w:rsidRPr="00EE540E" w:rsidRDefault="00AF43AB" w:rsidP="00EE540E">
      <w:pPr>
        <w:ind w:left="720" w:hanging="720"/>
        <w:rPr>
          <w:rFonts w:ascii="Cambria" w:hAnsi="Cambria"/>
          <w:noProof/>
        </w:rPr>
      </w:pPr>
      <w:bookmarkStart w:id="0" w:name="_ENREF_1"/>
      <w:r w:rsidRPr="00EE540E">
        <w:rPr>
          <w:rFonts w:ascii="Cambria" w:hAnsi="Cambria"/>
          <w:b/>
          <w:noProof/>
        </w:rPr>
        <w:t>1.</w:t>
      </w:r>
      <w:r w:rsidRPr="00EE540E">
        <w:rPr>
          <w:rFonts w:ascii="Cambria" w:hAnsi="Cambria"/>
          <w:noProof/>
        </w:rPr>
        <w:tab/>
        <w:t xml:space="preserve">Baser O. Too much ado about instrumental variable approach: is the cure worse than the disease? </w:t>
      </w:r>
      <w:r w:rsidRPr="00EE540E">
        <w:rPr>
          <w:rFonts w:ascii="Cambria" w:hAnsi="Cambria"/>
          <w:i/>
          <w:noProof/>
        </w:rPr>
        <w:t xml:space="preserve">Value Health. </w:t>
      </w:r>
      <w:r w:rsidRPr="00EE540E">
        <w:rPr>
          <w:rFonts w:ascii="Cambria" w:hAnsi="Cambria"/>
          <w:noProof/>
        </w:rPr>
        <w:t>Nov-Dec 2009;12(8):1201-1209.</w:t>
      </w:r>
      <w:bookmarkEnd w:id="0"/>
    </w:p>
    <w:p w14:paraId="54C6E221" w14:textId="77777777" w:rsidR="00AF43AB" w:rsidRPr="00EE540E" w:rsidRDefault="00AF43AB" w:rsidP="00EE540E">
      <w:pPr>
        <w:ind w:left="720" w:hanging="720"/>
        <w:rPr>
          <w:rFonts w:ascii="Cambria" w:hAnsi="Cambria"/>
          <w:noProof/>
        </w:rPr>
      </w:pPr>
      <w:bookmarkStart w:id="1" w:name="_ENREF_2"/>
      <w:r w:rsidRPr="00EE540E">
        <w:rPr>
          <w:rFonts w:ascii="Cambria" w:hAnsi="Cambria"/>
          <w:b/>
          <w:noProof/>
        </w:rPr>
        <w:t>2.</w:t>
      </w:r>
      <w:r w:rsidRPr="00EE540E">
        <w:rPr>
          <w:rFonts w:ascii="Cambria" w:hAnsi="Cambria"/>
          <w:noProof/>
        </w:rPr>
        <w:tab/>
        <w:t xml:space="preserve">Basu A. Estimating Decision-Relevant Comparative Effects Using Instrumental Variables. </w:t>
      </w:r>
      <w:r w:rsidRPr="00EE540E">
        <w:rPr>
          <w:rFonts w:ascii="Cambria" w:hAnsi="Cambria"/>
          <w:i/>
          <w:noProof/>
        </w:rPr>
        <w:t xml:space="preserve">Stat Biosci. </w:t>
      </w:r>
      <w:r w:rsidRPr="00EE540E">
        <w:rPr>
          <w:rFonts w:ascii="Cambria" w:hAnsi="Cambria"/>
          <w:noProof/>
        </w:rPr>
        <w:t>Sep 2011;3(1):6-27.</w:t>
      </w:r>
      <w:bookmarkEnd w:id="1"/>
    </w:p>
    <w:p w14:paraId="6CDDEC45" w14:textId="77777777" w:rsidR="00AF43AB" w:rsidRPr="00EE540E" w:rsidRDefault="00AF43AB" w:rsidP="00EE540E">
      <w:pPr>
        <w:ind w:left="720" w:hanging="720"/>
        <w:rPr>
          <w:rFonts w:ascii="Cambria" w:hAnsi="Cambria"/>
          <w:noProof/>
        </w:rPr>
      </w:pPr>
      <w:bookmarkStart w:id="2" w:name="_ENREF_3"/>
      <w:r w:rsidRPr="00EE540E">
        <w:rPr>
          <w:rFonts w:ascii="Cambria" w:hAnsi="Cambria"/>
          <w:b/>
          <w:noProof/>
        </w:rPr>
        <w:t>3.</w:t>
      </w:r>
      <w:r w:rsidRPr="00EE540E">
        <w:rPr>
          <w:rFonts w:ascii="Cambria" w:hAnsi="Cambria"/>
          <w:noProof/>
        </w:rPr>
        <w:tab/>
        <w:t xml:space="preserve">Basu A, Heckman JJ, Navarro-Lozano S, Urzua S. Use of instrumental variables in the presence of heterogeneity and self-selection: an application to treatments of breast cancer patients. </w:t>
      </w:r>
      <w:r w:rsidRPr="00EE540E">
        <w:rPr>
          <w:rFonts w:ascii="Cambria" w:hAnsi="Cambria"/>
          <w:i/>
          <w:noProof/>
        </w:rPr>
        <w:t xml:space="preserve">Health Econ. </w:t>
      </w:r>
      <w:r w:rsidRPr="00EE540E">
        <w:rPr>
          <w:rFonts w:ascii="Cambria" w:hAnsi="Cambria"/>
          <w:noProof/>
        </w:rPr>
        <w:t>Nov 2007;16(11):1133-1157.</w:t>
      </w:r>
      <w:bookmarkEnd w:id="2"/>
    </w:p>
    <w:p w14:paraId="18BDFC91" w14:textId="77777777" w:rsidR="00AF43AB" w:rsidRPr="00EE540E" w:rsidRDefault="00AF43AB" w:rsidP="00EE540E">
      <w:pPr>
        <w:ind w:left="720" w:hanging="720"/>
        <w:rPr>
          <w:rFonts w:ascii="Cambria" w:hAnsi="Cambria"/>
          <w:noProof/>
        </w:rPr>
      </w:pPr>
      <w:bookmarkStart w:id="3" w:name="_ENREF_4"/>
      <w:r w:rsidRPr="00EE540E">
        <w:rPr>
          <w:rFonts w:ascii="Cambria" w:hAnsi="Cambria"/>
          <w:b/>
          <w:noProof/>
        </w:rPr>
        <w:t>4.</w:t>
      </w:r>
      <w:r w:rsidRPr="00EE540E">
        <w:rPr>
          <w:rFonts w:ascii="Cambria" w:hAnsi="Cambria"/>
          <w:noProof/>
        </w:rPr>
        <w:tab/>
        <w:t xml:space="preserve">Beck CA, Penrod J, Gyorkos TW, Shapiro S, Pilote L. Does aggressive care following acute myocardial infarction reduce mortality? Analysis with instrumental variables to compare effectiveness in Canadian and United States patient populations. </w:t>
      </w:r>
      <w:r w:rsidRPr="00EE540E">
        <w:rPr>
          <w:rFonts w:ascii="Cambria" w:hAnsi="Cambria"/>
          <w:i/>
          <w:noProof/>
        </w:rPr>
        <w:t xml:space="preserve">Health Serv Res. </w:t>
      </w:r>
      <w:r w:rsidRPr="00EE540E">
        <w:rPr>
          <w:rFonts w:ascii="Cambria" w:hAnsi="Cambria"/>
          <w:noProof/>
        </w:rPr>
        <w:t>Dec 2003;38(6 Pt 1):1423-1440.</w:t>
      </w:r>
      <w:bookmarkEnd w:id="3"/>
    </w:p>
    <w:p w14:paraId="4B8F16EC" w14:textId="77777777" w:rsidR="00AF43AB" w:rsidRPr="00EE540E" w:rsidRDefault="00AF43AB" w:rsidP="00EE540E">
      <w:pPr>
        <w:ind w:left="720" w:hanging="720"/>
        <w:rPr>
          <w:rFonts w:ascii="Cambria" w:hAnsi="Cambria"/>
          <w:noProof/>
        </w:rPr>
      </w:pPr>
      <w:bookmarkStart w:id="4" w:name="_ENREF_5"/>
      <w:r w:rsidRPr="00EE540E">
        <w:rPr>
          <w:rFonts w:ascii="Cambria" w:hAnsi="Cambria"/>
          <w:b/>
          <w:noProof/>
        </w:rPr>
        <w:t>5.</w:t>
      </w:r>
      <w:r w:rsidRPr="00EE540E">
        <w:rPr>
          <w:rFonts w:ascii="Cambria" w:hAnsi="Cambria"/>
          <w:noProof/>
        </w:rPr>
        <w:tab/>
        <w:t xml:space="preserve">Bosco JL, Silliman RA, Thwin SS, et al. A most stubborn bias: no adjustment method fully resolves confounding by indication in observational studies. </w:t>
      </w:r>
      <w:r w:rsidRPr="00EE540E">
        <w:rPr>
          <w:rFonts w:ascii="Cambria" w:hAnsi="Cambria"/>
          <w:i/>
          <w:noProof/>
        </w:rPr>
        <w:t xml:space="preserve">J Clin Epidemiol. </w:t>
      </w:r>
      <w:r w:rsidRPr="00EE540E">
        <w:rPr>
          <w:rFonts w:ascii="Cambria" w:hAnsi="Cambria"/>
          <w:noProof/>
        </w:rPr>
        <w:t>Jan 2010;63(1):64-74.</w:t>
      </w:r>
      <w:bookmarkEnd w:id="4"/>
    </w:p>
    <w:p w14:paraId="4B6F4A2E" w14:textId="77777777" w:rsidR="00AF43AB" w:rsidRPr="00EE540E" w:rsidRDefault="00AF43AB" w:rsidP="00EE540E">
      <w:pPr>
        <w:ind w:left="720" w:hanging="720"/>
        <w:rPr>
          <w:rFonts w:ascii="Cambria" w:hAnsi="Cambria"/>
          <w:noProof/>
        </w:rPr>
      </w:pPr>
      <w:bookmarkStart w:id="5" w:name="_ENREF_6"/>
      <w:r w:rsidRPr="00EE540E">
        <w:rPr>
          <w:rFonts w:ascii="Cambria" w:hAnsi="Cambria"/>
          <w:b/>
          <w:noProof/>
        </w:rPr>
        <w:lastRenderedPageBreak/>
        <w:t>6.</w:t>
      </w:r>
      <w:r w:rsidRPr="00EE540E">
        <w:rPr>
          <w:rFonts w:ascii="Cambria" w:hAnsi="Cambria"/>
          <w:noProof/>
        </w:rPr>
        <w:tab/>
        <w:t xml:space="preserve">Bradbury BD, Do TP, Winkelmayer WC, Critchlow CW, Brookhart MA. Greater Epoetin alfa (EPO) doses and short-term mortality risk among hemodialysis patients with hemoglobin levels less than 11 g/dL. </w:t>
      </w:r>
      <w:r w:rsidRPr="00EE540E">
        <w:rPr>
          <w:rFonts w:ascii="Cambria" w:hAnsi="Cambria"/>
          <w:i/>
          <w:noProof/>
        </w:rPr>
        <w:t xml:space="preserve">Pharmacoepidemiol Drug Saf. </w:t>
      </w:r>
      <w:r w:rsidRPr="00EE540E">
        <w:rPr>
          <w:rFonts w:ascii="Cambria" w:hAnsi="Cambria"/>
          <w:noProof/>
        </w:rPr>
        <w:t>Oct 2009;18(10):932-940.</w:t>
      </w:r>
      <w:bookmarkEnd w:id="5"/>
    </w:p>
    <w:p w14:paraId="077D9683" w14:textId="77777777" w:rsidR="00AF43AB" w:rsidRPr="00EE540E" w:rsidRDefault="00AF43AB" w:rsidP="00EE540E">
      <w:pPr>
        <w:ind w:left="720" w:hanging="720"/>
        <w:rPr>
          <w:rFonts w:ascii="Cambria" w:hAnsi="Cambria"/>
          <w:noProof/>
        </w:rPr>
      </w:pPr>
      <w:bookmarkStart w:id="6" w:name="_ENREF_7"/>
      <w:r w:rsidRPr="00EE540E">
        <w:rPr>
          <w:rFonts w:ascii="Cambria" w:hAnsi="Cambria"/>
          <w:b/>
          <w:noProof/>
        </w:rPr>
        <w:t>7.</w:t>
      </w:r>
      <w:r w:rsidRPr="00EE540E">
        <w:rPr>
          <w:rFonts w:ascii="Cambria" w:hAnsi="Cambria"/>
          <w:noProof/>
        </w:rPr>
        <w:tab/>
        <w:t xml:space="preserve">Brookhart MA, Rassen JA, Wang PS, Dormuth C, Mogun H, Schneeweiss S. Evaluating the validity of an instrumental variable study of neuroleptics: can between-physician differences in prescribing patterns be used to estimate treatment effects? </w:t>
      </w:r>
      <w:r w:rsidRPr="00EE540E">
        <w:rPr>
          <w:rFonts w:ascii="Cambria" w:hAnsi="Cambria"/>
          <w:i/>
          <w:noProof/>
        </w:rPr>
        <w:t xml:space="preserve">Med Care. </w:t>
      </w:r>
      <w:r w:rsidRPr="00EE540E">
        <w:rPr>
          <w:rFonts w:ascii="Cambria" w:hAnsi="Cambria"/>
          <w:noProof/>
        </w:rPr>
        <w:t>Oct 2007;45(10 Supl 2):S116-122.</w:t>
      </w:r>
      <w:bookmarkEnd w:id="6"/>
    </w:p>
    <w:p w14:paraId="7803E439" w14:textId="77777777" w:rsidR="00AF43AB" w:rsidRPr="00EE540E" w:rsidRDefault="00AF43AB" w:rsidP="00EE540E">
      <w:pPr>
        <w:ind w:left="720" w:hanging="720"/>
        <w:rPr>
          <w:rFonts w:ascii="Cambria" w:hAnsi="Cambria"/>
          <w:noProof/>
        </w:rPr>
      </w:pPr>
      <w:bookmarkStart w:id="7" w:name="_ENREF_8"/>
      <w:r w:rsidRPr="00EE540E">
        <w:rPr>
          <w:rFonts w:ascii="Cambria" w:hAnsi="Cambria"/>
          <w:b/>
          <w:noProof/>
        </w:rPr>
        <w:t>8.</w:t>
      </w:r>
      <w:r w:rsidRPr="00EE540E">
        <w:rPr>
          <w:rFonts w:ascii="Cambria" w:hAnsi="Cambria"/>
          <w:noProof/>
        </w:rPr>
        <w:tab/>
        <w:t xml:space="preserve">Brookhart MA, Wang PS, Solomon DH, Schneeweiss S. Evaluating short-term drug effects using a physician-specific prescribing preference as an instrumental variable. </w:t>
      </w:r>
      <w:r w:rsidRPr="00EE540E">
        <w:rPr>
          <w:rFonts w:ascii="Cambria" w:hAnsi="Cambria"/>
          <w:i/>
          <w:noProof/>
        </w:rPr>
        <w:t xml:space="preserve">Epidemiology. </w:t>
      </w:r>
      <w:r w:rsidRPr="00EE540E">
        <w:rPr>
          <w:rFonts w:ascii="Cambria" w:hAnsi="Cambria"/>
          <w:noProof/>
        </w:rPr>
        <w:t>May 2006;17(3):268-275.</w:t>
      </w:r>
      <w:bookmarkEnd w:id="7"/>
    </w:p>
    <w:p w14:paraId="4857473B" w14:textId="77777777" w:rsidR="00AF43AB" w:rsidRPr="00EE540E" w:rsidRDefault="00AF43AB" w:rsidP="00EE540E">
      <w:pPr>
        <w:ind w:left="720" w:hanging="720"/>
        <w:rPr>
          <w:rFonts w:ascii="Cambria" w:hAnsi="Cambria"/>
          <w:noProof/>
        </w:rPr>
      </w:pPr>
      <w:bookmarkStart w:id="8" w:name="_ENREF_9"/>
      <w:r w:rsidRPr="00EE540E">
        <w:rPr>
          <w:rFonts w:ascii="Cambria" w:hAnsi="Cambria"/>
          <w:b/>
          <w:noProof/>
        </w:rPr>
        <w:t>9.</w:t>
      </w:r>
      <w:r w:rsidRPr="00EE540E">
        <w:rPr>
          <w:rFonts w:ascii="Cambria" w:hAnsi="Cambria"/>
          <w:noProof/>
        </w:rPr>
        <w:tab/>
        <w:t xml:space="preserve">Brooks JM, Chrischilles EA. Heterogeneity and the interpretation of treatment effect estimates from risk adjustment and instrumental variable methods. </w:t>
      </w:r>
      <w:r w:rsidRPr="00EE540E">
        <w:rPr>
          <w:rFonts w:ascii="Cambria" w:hAnsi="Cambria"/>
          <w:i/>
          <w:noProof/>
        </w:rPr>
        <w:t xml:space="preserve">Med Care. </w:t>
      </w:r>
      <w:r w:rsidRPr="00EE540E">
        <w:rPr>
          <w:rFonts w:ascii="Cambria" w:hAnsi="Cambria"/>
          <w:noProof/>
        </w:rPr>
        <w:t>Oct 2007;45(10 Supl 2):S123-130.</w:t>
      </w:r>
      <w:bookmarkEnd w:id="8"/>
    </w:p>
    <w:p w14:paraId="57548B42" w14:textId="77777777" w:rsidR="00AF43AB" w:rsidRPr="00EE540E" w:rsidRDefault="00AF43AB" w:rsidP="00EE540E">
      <w:pPr>
        <w:ind w:left="720" w:hanging="720"/>
        <w:rPr>
          <w:rFonts w:ascii="Cambria" w:hAnsi="Cambria"/>
          <w:noProof/>
        </w:rPr>
      </w:pPr>
      <w:bookmarkStart w:id="9" w:name="_ENREF_10"/>
      <w:r w:rsidRPr="00EE540E">
        <w:rPr>
          <w:rFonts w:ascii="Cambria" w:hAnsi="Cambria"/>
          <w:b/>
          <w:noProof/>
        </w:rPr>
        <w:t>10.</w:t>
      </w:r>
      <w:r w:rsidRPr="00EE540E">
        <w:rPr>
          <w:rFonts w:ascii="Cambria" w:hAnsi="Cambria"/>
          <w:noProof/>
        </w:rPr>
        <w:tab/>
        <w:t xml:space="preserve">Brooks JM, Chrischilles EA, Landrum MB, et al. Survival implications associated with variation in mastectomy rates for early-staged breast cancer. </w:t>
      </w:r>
      <w:r w:rsidRPr="00EE540E">
        <w:rPr>
          <w:rFonts w:ascii="Cambria" w:hAnsi="Cambria"/>
          <w:i/>
          <w:noProof/>
        </w:rPr>
        <w:t xml:space="preserve">Int J Surg Oncol. </w:t>
      </w:r>
      <w:r w:rsidRPr="00EE540E">
        <w:rPr>
          <w:rFonts w:ascii="Cambria" w:hAnsi="Cambria"/>
          <w:noProof/>
        </w:rPr>
        <w:t>2012;2012:127854.</w:t>
      </w:r>
      <w:bookmarkEnd w:id="9"/>
    </w:p>
    <w:p w14:paraId="616F413C" w14:textId="77777777" w:rsidR="00AF43AB" w:rsidRPr="00EE540E" w:rsidRDefault="00AF43AB" w:rsidP="00EE540E">
      <w:pPr>
        <w:ind w:left="720" w:hanging="720"/>
        <w:rPr>
          <w:rFonts w:ascii="Cambria" w:hAnsi="Cambria"/>
          <w:noProof/>
        </w:rPr>
      </w:pPr>
      <w:bookmarkStart w:id="10" w:name="_ENREF_11"/>
      <w:r w:rsidRPr="00EE540E">
        <w:rPr>
          <w:rFonts w:ascii="Cambria" w:hAnsi="Cambria"/>
          <w:b/>
          <w:noProof/>
        </w:rPr>
        <w:t>11.</w:t>
      </w:r>
      <w:r w:rsidRPr="00EE540E">
        <w:rPr>
          <w:rFonts w:ascii="Cambria" w:hAnsi="Cambria"/>
          <w:noProof/>
        </w:rPr>
        <w:tab/>
        <w:t xml:space="preserve">Brooks JM, Chrischilles EA, Scott SD, Chen-Hardee SS. Was breast conserving surgery underutilized for early stage breast cancer? Instrumental variables evidence for stage II patients from Iowa. </w:t>
      </w:r>
      <w:r w:rsidRPr="00EE540E">
        <w:rPr>
          <w:rFonts w:ascii="Cambria" w:hAnsi="Cambria"/>
          <w:i/>
          <w:noProof/>
        </w:rPr>
        <w:t xml:space="preserve">Health Serv Res. </w:t>
      </w:r>
      <w:r w:rsidRPr="00EE540E">
        <w:rPr>
          <w:rFonts w:ascii="Cambria" w:hAnsi="Cambria"/>
          <w:noProof/>
        </w:rPr>
        <w:t>Dec 2003;38(6 Pt 1):1385-1402.</w:t>
      </w:r>
      <w:bookmarkEnd w:id="10"/>
    </w:p>
    <w:p w14:paraId="042687F9" w14:textId="77777777" w:rsidR="00AF43AB" w:rsidRPr="00EE540E" w:rsidRDefault="00AF43AB" w:rsidP="00EE540E">
      <w:pPr>
        <w:ind w:left="720" w:hanging="720"/>
        <w:rPr>
          <w:rFonts w:ascii="Cambria" w:hAnsi="Cambria"/>
          <w:noProof/>
        </w:rPr>
      </w:pPr>
      <w:bookmarkStart w:id="11" w:name="_ENREF_12"/>
      <w:r w:rsidRPr="00EE540E">
        <w:rPr>
          <w:rFonts w:ascii="Cambria" w:hAnsi="Cambria"/>
          <w:b/>
          <w:noProof/>
        </w:rPr>
        <w:t>12.</w:t>
      </w:r>
      <w:r w:rsidRPr="00EE540E">
        <w:rPr>
          <w:rFonts w:ascii="Cambria" w:hAnsi="Cambria"/>
          <w:noProof/>
        </w:rPr>
        <w:tab/>
        <w:t xml:space="preserve">Brooks JM, McClellan M, Wong HS. The marginal benefits of invasive treatments for acute myocardial infarction: does insurance coverage matter? </w:t>
      </w:r>
      <w:r w:rsidRPr="00EE540E">
        <w:rPr>
          <w:rFonts w:ascii="Cambria" w:hAnsi="Cambria"/>
          <w:i/>
          <w:noProof/>
        </w:rPr>
        <w:t xml:space="preserve">Inquiry. </w:t>
      </w:r>
      <w:r w:rsidRPr="00EE540E">
        <w:rPr>
          <w:rFonts w:ascii="Cambria" w:hAnsi="Cambria"/>
          <w:noProof/>
        </w:rPr>
        <w:t>Spring 2000;37(1):75-90.</w:t>
      </w:r>
      <w:bookmarkEnd w:id="11"/>
    </w:p>
    <w:p w14:paraId="553B0185" w14:textId="77777777" w:rsidR="00AF43AB" w:rsidRPr="00EE540E" w:rsidRDefault="00AF43AB" w:rsidP="00EE540E">
      <w:pPr>
        <w:ind w:left="720" w:hanging="720"/>
        <w:rPr>
          <w:rFonts w:ascii="Cambria" w:hAnsi="Cambria"/>
          <w:noProof/>
        </w:rPr>
      </w:pPr>
      <w:bookmarkStart w:id="12" w:name="_ENREF_13"/>
      <w:r w:rsidRPr="00EE540E">
        <w:rPr>
          <w:rFonts w:ascii="Cambria" w:hAnsi="Cambria"/>
          <w:b/>
          <w:noProof/>
        </w:rPr>
        <w:t>13.</w:t>
      </w:r>
      <w:r w:rsidRPr="00EE540E">
        <w:rPr>
          <w:rFonts w:ascii="Cambria" w:hAnsi="Cambria"/>
          <w:noProof/>
        </w:rPr>
        <w:tab/>
        <w:t xml:space="preserve">Cai B, Hennessy S, Flory JH, Sha D, Ten Have TR, Small DS. Simulation study of instrumental variable approaches with an application to a study of the antidiabetic effect of bezafibrate. </w:t>
      </w:r>
      <w:r w:rsidRPr="00EE540E">
        <w:rPr>
          <w:rFonts w:ascii="Cambria" w:hAnsi="Cambria"/>
          <w:i/>
          <w:noProof/>
        </w:rPr>
        <w:t xml:space="preserve">Pharmacoepidemiol Drug Saf. </w:t>
      </w:r>
      <w:r w:rsidRPr="00EE540E">
        <w:rPr>
          <w:rFonts w:ascii="Cambria" w:hAnsi="Cambria"/>
          <w:noProof/>
        </w:rPr>
        <w:t>May 2012;21 Suppl 2:114-120.</w:t>
      </w:r>
      <w:bookmarkEnd w:id="12"/>
    </w:p>
    <w:p w14:paraId="53B62FA5" w14:textId="77777777" w:rsidR="00AF43AB" w:rsidRPr="00EE540E" w:rsidRDefault="00AF43AB" w:rsidP="00EE540E">
      <w:pPr>
        <w:ind w:left="720" w:hanging="720"/>
        <w:rPr>
          <w:rFonts w:ascii="Cambria" w:hAnsi="Cambria"/>
          <w:noProof/>
        </w:rPr>
      </w:pPr>
      <w:bookmarkStart w:id="13" w:name="_ENREF_14"/>
      <w:r w:rsidRPr="00EE540E">
        <w:rPr>
          <w:rFonts w:ascii="Cambria" w:hAnsi="Cambria"/>
          <w:b/>
          <w:noProof/>
        </w:rPr>
        <w:t>14.</w:t>
      </w:r>
      <w:r w:rsidRPr="00EE540E">
        <w:rPr>
          <w:rFonts w:ascii="Cambria" w:hAnsi="Cambria"/>
          <w:noProof/>
        </w:rPr>
        <w:tab/>
        <w:t xml:space="preserve">Cain LE, Cole SR, Greenland S, et al. Effect of highly active antiretroviral therapy on incident AIDS using calendar period as an instrumental variable. </w:t>
      </w:r>
      <w:r w:rsidRPr="00EE540E">
        <w:rPr>
          <w:rFonts w:ascii="Cambria" w:hAnsi="Cambria"/>
          <w:i/>
          <w:noProof/>
        </w:rPr>
        <w:t xml:space="preserve">Am J Epidemiol. </w:t>
      </w:r>
      <w:r w:rsidRPr="00EE540E">
        <w:rPr>
          <w:rFonts w:ascii="Cambria" w:hAnsi="Cambria"/>
          <w:noProof/>
        </w:rPr>
        <w:t>May 1 2009;169(9):1124-1132.</w:t>
      </w:r>
      <w:bookmarkEnd w:id="13"/>
    </w:p>
    <w:p w14:paraId="0F4EAF1A" w14:textId="77777777" w:rsidR="00AF43AB" w:rsidRPr="00EE540E" w:rsidRDefault="00AF43AB" w:rsidP="00EE540E">
      <w:pPr>
        <w:ind w:left="720" w:hanging="720"/>
        <w:rPr>
          <w:rFonts w:ascii="Cambria" w:hAnsi="Cambria"/>
          <w:noProof/>
        </w:rPr>
      </w:pPr>
      <w:bookmarkStart w:id="14" w:name="_ENREF_15"/>
      <w:r w:rsidRPr="00EE540E">
        <w:rPr>
          <w:rFonts w:ascii="Cambria" w:hAnsi="Cambria"/>
          <w:b/>
          <w:noProof/>
        </w:rPr>
        <w:t>15.</w:t>
      </w:r>
      <w:r w:rsidRPr="00EE540E">
        <w:rPr>
          <w:rFonts w:ascii="Cambria" w:hAnsi="Cambria"/>
          <w:noProof/>
        </w:rPr>
        <w:tab/>
        <w:t xml:space="preserve">Chuang CM, Chou YJ, Yen MS, et al. The role of secondary cytoreductive surgery in patients with recurrent epithelial ovarian, tubal, and peritoneal cancers: a comparative effectiveness analysis. </w:t>
      </w:r>
      <w:r w:rsidRPr="00EE540E">
        <w:rPr>
          <w:rFonts w:ascii="Cambria" w:hAnsi="Cambria"/>
          <w:i/>
          <w:noProof/>
        </w:rPr>
        <w:t xml:space="preserve">Oncologist. </w:t>
      </w:r>
      <w:r w:rsidRPr="00EE540E">
        <w:rPr>
          <w:rFonts w:ascii="Cambria" w:hAnsi="Cambria"/>
          <w:noProof/>
        </w:rPr>
        <w:t>2012;17(6):847-855.</w:t>
      </w:r>
      <w:bookmarkEnd w:id="14"/>
    </w:p>
    <w:p w14:paraId="58A029F9" w14:textId="77777777" w:rsidR="00AF43AB" w:rsidRPr="00665693" w:rsidRDefault="00AF43AB" w:rsidP="00EE540E">
      <w:pPr>
        <w:ind w:left="720" w:hanging="720"/>
        <w:rPr>
          <w:rFonts w:ascii="Cambria" w:hAnsi="Cambria"/>
          <w:noProof/>
        </w:rPr>
      </w:pPr>
      <w:bookmarkStart w:id="15" w:name="_ENREF_16"/>
      <w:r w:rsidRPr="00EE540E">
        <w:rPr>
          <w:rFonts w:ascii="Cambria" w:hAnsi="Cambria"/>
          <w:b/>
          <w:noProof/>
        </w:rPr>
        <w:t>16.</w:t>
      </w:r>
      <w:r w:rsidRPr="00EE540E">
        <w:rPr>
          <w:rFonts w:ascii="Cambria" w:hAnsi="Cambria"/>
          <w:noProof/>
        </w:rPr>
        <w:tab/>
        <w:t xml:space="preserve">Crown WH, Hylan TR, Meneades L. Antidepressant selection and use and </w:t>
      </w:r>
      <w:r w:rsidRPr="00665693">
        <w:rPr>
          <w:rFonts w:ascii="Cambria" w:hAnsi="Cambria"/>
          <w:noProof/>
        </w:rPr>
        <w:t xml:space="preserve">healthcare expenditures. An empirical approach. </w:t>
      </w:r>
      <w:r w:rsidRPr="00665693">
        <w:rPr>
          <w:rFonts w:ascii="Cambria" w:hAnsi="Cambria"/>
          <w:i/>
          <w:noProof/>
        </w:rPr>
        <w:t xml:space="preserve">Pharmacoeconomics. </w:t>
      </w:r>
      <w:r w:rsidRPr="00665693">
        <w:rPr>
          <w:rFonts w:ascii="Cambria" w:hAnsi="Cambria"/>
          <w:noProof/>
        </w:rPr>
        <w:t>Apr 1998;13(4):435-448.</w:t>
      </w:r>
      <w:bookmarkEnd w:id="15"/>
    </w:p>
    <w:p w14:paraId="137711C6" w14:textId="7547CBE0" w:rsidR="00AF43AB" w:rsidRPr="00EE540E" w:rsidRDefault="00AF43AB" w:rsidP="00EE540E">
      <w:pPr>
        <w:ind w:left="720" w:hanging="720"/>
        <w:rPr>
          <w:rFonts w:ascii="Cambria" w:hAnsi="Cambria"/>
          <w:noProof/>
        </w:rPr>
      </w:pPr>
      <w:bookmarkStart w:id="16" w:name="_ENREF_17"/>
      <w:r w:rsidRPr="00665693">
        <w:rPr>
          <w:rFonts w:ascii="Cambria" w:hAnsi="Cambria"/>
          <w:b/>
          <w:noProof/>
        </w:rPr>
        <w:t>17.</w:t>
      </w:r>
      <w:r w:rsidRPr="00665693">
        <w:rPr>
          <w:rFonts w:ascii="Cambria" w:hAnsi="Cambria"/>
          <w:noProof/>
        </w:rPr>
        <w:tab/>
        <w:t xml:space="preserve">Davies NM, Davey-Smith G, Windmeijer F, Martin RM. COX-2 selective non-steroidal anti-inflammatory drugs and risk of gastrointestinal tract complications and myocardial infarction: an instrumental variables analysis. </w:t>
      </w:r>
      <w:r w:rsidRPr="00665693">
        <w:rPr>
          <w:rFonts w:ascii="Cambria" w:hAnsi="Cambria"/>
          <w:i/>
          <w:noProof/>
        </w:rPr>
        <w:t xml:space="preserve">Epidemiology. </w:t>
      </w:r>
      <w:bookmarkEnd w:id="16"/>
      <w:r w:rsidR="00665693" w:rsidRPr="00665693">
        <w:rPr>
          <w:rFonts w:ascii="Cambria" w:hAnsi="Cambria"/>
          <w:noProof/>
        </w:rPr>
        <w:t>2013;24:352-362.</w:t>
      </w:r>
    </w:p>
    <w:p w14:paraId="59F18403" w14:textId="77777777" w:rsidR="00AF43AB" w:rsidRPr="00EE540E" w:rsidRDefault="00AF43AB" w:rsidP="00EE540E">
      <w:pPr>
        <w:ind w:left="720" w:hanging="720"/>
        <w:rPr>
          <w:rFonts w:ascii="Cambria" w:hAnsi="Cambria"/>
          <w:noProof/>
        </w:rPr>
      </w:pPr>
      <w:bookmarkStart w:id="17" w:name="_ENREF_18"/>
      <w:r w:rsidRPr="00EE540E">
        <w:rPr>
          <w:rFonts w:ascii="Cambria" w:hAnsi="Cambria"/>
          <w:b/>
          <w:noProof/>
        </w:rPr>
        <w:t>18.</w:t>
      </w:r>
      <w:r w:rsidRPr="00EE540E">
        <w:rPr>
          <w:rFonts w:ascii="Cambria" w:hAnsi="Cambria"/>
          <w:noProof/>
        </w:rPr>
        <w:tab/>
        <w:t>Daysal NM, Orsini C. The Miracle Drug: Hormone Replacement Therapy and Labor Market Behavior of Middle-Aged Women: Tilburg University, Center for Economic Research, Discussion Paper: 2012-026; 2012.</w:t>
      </w:r>
      <w:bookmarkEnd w:id="17"/>
    </w:p>
    <w:p w14:paraId="216251F1" w14:textId="77777777" w:rsidR="00AF43AB" w:rsidRPr="00EE540E" w:rsidRDefault="00AF43AB" w:rsidP="00EE540E">
      <w:pPr>
        <w:ind w:left="720" w:hanging="720"/>
        <w:rPr>
          <w:rFonts w:ascii="Cambria" w:hAnsi="Cambria"/>
          <w:noProof/>
        </w:rPr>
      </w:pPr>
      <w:bookmarkStart w:id="18" w:name="_ENREF_19"/>
      <w:r w:rsidRPr="00EE540E">
        <w:rPr>
          <w:rFonts w:ascii="Cambria" w:hAnsi="Cambria"/>
          <w:b/>
          <w:noProof/>
        </w:rPr>
        <w:t>19.</w:t>
      </w:r>
      <w:r w:rsidRPr="00EE540E">
        <w:rPr>
          <w:rFonts w:ascii="Cambria" w:hAnsi="Cambria"/>
          <w:noProof/>
        </w:rPr>
        <w:tab/>
        <w:t xml:space="preserve">De Ridder A, De Graeve D. Can we account for selection bias? A comparison between bare metal and drug-eluting stents. </w:t>
      </w:r>
      <w:r w:rsidRPr="00EE540E">
        <w:rPr>
          <w:rFonts w:ascii="Cambria" w:hAnsi="Cambria"/>
          <w:i/>
          <w:noProof/>
        </w:rPr>
        <w:t xml:space="preserve">Value Health. </w:t>
      </w:r>
      <w:r w:rsidRPr="00EE540E">
        <w:rPr>
          <w:rFonts w:ascii="Cambria" w:hAnsi="Cambria"/>
          <w:noProof/>
        </w:rPr>
        <w:t>Jan 2011;14(1):3-14.</w:t>
      </w:r>
      <w:bookmarkEnd w:id="18"/>
    </w:p>
    <w:p w14:paraId="53EE3EC6" w14:textId="77777777" w:rsidR="00AF43AB" w:rsidRPr="00EE540E" w:rsidRDefault="00AF43AB" w:rsidP="00EE540E">
      <w:pPr>
        <w:ind w:left="720" w:hanging="720"/>
        <w:rPr>
          <w:rFonts w:ascii="Cambria" w:hAnsi="Cambria"/>
          <w:noProof/>
        </w:rPr>
      </w:pPr>
      <w:bookmarkStart w:id="19" w:name="_ENREF_20"/>
      <w:r w:rsidRPr="00EE540E">
        <w:rPr>
          <w:rFonts w:ascii="Cambria" w:hAnsi="Cambria"/>
          <w:b/>
          <w:noProof/>
        </w:rPr>
        <w:t>20.</w:t>
      </w:r>
      <w:r w:rsidRPr="00EE540E">
        <w:rPr>
          <w:rFonts w:ascii="Cambria" w:hAnsi="Cambria"/>
          <w:noProof/>
        </w:rPr>
        <w:tab/>
        <w:t xml:space="preserve">Dudl RJ, Wang MC, Wong M, Bellows J. Preventing myocardial infarction and stroke with a simplified bundle of cardioprotective medications. </w:t>
      </w:r>
      <w:r w:rsidRPr="00EE540E">
        <w:rPr>
          <w:rFonts w:ascii="Cambria" w:hAnsi="Cambria"/>
          <w:i/>
          <w:noProof/>
        </w:rPr>
        <w:t xml:space="preserve">Am J Manag Care. </w:t>
      </w:r>
      <w:r w:rsidRPr="00EE540E">
        <w:rPr>
          <w:rFonts w:ascii="Cambria" w:hAnsi="Cambria"/>
          <w:noProof/>
        </w:rPr>
        <w:t>Oct 2009;15(10):e88-94.</w:t>
      </w:r>
      <w:bookmarkEnd w:id="19"/>
    </w:p>
    <w:p w14:paraId="75EB22EB" w14:textId="77777777" w:rsidR="00AF43AB" w:rsidRPr="00EE540E" w:rsidRDefault="00AF43AB" w:rsidP="00EE540E">
      <w:pPr>
        <w:ind w:left="720" w:hanging="720"/>
        <w:rPr>
          <w:rFonts w:ascii="Cambria" w:hAnsi="Cambria"/>
          <w:noProof/>
        </w:rPr>
      </w:pPr>
      <w:bookmarkStart w:id="20" w:name="_ENREF_21"/>
      <w:r w:rsidRPr="00EE540E">
        <w:rPr>
          <w:rFonts w:ascii="Cambria" w:hAnsi="Cambria"/>
          <w:b/>
          <w:noProof/>
        </w:rPr>
        <w:t>21.</w:t>
      </w:r>
      <w:r w:rsidRPr="00EE540E">
        <w:rPr>
          <w:rFonts w:ascii="Cambria" w:hAnsi="Cambria"/>
          <w:noProof/>
        </w:rPr>
        <w:tab/>
        <w:t xml:space="preserve">Duggan M. Do new prescription drugs pay for themselves? The case of second-generation antipsychotics. </w:t>
      </w:r>
      <w:r w:rsidRPr="00EE540E">
        <w:rPr>
          <w:rFonts w:ascii="Cambria" w:hAnsi="Cambria"/>
          <w:i/>
          <w:noProof/>
        </w:rPr>
        <w:t xml:space="preserve">J. Health Econ. </w:t>
      </w:r>
      <w:r w:rsidRPr="00EE540E">
        <w:rPr>
          <w:rFonts w:ascii="Cambria" w:hAnsi="Cambria"/>
          <w:noProof/>
        </w:rPr>
        <w:t>Jan 2005;24(1):1-31.</w:t>
      </w:r>
      <w:bookmarkEnd w:id="20"/>
    </w:p>
    <w:p w14:paraId="58A78E46" w14:textId="77777777" w:rsidR="00AF43AB" w:rsidRPr="00EE540E" w:rsidRDefault="00AF43AB" w:rsidP="00EE540E">
      <w:pPr>
        <w:ind w:left="720" w:hanging="720"/>
        <w:rPr>
          <w:rFonts w:ascii="Cambria" w:hAnsi="Cambria"/>
          <w:noProof/>
        </w:rPr>
      </w:pPr>
      <w:bookmarkStart w:id="21" w:name="_ENREF_22"/>
      <w:r w:rsidRPr="00EE540E">
        <w:rPr>
          <w:rFonts w:ascii="Cambria" w:hAnsi="Cambria"/>
          <w:b/>
          <w:noProof/>
        </w:rPr>
        <w:t>22.</w:t>
      </w:r>
      <w:r w:rsidRPr="00EE540E">
        <w:rPr>
          <w:rFonts w:ascii="Cambria" w:hAnsi="Cambria"/>
          <w:noProof/>
        </w:rPr>
        <w:tab/>
        <w:t xml:space="preserve">Earle CC, Tsai JS, Gelber RD, Weinstein MC, Neumann PJ, Weeks JC. Effectiveness of chemotherapy for advanced lung cancer in the elderly: instrumental variable and propensity analysis. </w:t>
      </w:r>
      <w:r w:rsidRPr="00EE540E">
        <w:rPr>
          <w:rFonts w:ascii="Cambria" w:hAnsi="Cambria"/>
          <w:i/>
          <w:noProof/>
        </w:rPr>
        <w:t xml:space="preserve">J Clin Oncol. </w:t>
      </w:r>
      <w:r w:rsidRPr="00EE540E">
        <w:rPr>
          <w:rFonts w:ascii="Cambria" w:hAnsi="Cambria"/>
          <w:noProof/>
        </w:rPr>
        <w:t>Feb 15 2001;19(4):1064-1070.</w:t>
      </w:r>
      <w:bookmarkEnd w:id="21"/>
    </w:p>
    <w:p w14:paraId="2F0A0BD7" w14:textId="77777777" w:rsidR="00AF43AB" w:rsidRPr="00EE540E" w:rsidRDefault="00AF43AB" w:rsidP="00EE540E">
      <w:pPr>
        <w:ind w:left="720" w:hanging="720"/>
        <w:rPr>
          <w:rFonts w:ascii="Cambria" w:hAnsi="Cambria"/>
          <w:noProof/>
        </w:rPr>
      </w:pPr>
      <w:bookmarkStart w:id="22" w:name="_ENREF_23"/>
      <w:r w:rsidRPr="00EE540E">
        <w:rPr>
          <w:rFonts w:ascii="Cambria" w:hAnsi="Cambria"/>
          <w:b/>
          <w:noProof/>
        </w:rPr>
        <w:t>23.</w:t>
      </w:r>
      <w:r w:rsidRPr="00EE540E">
        <w:rPr>
          <w:rFonts w:ascii="Cambria" w:hAnsi="Cambria"/>
          <w:noProof/>
        </w:rPr>
        <w:tab/>
        <w:t xml:space="preserve">Edidin AA, Ong KL, Lau E, Kurtz SM. Mortality risk for operated and nonoperated vertebral fracture patients in the medicare population. </w:t>
      </w:r>
      <w:r w:rsidRPr="00EE540E">
        <w:rPr>
          <w:rFonts w:ascii="Cambria" w:hAnsi="Cambria"/>
          <w:i/>
          <w:noProof/>
        </w:rPr>
        <w:t xml:space="preserve">J Bone Miner Res. </w:t>
      </w:r>
      <w:r w:rsidRPr="00EE540E">
        <w:rPr>
          <w:rFonts w:ascii="Cambria" w:hAnsi="Cambria"/>
          <w:noProof/>
        </w:rPr>
        <w:t>Jul 2011;26(7):1617-1626.</w:t>
      </w:r>
      <w:bookmarkEnd w:id="22"/>
    </w:p>
    <w:p w14:paraId="2F750CFA" w14:textId="77777777" w:rsidR="00AF43AB" w:rsidRPr="00EE540E" w:rsidRDefault="00AF43AB" w:rsidP="00EE540E">
      <w:pPr>
        <w:ind w:left="720" w:hanging="720"/>
        <w:rPr>
          <w:rFonts w:ascii="Cambria" w:hAnsi="Cambria"/>
          <w:noProof/>
        </w:rPr>
      </w:pPr>
      <w:bookmarkStart w:id="23" w:name="_ENREF_24"/>
      <w:r w:rsidRPr="00EE540E">
        <w:rPr>
          <w:rFonts w:ascii="Cambria" w:hAnsi="Cambria"/>
          <w:b/>
          <w:noProof/>
        </w:rPr>
        <w:t>24.</w:t>
      </w:r>
      <w:r w:rsidRPr="00EE540E">
        <w:rPr>
          <w:rFonts w:ascii="Cambria" w:hAnsi="Cambria"/>
          <w:noProof/>
        </w:rPr>
        <w:tab/>
        <w:t xml:space="preserve">Fang G, Brooks JM, Chrischilles EA. Comparison of instrumental variable analysis using a new instrument with risk adjustment methods to reduce confounding by indication. </w:t>
      </w:r>
      <w:r w:rsidRPr="00EE540E">
        <w:rPr>
          <w:rFonts w:ascii="Cambria" w:hAnsi="Cambria"/>
          <w:i/>
          <w:noProof/>
        </w:rPr>
        <w:t xml:space="preserve">Am J Epidemiol. </w:t>
      </w:r>
      <w:r w:rsidRPr="00EE540E">
        <w:rPr>
          <w:rFonts w:ascii="Cambria" w:hAnsi="Cambria"/>
          <w:noProof/>
        </w:rPr>
        <w:t>Jun 1 2012;175(11):1142-1151.</w:t>
      </w:r>
      <w:bookmarkEnd w:id="23"/>
    </w:p>
    <w:p w14:paraId="387F8C71" w14:textId="77777777" w:rsidR="00AF43AB" w:rsidRPr="00EE540E" w:rsidRDefault="00AF43AB" w:rsidP="00EE540E">
      <w:pPr>
        <w:ind w:left="720" w:hanging="720"/>
        <w:rPr>
          <w:rFonts w:ascii="Cambria" w:hAnsi="Cambria"/>
          <w:noProof/>
        </w:rPr>
      </w:pPr>
      <w:bookmarkStart w:id="24" w:name="_ENREF_25"/>
      <w:r w:rsidRPr="00EE540E">
        <w:rPr>
          <w:rFonts w:ascii="Cambria" w:hAnsi="Cambria"/>
          <w:b/>
          <w:noProof/>
        </w:rPr>
        <w:t>25.</w:t>
      </w:r>
      <w:r w:rsidRPr="00EE540E">
        <w:rPr>
          <w:rFonts w:ascii="Cambria" w:hAnsi="Cambria"/>
          <w:noProof/>
        </w:rPr>
        <w:tab/>
        <w:t xml:space="preserve">Federspiel JJ, Stearns SC, Sheridan BC, et al. Evaluating the effectiveness of a rapidly adopted cardiovascular technology with administrative data: the case of drug-eluting stents for acute coronary syndromes. </w:t>
      </w:r>
      <w:r w:rsidRPr="00EE540E">
        <w:rPr>
          <w:rFonts w:ascii="Cambria" w:hAnsi="Cambria"/>
          <w:i/>
          <w:noProof/>
        </w:rPr>
        <w:t xml:space="preserve">Am Heart J. </w:t>
      </w:r>
      <w:r w:rsidRPr="00EE540E">
        <w:rPr>
          <w:rFonts w:ascii="Cambria" w:hAnsi="Cambria"/>
          <w:noProof/>
        </w:rPr>
        <w:t>Aug 2012;164(2):207-214.</w:t>
      </w:r>
      <w:bookmarkEnd w:id="24"/>
    </w:p>
    <w:p w14:paraId="103B98AE" w14:textId="77777777" w:rsidR="00AF43AB" w:rsidRPr="00EE540E" w:rsidRDefault="00AF43AB" w:rsidP="00EE540E">
      <w:pPr>
        <w:ind w:left="720" w:hanging="720"/>
        <w:rPr>
          <w:rFonts w:ascii="Cambria" w:hAnsi="Cambria"/>
          <w:noProof/>
        </w:rPr>
      </w:pPr>
      <w:bookmarkStart w:id="25" w:name="_ENREF_26"/>
      <w:r w:rsidRPr="00EE540E">
        <w:rPr>
          <w:rFonts w:ascii="Cambria" w:hAnsi="Cambria"/>
          <w:b/>
          <w:noProof/>
        </w:rPr>
        <w:t>26.</w:t>
      </w:r>
      <w:r w:rsidRPr="00EE540E">
        <w:rPr>
          <w:rFonts w:ascii="Cambria" w:hAnsi="Cambria"/>
          <w:noProof/>
        </w:rPr>
        <w:tab/>
        <w:t xml:space="preserve">Galarraga O, Salkever DS, Cook JA, Gange SJ. An instrumental variables evaluation of the effect of antidepressant use on employment among HIV-infected women using antiretroviral therapy in the United States: 1996-2004. </w:t>
      </w:r>
      <w:r w:rsidRPr="00EE540E">
        <w:rPr>
          <w:rFonts w:ascii="Cambria" w:hAnsi="Cambria"/>
          <w:i/>
          <w:noProof/>
        </w:rPr>
        <w:t xml:space="preserve">Health Econ. </w:t>
      </w:r>
      <w:r w:rsidRPr="00EE540E">
        <w:rPr>
          <w:rFonts w:ascii="Cambria" w:hAnsi="Cambria"/>
          <w:noProof/>
        </w:rPr>
        <w:t>Feb 2010;19(2):173-188.</w:t>
      </w:r>
      <w:bookmarkEnd w:id="25"/>
    </w:p>
    <w:p w14:paraId="595D0594" w14:textId="77777777" w:rsidR="00AF43AB" w:rsidRPr="00EE540E" w:rsidRDefault="00AF43AB" w:rsidP="00EE540E">
      <w:pPr>
        <w:ind w:left="720" w:hanging="720"/>
        <w:rPr>
          <w:rFonts w:ascii="Cambria" w:hAnsi="Cambria"/>
          <w:noProof/>
        </w:rPr>
      </w:pPr>
      <w:bookmarkStart w:id="26" w:name="_ENREF_27"/>
      <w:r w:rsidRPr="00EE540E">
        <w:rPr>
          <w:rFonts w:ascii="Cambria" w:hAnsi="Cambria"/>
          <w:b/>
          <w:noProof/>
        </w:rPr>
        <w:t>27.</w:t>
      </w:r>
      <w:r w:rsidRPr="00EE540E">
        <w:rPr>
          <w:rFonts w:ascii="Cambria" w:hAnsi="Cambria"/>
          <w:noProof/>
        </w:rPr>
        <w:tab/>
        <w:t xml:space="preserve">Goldman DP, Bao Y. Effective HIV treatment and the employment of HIV(+) adults. </w:t>
      </w:r>
      <w:r w:rsidRPr="00EE540E">
        <w:rPr>
          <w:rFonts w:ascii="Cambria" w:hAnsi="Cambria"/>
          <w:i/>
          <w:noProof/>
        </w:rPr>
        <w:t xml:space="preserve">Health Serv Res. </w:t>
      </w:r>
      <w:r w:rsidRPr="00EE540E">
        <w:rPr>
          <w:rFonts w:ascii="Cambria" w:hAnsi="Cambria"/>
          <w:noProof/>
        </w:rPr>
        <w:t>Dec 2004;39(6 Pt 1):1691-1712.</w:t>
      </w:r>
      <w:bookmarkEnd w:id="26"/>
    </w:p>
    <w:p w14:paraId="60ABEBB6" w14:textId="77777777" w:rsidR="00AF43AB" w:rsidRPr="00EE540E" w:rsidRDefault="00AF43AB" w:rsidP="00EE540E">
      <w:pPr>
        <w:ind w:left="720" w:hanging="720"/>
        <w:rPr>
          <w:rFonts w:ascii="Cambria" w:hAnsi="Cambria"/>
          <w:noProof/>
        </w:rPr>
      </w:pPr>
      <w:bookmarkStart w:id="27" w:name="_ENREF_28"/>
      <w:r w:rsidRPr="00EE540E">
        <w:rPr>
          <w:rFonts w:ascii="Cambria" w:hAnsi="Cambria"/>
          <w:b/>
          <w:noProof/>
        </w:rPr>
        <w:t>28.</w:t>
      </w:r>
      <w:r w:rsidRPr="00EE540E">
        <w:rPr>
          <w:rFonts w:ascii="Cambria" w:hAnsi="Cambria"/>
          <w:noProof/>
        </w:rPr>
        <w:tab/>
        <w:t xml:space="preserve">Gore JL, Litwin MS, Lai J, et al. Use of radical cystectomy for patients with invasive bladder cancer. </w:t>
      </w:r>
      <w:r w:rsidRPr="00EE540E">
        <w:rPr>
          <w:rFonts w:ascii="Cambria" w:hAnsi="Cambria"/>
          <w:i/>
          <w:noProof/>
        </w:rPr>
        <w:t xml:space="preserve">J Natl Cancer Inst. </w:t>
      </w:r>
      <w:r w:rsidRPr="00EE540E">
        <w:rPr>
          <w:rFonts w:ascii="Cambria" w:hAnsi="Cambria"/>
          <w:noProof/>
        </w:rPr>
        <w:t>Jun 2 2010;102(11):802-811.</w:t>
      </w:r>
      <w:bookmarkEnd w:id="27"/>
    </w:p>
    <w:p w14:paraId="3E7E8301" w14:textId="77777777" w:rsidR="00AF43AB" w:rsidRPr="00EE540E" w:rsidRDefault="00AF43AB" w:rsidP="00EE540E">
      <w:pPr>
        <w:ind w:left="720" w:hanging="720"/>
        <w:rPr>
          <w:rFonts w:ascii="Cambria" w:hAnsi="Cambria"/>
          <w:noProof/>
        </w:rPr>
      </w:pPr>
      <w:bookmarkStart w:id="28" w:name="_ENREF_29"/>
      <w:r w:rsidRPr="00EE540E">
        <w:rPr>
          <w:rFonts w:ascii="Cambria" w:hAnsi="Cambria"/>
          <w:b/>
          <w:noProof/>
        </w:rPr>
        <w:t>29.</w:t>
      </w:r>
      <w:r w:rsidRPr="00EE540E">
        <w:rPr>
          <w:rFonts w:ascii="Cambria" w:hAnsi="Cambria"/>
          <w:noProof/>
        </w:rPr>
        <w:tab/>
        <w:t xml:space="preserve">Groenwold RH, Hak E, Klungel OH, Hoes AW. Instrumental variables in influenza vaccination studies: mission impossible?! </w:t>
      </w:r>
      <w:r w:rsidRPr="00EE540E">
        <w:rPr>
          <w:rFonts w:ascii="Cambria" w:hAnsi="Cambria"/>
          <w:i/>
          <w:noProof/>
        </w:rPr>
        <w:t xml:space="preserve">Value Health. </w:t>
      </w:r>
      <w:r w:rsidRPr="00EE540E">
        <w:rPr>
          <w:rFonts w:ascii="Cambria" w:hAnsi="Cambria"/>
          <w:noProof/>
        </w:rPr>
        <w:t>Jan-Feb 2010;13(1):132-137.</w:t>
      </w:r>
      <w:bookmarkEnd w:id="28"/>
    </w:p>
    <w:p w14:paraId="167487B2" w14:textId="77777777" w:rsidR="00AF43AB" w:rsidRPr="00EE540E" w:rsidRDefault="00AF43AB" w:rsidP="00EE540E">
      <w:pPr>
        <w:ind w:left="720" w:hanging="720"/>
        <w:rPr>
          <w:rFonts w:ascii="Cambria" w:hAnsi="Cambria"/>
          <w:noProof/>
        </w:rPr>
      </w:pPr>
      <w:bookmarkStart w:id="29" w:name="_ENREF_30"/>
      <w:r w:rsidRPr="00EE540E">
        <w:rPr>
          <w:rFonts w:ascii="Cambria" w:hAnsi="Cambria"/>
          <w:b/>
          <w:noProof/>
        </w:rPr>
        <w:t>30.</w:t>
      </w:r>
      <w:r w:rsidRPr="00EE540E">
        <w:rPr>
          <w:rFonts w:ascii="Cambria" w:hAnsi="Cambria"/>
          <w:noProof/>
        </w:rPr>
        <w:tab/>
        <w:t xml:space="preserve">Hadley J, Polsky D, Mandelblatt JS, et al. An exploratory instrumental variable analysis of the outcomes of localized breast cancer treatments in a medicare population. </w:t>
      </w:r>
      <w:r w:rsidRPr="00EE540E">
        <w:rPr>
          <w:rFonts w:ascii="Cambria" w:hAnsi="Cambria"/>
          <w:i/>
          <w:noProof/>
        </w:rPr>
        <w:t xml:space="preserve">Health Econ. </w:t>
      </w:r>
      <w:r w:rsidRPr="00EE540E">
        <w:rPr>
          <w:rFonts w:ascii="Cambria" w:hAnsi="Cambria"/>
          <w:noProof/>
        </w:rPr>
        <w:t>Mar 2003;12(3):171-186.</w:t>
      </w:r>
      <w:bookmarkEnd w:id="29"/>
    </w:p>
    <w:p w14:paraId="0F867256" w14:textId="77777777" w:rsidR="00AF43AB" w:rsidRPr="00EE540E" w:rsidRDefault="00AF43AB" w:rsidP="00EE540E">
      <w:pPr>
        <w:ind w:left="720" w:hanging="720"/>
        <w:rPr>
          <w:rFonts w:ascii="Cambria" w:hAnsi="Cambria"/>
          <w:noProof/>
        </w:rPr>
      </w:pPr>
      <w:bookmarkStart w:id="30" w:name="_ENREF_31"/>
      <w:r w:rsidRPr="00EE540E">
        <w:rPr>
          <w:rFonts w:ascii="Cambria" w:hAnsi="Cambria"/>
          <w:b/>
          <w:noProof/>
        </w:rPr>
        <w:t>31.</w:t>
      </w:r>
      <w:r w:rsidRPr="00EE540E">
        <w:rPr>
          <w:rFonts w:ascii="Cambria" w:hAnsi="Cambria"/>
          <w:noProof/>
        </w:rPr>
        <w:tab/>
        <w:t xml:space="preserve">Hadley J, Yabroff KR, Barrett MJ, Penson DF, Saigal CS, Potosky AL. Comparative effectiveness of prostate cancer treatments: evaluating statistical adjustments for confounding in observational data. </w:t>
      </w:r>
      <w:r w:rsidRPr="00EE540E">
        <w:rPr>
          <w:rFonts w:ascii="Cambria" w:hAnsi="Cambria"/>
          <w:i/>
          <w:noProof/>
        </w:rPr>
        <w:t xml:space="preserve">J Natl Cancer Inst. </w:t>
      </w:r>
      <w:r w:rsidRPr="00EE540E">
        <w:rPr>
          <w:rFonts w:ascii="Cambria" w:hAnsi="Cambria"/>
          <w:noProof/>
        </w:rPr>
        <w:t>Dec 1 2010;102(23):1780-1793.</w:t>
      </w:r>
      <w:bookmarkEnd w:id="30"/>
    </w:p>
    <w:p w14:paraId="33DD0956" w14:textId="77777777" w:rsidR="00AF43AB" w:rsidRPr="00EE540E" w:rsidRDefault="00AF43AB" w:rsidP="00EE540E">
      <w:pPr>
        <w:ind w:left="720" w:hanging="720"/>
        <w:rPr>
          <w:rFonts w:ascii="Cambria" w:hAnsi="Cambria"/>
          <w:noProof/>
        </w:rPr>
      </w:pPr>
      <w:bookmarkStart w:id="31" w:name="_ENREF_32"/>
      <w:r w:rsidRPr="00EE540E">
        <w:rPr>
          <w:rFonts w:ascii="Cambria" w:hAnsi="Cambria"/>
          <w:b/>
          <w:noProof/>
        </w:rPr>
        <w:t>32.</w:t>
      </w:r>
      <w:r w:rsidRPr="00EE540E">
        <w:rPr>
          <w:rFonts w:ascii="Cambria" w:hAnsi="Cambria"/>
          <w:noProof/>
        </w:rPr>
        <w:tab/>
        <w:t xml:space="preserve">Hogan JW, Lancaster T. Instrumental variables and inverse probability weighting for causal inference from longitudinal observational studies. </w:t>
      </w:r>
      <w:r w:rsidRPr="00EE540E">
        <w:rPr>
          <w:rFonts w:ascii="Cambria" w:hAnsi="Cambria"/>
          <w:i/>
          <w:noProof/>
        </w:rPr>
        <w:t xml:space="preserve">Stat Methods Med Res. </w:t>
      </w:r>
      <w:r w:rsidRPr="00EE540E">
        <w:rPr>
          <w:rFonts w:ascii="Cambria" w:hAnsi="Cambria"/>
          <w:noProof/>
        </w:rPr>
        <w:t>Feb 2004;13(1):17-48.</w:t>
      </w:r>
      <w:bookmarkEnd w:id="31"/>
    </w:p>
    <w:p w14:paraId="41BBF5A5" w14:textId="77777777" w:rsidR="00AF43AB" w:rsidRPr="00EE540E" w:rsidRDefault="00AF43AB" w:rsidP="00EE540E">
      <w:pPr>
        <w:ind w:left="720" w:hanging="720"/>
        <w:rPr>
          <w:rFonts w:ascii="Cambria" w:hAnsi="Cambria"/>
          <w:noProof/>
        </w:rPr>
      </w:pPr>
      <w:bookmarkStart w:id="32" w:name="_ENREF_33"/>
      <w:r w:rsidRPr="00EE540E">
        <w:rPr>
          <w:rFonts w:ascii="Cambria" w:hAnsi="Cambria"/>
          <w:b/>
          <w:noProof/>
        </w:rPr>
        <w:t>33.</w:t>
      </w:r>
      <w:r w:rsidRPr="00EE540E">
        <w:rPr>
          <w:rFonts w:ascii="Cambria" w:hAnsi="Cambria"/>
          <w:noProof/>
        </w:rPr>
        <w:tab/>
        <w:t xml:space="preserve">Huybrechts KF, Brookhart MA, Rothman KJ, et al. Comparison of different approaches to confounding adjustment in a study on the association of antipsychotic medication with mortality in older nursing home patients. </w:t>
      </w:r>
      <w:r w:rsidRPr="00EE540E">
        <w:rPr>
          <w:rFonts w:ascii="Cambria" w:hAnsi="Cambria"/>
          <w:i/>
          <w:noProof/>
        </w:rPr>
        <w:t xml:space="preserve">Am J Epidemiol. </w:t>
      </w:r>
      <w:r w:rsidRPr="00EE540E">
        <w:rPr>
          <w:rFonts w:ascii="Cambria" w:hAnsi="Cambria"/>
          <w:noProof/>
        </w:rPr>
        <w:t>Nov 1 2011;174(9):1089-1099.</w:t>
      </w:r>
      <w:bookmarkEnd w:id="32"/>
    </w:p>
    <w:p w14:paraId="62CB86C4" w14:textId="77777777" w:rsidR="00AF43AB" w:rsidRPr="00EE540E" w:rsidRDefault="00AF43AB" w:rsidP="00EE540E">
      <w:pPr>
        <w:ind w:left="720" w:hanging="720"/>
        <w:rPr>
          <w:rFonts w:ascii="Cambria" w:hAnsi="Cambria"/>
          <w:noProof/>
        </w:rPr>
      </w:pPr>
      <w:bookmarkStart w:id="33" w:name="_ENREF_34"/>
      <w:r w:rsidRPr="00EE540E">
        <w:rPr>
          <w:rFonts w:ascii="Cambria" w:hAnsi="Cambria"/>
          <w:b/>
          <w:noProof/>
        </w:rPr>
        <w:t>34.</w:t>
      </w:r>
      <w:r w:rsidRPr="00EE540E">
        <w:rPr>
          <w:rFonts w:ascii="Cambria" w:hAnsi="Cambria"/>
          <w:noProof/>
        </w:rPr>
        <w:tab/>
        <w:t xml:space="preserve">Ikeda N, Gakidou E, Hasegawa T, Murray CJ. Understanding the decline of mean systolic blood pressure in Japan: an analysis of pooled data from the National Nutrition Survey, 1986-2002. </w:t>
      </w:r>
      <w:r w:rsidRPr="00EE540E">
        <w:rPr>
          <w:rFonts w:ascii="Cambria" w:hAnsi="Cambria"/>
          <w:i/>
          <w:noProof/>
        </w:rPr>
        <w:t xml:space="preserve">Bull World Health Organ. </w:t>
      </w:r>
      <w:r w:rsidRPr="00EE540E">
        <w:rPr>
          <w:rFonts w:ascii="Cambria" w:hAnsi="Cambria"/>
          <w:noProof/>
        </w:rPr>
        <w:t>Dec 2008;86(12):978-988.</w:t>
      </w:r>
      <w:bookmarkEnd w:id="33"/>
    </w:p>
    <w:p w14:paraId="34FE0683" w14:textId="77777777" w:rsidR="00AF43AB" w:rsidRPr="00EE540E" w:rsidRDefault="00AF43AB" w:rsidP="00EE540E">
      <w:pPr>
        <w:ind w:left="720" w:hanging="720"/>
        <w:rPr>
          <w:rFonts w:ascii="Cambria" w:hAnsi="Cambria"/>
          <w:noProof/>
        </w:rPr>
      </w:pPr>
      <w:bookmarkStart w:id="34" w:name="_ENREF_35"/>
      <w:r w:rsidRPr="00EE540E">
        <w:rPr>
          <w:rFonts w:ascii="Cambria" w:hAnsi="Cambria"/>
          <w:b/>
          <w:noProof/>
        </w:rPr>
        <w:t>35.</w:t>
      </w:r>
      <w:r w:rsidRPr="00EE540E">
        <w:rPr>
          <w:rFonts w:ascii="Cambria" w:hAnsi="Cambria"/>
          <w:noProof/>
        </w:rPr>
        <w:tab/>
        <w:t xml:space="preserve">Ionescu-Ittu R, Abrahamowicz M, Pilote L. Treatment effect estimates varied depending on the definition of the provider prescribing preference-based instrumental variables. </w:t>
      </w:r>
      <w:r w:rsidRPr="00EE540E">
        <w:rPr>
          <w:rFonts w:ascii="Cambria" w:hAnsi="Cambria"/>
          <w:i/>
          <w:noProof/>
        </w:rPr>
        <w:t xml:space="preserve">J Clin Epidemiol. </w:t>
      </w:r>
      <w:r w:rsidRPr="00EE540E">
        <w:rPr>
          <w:rFonts w:ascii="Cambria" w:hAnsi="Cambria"/>
          <w:noProof/>
        </w:rPr>
        <w:t>Feb 2012;65(2):155-162.</w:t>
      </w:r>
      <w:bookmarkEnd w:id="34"/>
    </w:p>
    <w:p w14:paraId="104CAC5B" w14:textId="77777777" w:rsidR="00AF43AB" w:rsidRPr="00EE540E" w:rsidRDefault="00AF43AB" w:rsidP="00EE540E">
      <w:pPr>
        <w:ind w:left="720" w:hanging="720"/>
        <w:rPr>
          <w:rFonts w:ascii="Cambria" w:hAnsi="Cambria"/>
          <w:noProof/>
        </w:rPr>
      </w:pPr>
      <w:bookmarkStart w:id="35" w:name="_ENREF_36"/>
      <w:r w:rsidRPr="00EE540E">
        <w:rPr>
          <w:rFonts w:ascii="Cambria" w:hAnsi="Cambria"/>
          <w:b/>
          <w:noProof/>
        </w:rPr>
        <w:t>36.</w:t>
      </w:r>
      <w:r w:rsidRPr="00EE540E">
        <w:rPr>
          <w:rFonts w:ascii="Cambria" w:hAnsi="Cambria"/>
          <w:noProof/>
        </w:rPr>
        <w:tab/>
        <w:t xml:space="preserve">Jacob BJ, Moineddin R, Sutradhar R, Baxter NN, Urbach DR. Effect of colonoscopy on colorectal cancer incidence and mortality: an instrumental variable analysis. </w:t>
      </w:r>
      <w:r w:rsidRPr="00EE540E">
        <w:rPr>
          <w:rFonts w:ascii="Cambria" w:hAnsi="Cambria"/>
          <w:i/>
          <w:noProof/>
        </w:rPr>
        <w:t xml:space="preserve">Gastrointest Endosc. </w:t>
      </w:r>
      <w:r w:rsidRPr="00EE540E">
        <w:rPr>
          <w:rFonts w:ascii="Cambria" w:hAnsi="Cambria"/>
          <w:noProof/>
        </w:rPr>
        <w:t>Aug 2012;76(2):355-364 e351.</w:t>
      </w:r>
      <w:bookmarkEnd w:id="35"/>
    </w:p>
    <w:p w14:paraId="687CCD96" w14:textId="77777777" w:rsidR="00AF43AB" w:rsidRPr="00EE540E" w:rsidRDefault="00AF43AB" w:rsidP="00EE540E">
      <w:pPr>
        <w:ind w:left="720" w:hanging="720"/>
        <w:rPr>
          <w:rFonts w:ascii="Cambria" w:hAnsi="Cambria"/>
          <w:noProof/>
        </w:rPr>
      </w:pPr>
      <w:bookmarkStart w:id="36" w:name="_ENREF_37"/>
      <w:r w:rsidRPr="00EE540E">
        <w:rPr>
          <w:rFonts w:ascii="Cambria" w:hAnsi="Cambria"/>
          <w:b/>
          <w:noProof/>
        </w:rPr>
        <w:t>37.</w:t>
      </w:r>
      <w:r w:rsidRPr="00EE540E">
        <w:rPr>
          <w:rFonts w:ascii="Cambria" w:hAnsi="Cambria"/>
          <w:noProof/>
        </w:rPr>
        <w:tab/>
        <w:t xml:space="preserve">Kawaguchi T, Ieiri N, Yamazaki S, et al. Clinical effectiveness of steroid pulse therapy combined with tonsillectomy in patients with immunoglobulin A nephropathy presenting glomerular haematuria and minimal proteinuria. </w:t>
      </w:r>
      <w:r w:rsidRPr="00EE540E">
        <w:rPr>
          <w:rFonts w:ascii="Cambria" w:hAnsi="Cambria"/>
          <w:i/>
          <w:noProof/>
        </w:rPr>
        <w:t xml:space="preserve">Nephrology (Carlton). </w:t>
      </w:r>
      <w:r w:rsidRPr="00EE540E">
        <w:rPr>
          <w:rFonts w:ascii="Cambria" w:hAnsi="Cambria"/>
          <w:noProof/>
        </w:rPr>
        <w:t>Feb 2010;15(1):116-123.</w:t>
      </w:r>
      <w:bookmarkEnd w:id="36"/>
    </w:p>
    <w:p w14:paraId="16E7EBFB" w14:textId="77777777" w:rsidR="00AF43AB" w:rsidRPr="00EE540E" w:rsidRDefault="00AF43AB" w:rsidP="00EE540E">
      <w:pPr>
        <w:ind w:left="720" w:hanging="720"/>
        <w:rPr>
          <w:rFonts w:ascii="Cambria" w:hAnsi="Cambria"/>
          <w:noProof/>
        </w:rPr>
      </w:pPr>
      <w:bookmarkStart w:id="37" w:name="_ENREF_38"/>
      <w:r w:rsidRPr="00EE540E">
        <w:rPr>
          <w:rFonts w:ascii="Cambria" w:hAnsi="Cambria"/>
          <w:b/>
          <w:noProof/>
        </w:rPr>
        <w:t>38.</w:t>
      </w:r>
      <w:r w:rsidRPr="00EE540E">
        <w:rPr>
          <w:rFonts w:ascii="Cambria" w:hAnsi="Cambria"/>
          <w:noProof/>
        </w:rPr>
        <w:tab/>
        <w:t xml:space="preserve">Kuo YF, Montie JE, Shahinian VB. Reducing bias in the assessment of treatment effectiveness: androgen deprivation therapy for prostate cancer. </w:t>
      </w:r>
      <w:r w:rsidRPr="00EE540E">
        <w:rPr>
          <w:rFonts w:ascii="Cambria" w:hAnsi="Cambria"/>
          <w:i/>
          <w:noProof/>
        </w:rPr>
        <w:t xml:space="preserve">Med Care. </w:t>
      </w:r>
      <w:r w:rsidRPr="00EE540E">
        <w:rPr>
          <w:rFonts w:ascii="Cambria" w:hAnsi="Cambria"/>
          <w:noProof/>
        </w:rPr>
        <w:t>May 2012;50(5):374-380.</w:t>
      </w:r>
      <w:bookmarkEnd w:id="37"/>
    </w:p>
    <w:p w14:paraId="5A54B2A8" w14:textId="77777777" w:rsidR="00AF43AB" w:rsidRPr="00EE540E" w:rsidRDefault="00AF43AB" w:rsidP="00EE540E">
      <w:pPr>
        <w:ind w:left="720" w:hanging="720"/>
        <w:rPr>
          <w:rFonts w:ascii="Cambria" w:hAnsi="Cambria"/>
          <w:noProof/>
        </w:rPr>
      </w:pPr>
      <w:bookmarkStart w:id="38" w:name="_ENREF_39"/>
      <w:r w:rsidRPr="00EE540E">
        <w:rPr>
          <w:rFonts w:ascii="Cambria" w:hAnsi="Cambria"/>
          <w:b/>
          <w:noProof/>
        </w:rPr>
        <w:t>39.</w:t>
      </w:r>
      <w:r w:rsidRPr="00EE540E">
        <w:rPr>
          <w:rFonts w:ascii="Cambria" w:hAnsi="Cambria"/>
          <w:noProof/>
        </w:rPr>
        <w:tab/>
        <w:t xml:space="preserve">Lalani T, Cabell CH, Benjamin DK, et al. Analysis of the impact of early surgery on in-hospital mortality of native valve endocarditis: use of propensity score and instrumental variable methods to adjust for treatment-selection bias. </w:t>
      </w:r>
      <w:r w:rsidRPr="00EE540E">
        <w:rPr>
          <w:rFonts w:ascii="Cambria" w:hAnsi="Cambria"/>
          <w:i/>
          <w:noProof/>
        </w:rPr>
        <w:t xml:space="preserve">Circulation. </w:t>
      </w:r>
      <w:r w:rsidRPr="00EE540E">
        <w:rPr>
          <w:rFonts w:ascii="Cambria" w:hAnsi="Cambria"/>
          <w:noProof/>
        </w:rPr>
        <w:t>Mar 2 2010;121(8):1005-1013.</w:t>
      </w:r>
      <w:bookmarkEnd w:id="38"/>
    </w:p>
    <w:p w14:paraId="7E56B2E4" w14:textId="77777777" w:rsidR="00AF43AB" w:rsidRPr="00EE540E" w:rsidRDefault="00AF43AB" w:rsidP="00EE540E">
      <w:pPr>
        <w:ind w:left="720" w:hanging="720"/>
        <w:rPr>
          <w:rFonts w:ascii="Cambria" w:hAnsi="Cambria"/>
          <w:noProof/>
        </w:rPr>
      </w:pPr>
      <w:bookmarkStart w:id="39" w:name="_ENREF_40"/>
      <w:r w:rsidRPr="00EE540E">
        <w:rPr>
          <w:rFonts w:ascii="Cambria" w:hAnsi="Cambria"/>
          <w:b/>
          <w:noProof/>
        </w:rPr>
        <w:t>40.</w:t>
      </w:r>
      <w:r w:rsidRPr="00EE540E">
        <w:rPr>
          <w:rFonts w:ascii="Cambria" w:hAnsi="Cambria"/>
          <w:noProof/>
        </w:rPr>
        <w:tab/>
        <w:t xml:space="preserve">Landrum MB, Ayanian JZ. Causal effect of ambulatory specialty care on mortality following myocardial infarction: A comparison of propensity score and instrumental variable analyses. </w:t>
      </w:r>
      <w:r w:rsidRPr="00EE540E">
        <w:rPr>
          <w:rFonts w:ascii="Cambria" w:hAnsi="Cambria"/>
          <w:i/>
          <w:noProof/>
        </w:rPr>
        <w:t xml:space="preserve">Health Services and Outcomes Research Methodology. </w:t>
      </w:r>
      <w:r w:rsidRPr="00EE540E">
        <w:rPr>
          <w:rFonts w:ascii="Cambria" w:hAnsi="Cambria"/>
          <w:noProof/>
        </w:rPr>
        <w:t>2001;2(3-4):221-245.</w:t>
      </w:r>
      <w:bookmarkEnd w:id="39"/>
    </w:p>
    <w:p w14:paraId="5F19C931" w14:textId="77777777" w:rsidR="00AF43AB" w:rsidRPr="00EE540E" w:rsidRDefault="00AF43AB" w:rsidP="00EE540E">
      <w:pPr>
        <w:ind w:left="720" w:hanging="720"/>
        <w:rPr>
          <w:rFonts w:ascii="Cambria" w:hAnsi="Cambria"/>
          <w:noProof/>
        </w:rPr>
      </w:pPr>
      <w:bookmarkStart w:id="40" w:name="_ENREF_41"/>
      <w:r w:rsidRPr="00EE540E">
        <w:rPr>
          <w:rFonts w:ascii="Cambria" w:hAnsi="Cambria"/>
          <w:b/>
          <w:noProof/>
        </w:rPr>
        <w:t>41.</w:t>
      </w:r>
      <w:r w:rsidRPr="00EE540E">
        <w:rPr>
          <w:rFonts w:ascii="Cambria" w:hAnsi="Cambria"/>
          <w:noProof/>
        </w:rPr>
        <w:tab/>
        <w:t xml:space="preserve">Lopes AA, Tong L, Thumma J, et al. Phosphate binder use and mortality among hemodialysis patients in the Dialysis Outcomes and Practice Patterns Study (DOPPS): evaluation of possible confounding by nutritional status. </w:t>
      </w:r>
      <w:r w:rsidRPr="00EE540E">
        <w:rPr>
          <w:rFonts w:ascii="Cambria" w:hAnsi="Cambria"/>
          <w:i/>
          <w:noProof/>
        </w:rPr>
        <w:t xml:space="preserve">Am J Kidney Dis. </w:t>
      </w:r>
      <w:r w:rsidRPr="00EE540E">
        <w:rPr>
          <w:rFonts w:ascii="Cambria" w:hAnsi="Cambria"/>
          <w:noProof/>
        </w:rPr>
        <w:t>Jul 2012;60(1):90-101.</w:t>
      </w:r>
      <w:bookmarkEnd w:id="40"/>
    </w:p>
    <w:p w14:paraId="7B483A15" w14:textId="77777777" w:rsidR="00AF43AB" w:rsidRPr="00EE540E" w:rsidRDefault="00AF43AB" w:rsidP="00EE540E">
      <w:pPr>
        <w:ind w:left="720" w:hanging="720"/>
        <w:rPr>
          <w:rFonts w:ascii="Cambria" w:hAnsi="Cambria"/>
          <w:noProof/>
        </w:rPr>
      </w:pPr>
      <w:bookmarkStart w:id="41" w:name="_ENREF_42"/>
      <w:r w:rsidRPr="00EE540E">
        <w:rPr>
          <w:rFonts w:ascii="Cambria" w:hAnsi="Cambria"/>
          <w:b/>
          <w:noProof/>
        </w:rPr>
        <w:t>42.</w:t>
      </w:r>
      <w:r w:rsidRPr="00EE540E">
        <w:rPr>
          <w:rFonts w:ascii="Cambria" w:hAnsi="Cambria"/>
          <w:noProof/>
        </w:rPr>
        <w:tab/>
        <w:t xml:space="preserve">Lu-Yao GL, Albertsen PC, Li H, et al. Does Primary Androgen-Deprivation Therapy Delay the Receipt of Secondary Cancer Therapy for Localized Prostate Cancer? </w:t>
      </w:r>
      <w:r w:rsidRPr="00EE540E">
        <w:rPr>
          <w:rFonts w:ascii="Cambria" w:hAnsi="Cambria"/>
          <w:i/>
          <w:noProof/>
        </w:rPr>
        <w:t xml:space="preserve">Eur Urol. </w:t>
      </w:r>
      <w:r w:rsidRPr="00EE540E">
        <w:rPr>
          <w:rFonts w:ascii="Cambria" w:hAnsi="Cambria"/>
          <w:noProof/>
        </w:rPr>
        <w:t>May 10 2012.</w:t>
      </w:r>
      <w:bookmarkEnd w:id="41"/>
    </w:p>
    <w:p w14:paraId="1CE93D4E" w14:textId="77777777" w:rsidR="00AF43AB" w:rsidRPr="00EE540E" w:rsidRDefault="00AF43AB" w:rsidP="00EE540E">
      <w:pPr>
        <w:ind w:left="720" w:hanging="720"/>
        <w:rPr>
          <w:rFonts w:ascii="Cambria" w:hAnsi="Cambria"/>
          <w:noProof/>
        </w:rPr>
      </w:pPr>
      <w:bookmarkStart w:id="42" w:name="_ENREF_43"/>
      <w:r w:rsidRPr="00EE540E">
        <w:rPr>
          <w:rFonts w:ascii="Cambria" w:hAnsi="Cambria"/>
          <w:b/>
          <w:noProof/>
        </w:rPr>
        <w:t>43.</w:t>
      </w:r>
      <w:r w:rsidRPr="00EE540E">
        <w:rPr>
          <w:rFonts w:ascii="Cambria" w:hAnsi="Cambria"/>
          <w:noProof/>
        </w:rPr>
        <w:tab/>
        <w:t xml:space="preserve">Lu-Yao GL, Albertsen PC, Moore DF, et al. Survival following primary androgen deprivation therapy among men with localized prostate cancer. </w:t>
      </w:r>
      <w:r w:rsidRPr="00EE540E">
        <w:rPr>
          <w:rFonts w:ascii="Cambria" w:hAnsi="Cambria"/>
          <w:i/>
          <w:noProof/>
        </w:rPr>
        <w:t xml:space="preserve">JAMA. </w:t>
      </w:r>
      <w:r w:rsidRPr="00EE540E">
        <w:rPr>
          <w:rFonts w:ascii="Cambria" w:hAnsi="Cambria"/>
          <w:noProof/>
        </w:rPr>
        <w:t>Jul 9 2008;300(2):173-181.</w:t>
      </w:r>
      <w:bookmarkEnd w:id="42"/>
    </w:p>
    <w:p w14:paraId="3AE18E9C" w14:textId="77777777" w:rsidR="00AF43AB" w:rsidRPr="00EE540E" w:rsidRDefault="00AF43AB" w:rsidP="00EE540E">
      <w:pPr>
        <w:ind w:left="720" w:hanging="720"/>
        <w:rPr>
          <w:rFonts w:ascii="Cambria" w:hAnsi="Cambria"/>
          <w:noProof/>
        </w:rPr>
      </w:pPr>
      <w:bookmarkStart w:id="43" w:name="_ENREF_44"/>
      <w:r w:rsidRPr="00EE540E">
        <w:rPr>
          <w:rFonts w:ascii="Cambria" w:hAnsi="Cambria"/>
          <w:b/>
          <w:noProof/>
        </w:rPr>
        <w:t>44.</w:t>
      </w:r>
      <w:r w:rsidRPr="00EE540E">
        <w:rPr>
          <w:rFonts w:ascii="Cambria" w:hAnsi="Cambria"/>
          <w:noProof/>
        </w:rPr>
        <w:tab/>
        <w:t xml:space="preserve">McClellan M, McNeil BJ, Newhouse JP. Does more intensive treatment of acute myocardial infarction in the elderly reduce mortality? Analysis using instrumental variables. </w:t>
      </w:r>
      <w:r w:rsidRPr="00EE540E">
        <w:rPr>
          <w:rFonts w:ascii="Cambria" w:hAnsi="Cambria"/>
          <w:i/>
          <w:noProof/>
        </w:rPr>
        <w:t xml:space="preserve">JAMA. </w:t>
      </w:r>
      <w:r w:rsidRPr="00EE540E">
        <w:rPr>
          <w:rFonts w:ascii="Cambria" w:hAnsi="Cambria"/>
          <w:noProof/>
        </w:rPr>
        <w:t>Sep 21 1994;272(11):859-866.</w:t>
      </w:r>
      <w:bookmarkEnd w:id="43"/>
    </w:p>
    <w:p w14:paraId="7A28D621" w14:textId="77777777" w:rsidR="00AF43AB" w:rsidRPr="00EE540E" w:rsidRDefault="00AF43AB" w:rsidP="00EE540E">
      <w:pPr>
        <w:ind w:left="720" w:hanging="720"/>
        <w:rPr>
          <w:rFonts w:ascii="Cambria" w:hAnsi="Cambria"/>
          <w:noProof/>
        </w:rPr>
      </w:pPr>
      <w:bookmarkStart w:id="44" w:name="_ENREF_45"/>
      <w:r w:rsidRPr="00EE540E">
        <w:rPr>
          <w:rFonts w:ascii="Cambria" w:hAnsi="Cambria"/>
          <w:b/>
          <w:noProof/>
        </w:rPr>
        <w:t>45.</w:t>
      </w:r>
      <w:r w:rsidRPr="00EE540E">
        <w:rPr>
          <w:rFonts w:ascii="Cambria" w:hAnsi="Cambria"/>
          <w:noProof/>
        </w:rPr>
        <w:tab/>
        <w:t xml:space="preserve">Mojtabai R. The public health impact of antidepressants: an instrumental variable analysis. </w:t>
      </w:r>
      <w:r w:rsidRPr="00EE540E">
        <w:rPr>
          <w:rFonts w:ascii="Cambria" w:hAnsi="Cambria"/>
          <w:i/>
          <w:noProof/>
        </w:rPr>
        <w:t xml:space="preserve">J Affect Disord. </w:t>
      </w:r>
      <w:r w:rsidRPr="00EE540E">
        <w:rPr>
          <w:rFonts w:ascii="Cambria" w:hAnsi="Cambria"/>
          <w:noProof/>
        </w:rPr>
        <w:t>Nov 2011;134(1-3):188-197.</w:t>
      </w:r>
      <w:bookmarkEnd w:id="44"/>
    </w:p>
    <w:p w14:paraId="0BAB9991" w14:textId="77777777" w:rsidR="00AF43AB" w:rsidRPr="00EE540E" w:rsidRDefault="00AF43AB" w:rsidP="00EE540E">
      <w:pPr>
        <w:ind w:left="720" w:hanging="720"/>
        <w:rPr>
          <w:rFonts w:ascii="Cambria" w:hAnsi="Cambria"/>
          <w:noProof/>
        </w:rPr>
      </w:pPr>
      <w:bookmarkStart w:id="45" w:name="_ENREF_46"/>
      <w:r w:rsidRPr="00EE540E">
        <w:rPr>
          <w:rFonts w:ascii="Cambria" w:hAnsi="Cambria"/>
          <w:b/>
          <w:noProof/>
        </w:rPr>
        <w:t>46.</w:t>
      </w:r>
      <w:r w:rsidRPr="00EE540E">
        <w:rPr>
          <w:rFonts w:ascii="Cambria" w:hAnsi="Cambria"/>
          <w:noProof/>
        </w:rPr>
        <w:tab/>
        <w:t xml:space="preserve">Mojtabai R. Does depression screening have an effect on the diagnosis and treatment of mood disorders in general medical settings?: an instrumental variable analysis of the national ambulatory medical care survey. </w:t>
      </w:r>
      <w:r w:rsidRPr="00EE540E">
        <w:rPr>
          <w:rFonts w:ascii="Cambria" w:hAnsi="Cambria"/>
          <w:i/>
          <w:noProof/>
        </w:rPr>
        <w:t xml:space="preserve">Med Care Res Rev. </w:t>
      </w:r>
      <w:r w:rsidRPr="00EE540E">
        <w:rPr>
          <w:rFonts w:ascii="Cambria" w:hAnsi="Cambria"/>
          <w:noProof/>
        </w:rPr>
        <w:t>Aug 2011;68(4):462-489.</w:t>
      </w:r>
      <w:bookmarkEnd w:id="45"/>
    </w:p>
    <w:p w14:paraId="512F009A" w14:textId="77777777" w:rsidR="00AF43AB" w:rsidRPr="00EE540E" w:rsidRDefault="00AF43AB" w:rsidP="00EE540E">
      <w:pPr>
        <w:ind w:left="720" w:hanging="720"/>
        <w:rPr>
          <w:rFonts w:ascii="Cambria" w:hAnsi="Cambria"/>
          <w:noProof/>
        </w:rPr>
      </w:pPr>
      <w:bookmarkStart w:id="46" w:name="_ENREF_47"/>
      <w:r w:rsidRPr="00EE540E">
        <w:rPr>
          <w:rFonts w:ascii="Cambria" w:hAnsi="Cambria"/>
          <w:b/>
          <w:noProof/>
        </w:rPr>
        <w:t>47.</w:t>
      </w:r>
      <w:r w:rsidRPr="00EE540E">
        <w:rPr>
          <w:rFonts w:ascii="Cambria" w:hAnsi="Cambria"/>
          <w:noProof/>
        </w:rPr>
        <w:tab/>
        <w:t xml:space="preserve">Nelson RE, Nebeker JR, Hayden C, Reimer L, Kone K, Lafleur J. Comparing Adherence to Two Different HIV Antiretroviral Regimens: An Instrumental Variable Analysis. </w:t>
      </w:r>
      <w:r w:rsidRPr="00EE540E">
        <w:rPr>
          <w:rFonts w:ascii="Cambria" w:hAnsi="Cambria"/>
          <w:i/>
          <w:noProof/>
        </w:rPr>
        <w:t xml:space="preserve">AIDS Behav. </w:t>
      </w:r>
      <w:r w:rsidRPr="00EE540E">
        <w:rPr>
          <w:rFonts w:ascii="Cambria" w:hAnsi="Cambria"/>
          <w:noProof/>
        </w:rPr>
        <w:t>Aug 7 2012.</w:t>
      </w:r>
      <w:bookmarkEnd w:id="46"/>
    </w:p>
    <w:p w14:paraId="1337053D" w14:textId="77777777" w:rsidR="00AF43AB" w:rsidRPr="00EE540E" w:rsidRDefault="00AF43AB" w:rsidP="00EE540E">
      <w:pPr>
        <w:ind w:left="720" w:hanging="720"/>
        <w:rPr>
          <w:rFonts w:ascii="Cambria" w:hAnsi="Cambria"/>
          <w:noProof/>
        </w:rPr>
      </w:pPr>
      <w:bookmarkStart w:id="47" w:name="_ENREF_48"/>
      <w:r w:rsidRPr="00EE540E">
        <w:rPr>
          <w:rFonts w:ascii="Cambria" w:hAnsi="Cambria"/>
          <w:b/>
          <w:noProof/>
        </w:rPr>
        <w:t>48.</w:t>
      </w:r>
      <w:r w:rsidRPr="00EE540E">
        <w:rPr>
          <w:rFonts w:ascii="Cambria" w:hAnsi="Cambria"/>
          <w:noProof/>
        </w:rPr>
        <w:tab/>
        <w:t xml:space="preserve">Newhouse JP, McClellan M. Econometrics in outcomes research: the use of instrumental variables. </w:t>
      </w:r>
      <w:r w:rsidRPr="00EE540E">
        <w:rPr>
          <w:rFonts w:ascii="Cambria" w:hAnsi="Cambria"/>
          <w:i/>
          <w:noProof/>
        </w:rPr>
        <w:t xml:space="preserve">Annu Rev Public Health. </w:t>
      </w:r>
      <w:r w:rsidRPr="00EE540E">
        <w:rPr>
          <w:rFonts w:ascii="Cambria" w:hAnsi="Cambria"/>
          <w:noProof/>
        </w:rPr>
        <w:t>1998;19:17-34.</w:t>
      </w:r>
      <w:bookmarkEnd w:id="47"/>
    </w:p>
    <w:p w14:paraId="40D0C136" w14:textId="77777777" w:rsidR="00AF43AB" w:rsidRPr="00EE540E" w:rsidRDefault="00AF43AB" w:rsidP="00EE540E">
      <w:pPr>
        <w:ind w:left="720" w:hanging="720"/>
        <w:rPr>
          <w:rFonts w:ascii="Cambria" w:hAnsi="Cambria"/>
          <w:noProof/>
        </w:rPr>
      </w:pPr>
      <w:bookmarkStart w:id="48" w:name="_ENREF_49"/>
      <w:r w:rsidRPr="00EE540E">
        <w:rPr>
          <w:rFonts w:ascii="Cambria" w:hAnsi="Cambria"/>
          <w:b/>
          <w:noProof/>
        </w:rPr>
        <w:t>49.</w:t>
      </w:r>
      <w:r w:rsidRPr="00EE540E">
        <w:rPr>
          <w:rFonts w:ascii="Cambria" w:hAnsi="Cambria"/>
          <w:noProof/>
        </w:rPr>
        <w:tab/>
        <w:t xml:space="preserve">Newman TB, Vittinghoff E, McCulloch CE. Efficacy of phototherapy for newborns with hyperbilirubinemia: a cautionary example of an instrumental variable analysis. </w:t>
      </w:r>
      <w:r w:rsidRPr="00EE540E">
        <w:rPr>
          <w:rFonts w:ascii="Cambria" w:hAnsi="Cambria"/>
          <w:i/>
          <w:noProof/>
        </w:rPr>
        <w:t xml:space="preserve">Med Decis Making. </w:t>
      </w:r>
      <w:r w:rsidRPr="00EE540E">
        <w:rPr>
          <w:rFonts w:ascii="Cambria" w:hAnsi="Cambria"/>
          <w:noProof/>
        </w:rPr>
        <w:t>Jan-Feb 2012;32(1):83-92.</w:t>
      </w:r>
      <w:bookmarkEnd w:id="48"/>
    </w:p>
    <w:p w14:paraId="23911C78" w14:textId="77777777" w:rsidR="00AF43AB" w:rsidRPr="00EE540E" w:rsidRDefault="00AF43AB" w:rsidP="00EE540E">
      <w:pPr>
        <w:ind w:left="720" w:hanging="720"/>
        <w:rPr>
          <w:rFonts w:ascii="Cambria" w:hAnsi="Cambria"/>
          <w:noProof/>
        </w:rPr>
      </w:pPr>
      <w:bookmarkStart w:id="49" w:name="_ENREF_50"/>
      <w:r w:rsidRPr="00EE540E">
        <w:rPr>
          <w:rFonts w:ascii="Cambria" w:hAnsi="Cambria"/>
          <w:b/>
          <w:noProof/>
        </w:rPr>
        <w:t>50.</w:t>
      </w:r>
      <w:r w:rsidRPr="00EE540E">
        <w:rPr>
          <w:rFonts w:ascii="Cambria" w:hAnsi="Cambria"/>
          <w:noProof/>
        </w:rPr>
        <w:tab/>
        <w:t xml:space="preserve">O'Malley AJ. Instrumental variable specifications and assumptions for longitudinal analysis of mental health cost offsets. </w:t>
      </w:r>
      <w:r w:rsidRPr="00EE540E">
        <w:rPr>
          <w:rFonts w:ascii="Cambria" w:hAnsi="Cambria"/>
          <w:i/>
          <w:noProof/>
        </w:rPr>
        <w:t xml:space="preserve">Health Services and Outcomes Research Methodology. </w:t>
      </w:r>
      <w:r w:rsidRPr="00EE540E">
        <w:rPr>
          <w:rFonts w:ascii="Cambria" w:hAnsi="Cambria"/>
          <w:noProof/>
        </w:rPr>
        <w:t>2012:1-19.</w:t>
      </w:r>
      <w:bookmarkEnd w:id="49"/>
    </w:p>
    <w:p w14:paraId="10FDF7FF" w14:textId="77777777" w:rsidR="00AF43AB" w:rsidRPr="00EE540E" w:rsidRDefault="00AF43AB" w:rsidP="00EE540E">
      <w:pPr>
        <w:ind w:left="720" w:hanging="720"/>
        <w:rPr>
          <w:rFonts w:ascii="Cambria" w:hAnsi="Cambria"/>
          <w:noProof/>
        </w:rPr>
      </w:pPr>
      <w:bookmarkStart w:id="50" w:name="_ENREF_51"/>
      <w:r w:rsidRPr="00EE540E">
        <w:rPr>
          <w:rFonts w:ascii="Cambria" w:hAnsi="Cambria"/>
          <w:b/>
          <w:noProof/>
        </w:rPr>
        <w:t>51.</w:t>
      </w:r>
      <w:r w:rsidRPr="00EE540E">
        <w:rPr>
          <w:rFonts w:ascii="Cambria" w:hAnsi="Cambria"/>
          <w:noProof/>
        </w:rPr>
        <w:tab/>
        <w:t xml:space="preserve">O'Malley AJ, Frank RG, Normand SL. Estimating cost-offsets of new medications: use of new antipsychotics and mental health costs for schizophrenia. </w:t>
      </w:r>
      <w:r w:rsidRPr="00EE540E">
        <w:rPr>
          <w:rFonts w:ascii="Cambria" w:hAnsi="Cambria"/>
          <w:i/>
          <w:noProof/>
        </w:rPr>
        <w:t xml:space="preserve">Stat Med. </w:t>
      </w:r>
      <w:r w:rsidRPr="00EE540E">
        <w:rPr>
          <w:rFonts w:ascii="Cambria" w:hAnsi="Cambria"/>
          <w:noProof/>
        </w:rPr>
        <w:t>Jul 20 2011;30(16):1971-1988.</w:t>
      </w:r>
      <w:bookmarkEnd w:id="50"/>
    </w:p>
    <w:p w14:paraId="7A1FA14A" w14:textId="77777777" w:rsidR="00AF43AB" w:rsidRPr="00EE540E" w:rsidRDefault="00AF43AB" w:rsidP="00EE540E">
      <w:pPr>
        <w:ind w:left="720" w:hanging="720"/>
        <w:rPr>
          <w:rFonts w:ascii="Cambria" w:hAnsi="Cambria"/>
          <w:noProof/>
        </w:rPr>
      </w:pPr>
      <w:bookmarkStart w:id="51" w:name="_ENREF_52"/>
      <w:r w:rsidRPr="00EE540E">
        <w:rPr>
          <w:rFonts w:ascii="Cambria" w:hAnsi="Cambria"/>
          <w:b/>
          <w:noProof/>
        </w:rPr>
        <w:t>52.</w:t>
      </w:r>
      <w:r w:rsidRPr="00EE540E">
        <w:rPr>
          <w:rFonts w:ascii="Cambria" w:hAnsi="Cambria"/>
          <w:noProof/>
        </w:rPr>
        <w:tab/>
        <w:t xml:space="preserve">Park TR, Brooks JM, Chrischilles EA, Bergus G. Estimating the effect of treatment rate changes when treatment benefits are heterogeneous: antibiotics and otitis media. </w:t>
      </w:r>
      <w:r w:rsidRPr="00EE540E">
        <w:rPr>
          <w:rFonts w:ascii="Cambria" w:hAnsi="Cambria"/>
          <w:i/>
          <w:noProof/>
        </w:rPr>
        <w:t xml:space="preserve">Value Health. </w:t>
      </w:r>
      <w:r w:rsidRPr="00EE540E">
        <w:rPr>
          <w:rFonts w:ascii="Cambria" w:hAnsi="Cambria"/>
          <w:noProof/>
        </w:rPr>
        <w:t>Mar-Apr 2008;11(2):304-314.</w:t>
      </w:r>
      <w:bookmarkEnd w:id="51"/>
    </w:p>
    <w:p w14:paraId="2A7B81CE" w14:textId="77777777" w:rsidR="00AF43AB" w:rsidRPr="00EE540E" w:rsidRDefault="00AF43AB" w:rsidP="00EE540E">
      <w:pPr>
        <w:ind w:left="720" w:hanging="720"/>
        <w:rPr>
          <w:rFonts w:ascii="Cambria" w:hAnsi="Cambria"/>
          <w:noProof/>
        </w:rPr>
      </w:pPr>
      <w:bookmarkStart w:id="52" w:name="_ENREF_53"/>
      <w:r w:rsidRPr="00EE540E">
        <w:rPr>
          <w:rFonts w:ascii="Cambria" w:hAnsi="Cambria"/>
          <w:b/>
          <w:noProof/>
        </w:rPr>
        <w:t>53.</w:t>
      </w:r>
      <w:r w:rsidRPr="00EE540E">
        <w:rPr>
          <w:rFonts w:ascii="Cambria" w:hAnsi="Cambria"/>
          <w:noProof/>
        </w:rPr>
        <w:tab/>
        <w:t xml:space="preserve">Pilote L, Beck CA, Eisenberg MJ, et al. Comparing invasive and noninvasive management strategies for acute myocardial infarction using administrative databases. </w:t>
      </w:r>
      <w:r w:rsidRPr="00EE540E">
        <w:rPr>
          <w:rFonts w:ascii="Cambria" w:hAnsi="Cambria"/>
          <w:i/>
          <w:noProof/>
        </w:rPr>
        <w:t xml:space="preserve">Am Heart J. </w:t>
      </w:r>
      <w:r w:rsidRPr="00EE540E">
        <w:rPr>
          <w:rFonts w:ascii="Cambria" w:hAnsi="Cambria"/>
          <w:noProof/>
        </w:rPr>
        <w:t>Jan 2008;155(1):42-48.</w:t>
      </w:r>
      <w:bookmarkEnd w:id="52"/>
    </w:p>
    <w:p w14:paraId="5F2F814B" w14:textId="77777777" w:rsidR="00AF43AB" w:rsidRPr="00EE540E" w:rsidRDefault="00AF43AB" w:rsidP="00EE540E">
      <w:pPr>
        <w:ind w:left="720" w:hanging="720"/>
        <w:rPr>
          <w:rFonts w:ascii="Cambria" w:hAnsi="Cambria"/>
          <w:noProof/>
        </w:rPr>
      </w:pPr>
      <w:bookmarkStart w:id="53" w:name="_ENREF_54"/>
      <w:r w:rsidRPr="00EE540E">
        <w:rPr>
          <w:rFonts w:ascii="Cambria" w:hAnsi="Cambria"/>
          <w:b/>
          <w:noProof/>
        </w:rPr>
        <w:t>54.</w:t>
      </w:r>
      <w:r w:rsidRPr="00EE540E">
        <w:rPr>
          <w:rFonts w:ascii="Cambria" w:hAnsi="Cambria"/>
          <w:noProof/>
        </w:rPr>
        <w:tab/>
        <w:t xml:space="preserve">Pisoni RL, Arrington CJ, Albert JM, et al. Facility hemodialysis vascular access use and mortality in countries participating in DOPPS: an instrumental variable analysis. </w:t>
      </w:r>
      <w:r w:rsidRPr="00EE540E">
        <w:rPr>
          <w:rFonts w:ascii="Cambria" w:hAnsi="Cambria"/>
          <w:i/>
          <w:noProof/>
        </w:rPr>
        <w:t xml:space="preserve">Am J Kidney Dis. </w:t>
      </w:r>
      <w:r w:rsidRPr="00EE540E">
        <w:rPr>
          <w:rFonts w:ascii="Cambria" w:hAnsi="Cambria"/>
          <w:noProof/>
        </w:rPr>
        <w:t>Mar 2009;53(3):475-491.</w:t>
      </w:r>
      <w:bookmarkEnd w:id="53"/>
    </w:p>
    <w:p w14:paraId="3C8002B2" w14:textId="77777777" w:rsidR="00AF43AB" w:rsidRPr="00EE540E" w:rsidRDefault="00AF43AB" w:rsidP="00EE540E">
      <w:pPr>
        <w:ind w:left="720" w:hanging="720"/>
        <w:rPr>
          <w:rFonts w:ascii="Cambria" w:hAnsi="Cambria"/>
          <w:noProof/>
        </w:rPr>
      </w:pPr>
      <w:bookmarkStart w:id="54" w:name="_ENREF_55"/>
      <w:r w:rsidRPr="00EE540E">
        <w:rPr>
          <w:rFonts w:ascii="Cambria" w:hAnsi="Cambria"/>
          <w:b/>
          <w:noProof/>
        </w:rPr>
        <w:t>55.</w:t>
      </w:r>
      <w:r w:rsidRPr="00EE540E">
        <w:rPr>
          <w:rFonts w:ascii="Cambria" w:hAnsi="Cambria"/>
          <w:noProof/>
        </w:rPr>
        <w:tab/>
        <w:t xml:space="preserve">Posner MA, Ash AS, Freund KM, Moskowitz MA, Shwartz M. Comparing standard regression, propensity score matching, and instrumental varibles methods for determining the influence of mammography on stage of diagnosis. </w:t>
      </w:r>
      <w:r w:rsidRPr="00EE540E">
        <w:rPr>
          <w:rFonts w:ascii="Cambria" w:hAnsi="Cambria"/>
          <w:i/>
          <w:noProof/>
        </w:rPr>
        <w:t xml:space="preserve">Health Services and Outcomes Research Methodology. </w:t>
      </w:r>
      <w:r w:rsidRPr="00EE540E">
        <w:rPr>
          <w:rFonts w:ascii="Cambria" w:hAnsi="Cambria"/>
          <w:noProof/>
        </w:rPr>
        <w:t>2001;2(3-4):279-290.</w:t>
      </w:r>
      <w:bookmarkEnd w:id="54"/>
    </w:p>
    <w:p w14:paraId="15F44873" w14:textId="77777777" w:rsidR="00AF43AB" w:rsidRPr="00EE540E" w:rsidRDefault="00AF43AB" w:rsidP="00EE540E">
      <w:pPr>
        <w:ind w:left="720" w:hanging="720"/>
        <w:rPr>
          <w:rFonts w:ascii="Cambria" w:hAnsi="Cambria"/>
          <w:noProof/>
        </w:rPr>
      </w:pPr>
      <w:bookmarkStart w:id="55" w:name="_ENREF_56"/>
      <w:r w:rsidRPr="00EE540E">
        <w:rPr>
          <w:rFonts w:ascii="Cambria" w:hAnsi="Cambria"/>
          <w:b/>
          <w:noProof/>
        </w:rPr>
        <w:t>56.</w:t>
      </w:r>
      <w:r w:rsidRPr="00EE540E">
        <w:rPr>
          <w:rFonts w:ascii="Cambria" w:hAnsi="Cambria"/>
          <w:noProof/>
        </w:rPr>
        <w:tab/>
        <w:t xml:space="preserve">Pratt N, Roughead EE, Ryan P, Salter A. Antipsychotics and the risk of death in the elderly: an instrumental variable analysis using two preference based instruments. </w:t>
      </w:r>
      <w:r w:rsidRPr="00EE540E">
        <w:rPr>
          <w:rFonts w:ascii="Cambria" w:hAnsi="Cambria"/>
          <w:i/>
          <w:noProof/>
        </w:rPr>
        <w:t xml:space="preserve">Pharmacoepidemiol Drug Saf. </w:t>
      </w:r>
      <w:r w:rsidRPr="00EE540E">
        <w:rPr>
          <w:rFonts w:ascii="Cambria" w:hAnsi="Cambria"/>
          <w:noProof/>
        </w:rPr>
        <w:t>Jul 2010;19(7):699-707.</w:t>
      </w:r>
      <w:bookmarkEnd w:id="55"/>
    </w:p>
    <w:p w14:paraId="578C18D3" w14:textId="77777777" w:rsidR="00AF43AB" w:rsidRPr="00EE540E" w:rsidRDefault="00AF43AB" w:rsidP="00EE540E">
      <w:pPr>
        <w:ind w:left="720" w:hanging="720"/>
        <w:rPr>
          <w:rFonts w:ascii="Cambria" w:hAnsi="Cambria"/>
          <w:noProof/>
        </w:rPr>
      </w:pPr>
      <w:bookmarkStart w:id="56" w:name="_ENREF_57"/>
      <w:r w:rsidRPr="00EE540E">
        <w:rPr>
          <w:rFonts w:ascii="Cambria" w:hAnsi="Cambria"/>
          <w:b/>
          <w:noProof/>
        </w:rPr>
        <w:t>57.</w:t>
      </w:r>
      <w:r w:rsidRPr="00EE540E">
        <w:rPr>
          <w:rFonts w:ascii="Cambria" w:hAnsi="Cambria"/>
          <w:noProof/>
        </w:rPr>
        <w:tab/>
        <w:t xml:space="preserve">Ramirez SP, Albert JM, Blayney MJ, et al. Rosiglitazone is associated with mortality in chronic hemodialysis patients. </w:t>
      </w:r>
      <w:r w:rsidRPr="00EE540E">
        <w:rPr>
          <w:rFonts w:ascii="Cambria" w:hAnsi="Cambria"/>
          <w:i/>
          <w:noProof/>
        </w:rPr>
        <w:t xml:space="preserve">J Am Soc Nephrol. </w:t>
      </w:r>
      <w:r w:rsidRPr="00EE540E">
        <w:rPr>
          <w:rFonts w:ascii="Cambria" w:hAnsi="Cambria"/>
          <w:noProof/>
        </w:rPr>
        <w:t>May 2009;20(5):1094-1101.</w:t>
      </w:r>
      <w:bookmarkEnd w:id="56"/>
    </w:p>
    <w:p w14:paraId="34A14792" w14:textId="77777777" w:rsidR="00AF43AB" w:rsidRPr="00EE540E" w:rsidRDefault="00AF43AB" w:rsidP="00EE540E">
      <w:pPr>
        <w:ind w:left="720" w:hanging="720"/>
        <w:rPr>
          <w:rFonts w:ascii="Cambria" w:hAnsi="Cambria"/>
          <w:noProof/>
        </w:rPr>
      </w:pPr>
      <w:bookmarkStart w:id="57" w:name="_ENREF_58"/>
      <w:r w:rsidRPr="00EE540E">
        <w:rPr>
          <w:rFonts w:ascii="Cambria" w:hAnsi="Cambria"/>
          <w:b/>
          <w:noProof/>
        </w:rPr>
        <w:t>58.</w:t>
      </w:r>
      <w:r w:rsidRPr="00EE540E">
        <w:rPr>
          <w:rFonts w:ascii="Cambria" w:hAnsi="Cambria"/>
          <w:noProof/>
        </w:rPr>
        <w:tab/>
        <w:t xml:space="preserve">Rascati KL, Johnsrud MT, Crismon ML, Lage MJ, Barber BL. Olanzapine versus risperidone in the treatment of schizophrenia : a comparison of costs among Texas Medicaid recipients. </w:t>
      </w:r>
      <w:r w:rsidRPr="00EE540E">
        <w:rPr>
          <w:rFonts w:ascii="Cambria" w:hAnsi="Cambria"/>
          <w:i/>
          <w:noProof/>
        </w:rPr>
        <w:t xml:space="preserve">Pharmacoeconomics. </w:t>
      </w:r>
      <w:r w:rsidRPr="00EE540E">
        <w:rPr>
          <w:rFonts w:ascii="Cambria" w:hAnsi="Cambria"/>
          <w:noProof/>
        </w:rPr>
        <w:t>2003;21(10):683-697.</w:t>
      </w:r>
      <w:bookmarkEnd w:id="57"/>
    </w:p>
    <w:p w14:paraId="2A437B9D" w14:textId="77777777" w:rsidR="00AF43AB" w:rsidRPr="00EE540E" w:rsidRDefault="00AF43AB" w:rsidP="00EE540E">
      <w:pPr>
        <w:ind w:left="720" w:hanging="720"/>
        <w:rPr>
          <w:rFonts w:ascii="Cambria" w:hAnsi="Cambria"/>
          <w:noProof/>
        </w:rPr>
      </w:pPr>
      <w:bookmarkStart w:id="58" w:name="_ENREF_59"/>
      <w:r w:rsidRPr="00EE540E">
        <w:rPr>
          <w:rFonts w:ascii="Cambria" w:hAnsi="Cambria"/>
          <w:b/>
          <w:noProof/>
        </w:rPr>
        <w:t>59.</w:t>
      </w:r>
      <w:r w:rsidRPr="00EE540E">
        <w:rPr>
          <w:rFonts w:ascii="Cambria" w:hAnsi="Cambria"/>
          <w:noProof/>
        </w:rPr>
        <w:tab/>
        <w:t xml:space="preserve">Rassen JA, Brookhart MA, Glynn RJ, Mittleman MA, Schneeweiss S. Instrumental variables II: instrumental variable application-in 25 variations, the physician prescribing preference generally was strong and reduced covariate imbalance. </w:t>
      </w:r>
      <w:r w:rsidRPr="00EE540E">
        <w:rPr>
          <w:rFonts w:ascii="Cambria" w:hAnsi="Cambria"/>
          <w:i/>
          <w:noProof/>
        </w:rPr>
        <w:t xml:space="preserve">J Clin Epidemiol. </w:t>
      </w:r>
      <w:r w:rsidRPr="00EE540E">
        <w:rPr>
          <w:rFonts w:ascii="Cambria" w:hAnsi="Cambria"/>
          <w:noProof/>
        </w:rPr>
        <w:t>Dec 2009;62(12):1233-1241.</w:t>
      </w:r>
      <w:bookmarkEnd w:id="58"/>
    </w:p>
    <w:p w14:paraId="79EA0C20" w14:textId="77777777" w:rsidR="00AF43AB" w:rsidRPr="00EE540E" w:rsidRDefault="00AF43AB" w:rsidP="00EE540E">
      <w:pPr>
        <w:ind w:left="720" w:hanging="720"/>
        <w:rPr>
          <w:rFonts w:ascii="Cambria" w:hAnsi="Cambria"/>
          <w:noProof/>
        </w:rPr>
      </w:pPr>
      <w:bookmarkStart w:id="59" w:name="_ENREF_60"/>
      <w:r w:rsidRPr="00EE540E">
        <w:rPr>
          <w:rFonts w:ascii="Cambria" w:hAnsi="Cambria"/>
          <w:b/>
          <w:noProof/>
        </w:rPr>
        <w:t>60.</w:t>
      </w:r>
      <w:r w:rsidRPr="00EE540E">
        <w:rPr>
          <w:rFonts w:ascii="Cambria" w:hAnsi="Cambria"/>
          <w:noProof/>
        </w:rPr>
        <w:tab/>
        <w:t xml:space="preserve">Rassen JA, Mittleman MA, Glynn RJ, Alan Brookhart M, Schneeweiss S. Safety and effectiveness of bivalirudin in routine care of patients undergoing percutaneous coronary intervention. </w:t>
      </w:r>
      <w:r w:rsidRPr="00EE540E">
        <w:rPr>
          <w:rFonts w:ascii="Cambria" w:hAnsi="Cambria"/>
          <w:i/>
          <w:noProof/>
        </w:rPr>
        <w:t xml:space="preserve">Eur Heart J. </w:t>
      </w:r>
      <w:r w:rsidRPr="00EE540E">
        <w:rPr>
          <w:rFonts w:ascii="Cambria" w:hAnsi="Cambria"/>
          <w:noProof/>
        </w:rPr>
        <w:t>Mar 2010;31(5):561-572.</w:t>
      </w:r>
      <w:bookmarkEnd w:id="59"/>
    </w:p>
    <w:p w14:paraId="22E01C84" w14:textId="77777777" w:rsidR="00AF43AB" w:rsidRPr="00EE540E" w:rsidRDefault="00AF43AB" w:rsidP="00EE540E">
      <w:pPr>
        <w:ind w:left="720" w:hanging="720"/>
        <w:rPr>
          <w:rFonts w:ascii="Cambria" w:hAnsi="Cambria"/>
          <w:noProof/>
        </w:rPr>
      </w:pPr>
      <w:bookmarkStart w:id="60" w:name="_ENREF_61"/>
      <w:r w:rsidRPr="00EE540E">
        <w:rPr>
          <w:rFonts w:ascii="Cambria" w:hAnsi="Cambria"/>
          <w:b/>
          <w:noProof/>
        </w:rPr>
        <w:t>61.</w:t>
      </w:r>
      <w:r w:rsidRPr="00EE540E">
        <w:rPr>
          <w:rFonts w:ascii="Cambria" w:hAnsi="Cambria"/>
          <w:noProof/>
        </w:rPr>
        <w:tab/>
        <w:t xml:space="preserve">Salkever D, Slade E, Karakus M. Differential effects of atypical versus typical antipsychotic medication on earnings of schizophrenia patients : estimates from a prospective naturalistic study. </w:t>
      </w:r>
      <w:r w:rsidRPr="00EE540E">
        <w:rPr>
          <w:rFonts w:ascii="Cambria" w:hAnsi="Cambria"/>
          <w:i/>
          <w:noProof/>
        </w:rPr>
        <w:t xml:space="preserve">Pharmacoeconomics. </w:t>
      </w:r>
      <w:r w:rsidRPr="00EE540E">
        <w:rPr>
          <w:rFonts w:ascii="Cambria" w:hAnsi="Cambria"/>
          <w:noProof/>
        </w:rPr>
        <w:t>2006;24(2):123-139.</w:t>
      </w:r>
      <w:bookmarkEnd w:id="60"/>
    </w:p>
    <w:p w14:paraId="0AB2B538" w14:textId="77777777" w:rsidR="00AF43AB" w:rsidRPr="00EE540E" w:rsidRDefault="00AF43AB" w:rsidP="00EE540E">
      <w:pPr>
        <w:ind w:left="720" w:hanging="720"/>
        <w:rPr>
          <w:rFonts w:ascii="Cambria" w:hAnsi="Cambria"/>
          <w:noProof/>
        </w:rPr>
      </w:pPr>
      <w:bookmarkStart w:id="61" w:name="_ENREF_62"/>
      <w:r w:rsidRPr="00EE540E">
        <w:rPr>
          <w:rFonts w:ascii="Cambria" w:hAnsi="Cambria"/>
          <w:b/>
          <w:noProof/>
        </w:rPr>
        <w:t>62.</w:t>
      </w:r>
      <w:r w:rsidRPr="00EE540E">
        <w:rPr>
          <w:rFonts w:ascii="Cambria" w:hAnsi="Cambria"/>
          <w:noProof/>
        </w:rPr>
        <w:tab/>
        <w:t xml:space="preserve">Salkever DS, Slade EP, Karakus M, Palmer L, Russo PA. Estimation of antipsychotic effects on hospitalization risk in a naturalistic study with selection on unobservables. </w:t>
      </w:r>
      <w:r w:rsidRPr="00EE540E">
        <w:rPr>
          <w:rFonts w:ascii="Cambria" w:hAnsi="Cambria"/>
          <w:i/>
          <w:noProof/>
        </w:rPr>
        <w:t xml:space="preserve">J Nerv Ment Dis. </w:t>
      </w:r>
      <w:r w:rsidRPr="00EE540E">
        <w:rPr>
          <w:rFonts w:ascii="Cambria" w:hAnsi="Cambria"/>
          <w:noProof/>
        </w:rPr>
        <w:t>Feb 2004;192(2):119-128.</w:t>
      </w:r>
      <w:bookmarkEnd w:id="61"/>
    </w:p>
    <w:p w14:paraId="04DEE0D7" w14:textId="77777777" w:rsidR="00AF43AB" w:rsidRPr="00EE540E" w:rsidRDefault="00AF43AB" w:rsidP="00EE540E">
      <w:pPr>
        <w:ind w:left="720" w:hanging="720"/>
        <w:rPr>
          <w:rFonts w:ascii="Cambria" w:hAnsi="Cambria"/>
          <w:noProof/>
        </w:rPr>
      </w:pPr>
      <w:bookmarkStart w:id="62" w:name="_ENREF_63"/>
      <w:r w:rsidRPr="00EE540E">
        <w:rPr>
          <w:rFonts w:ascii="Cambria" w:hAnsi="Cambria"/>
          <w:b/>
          <w:noProof/>
        </w:rPr>
        <w:t>63.</w:t>
      </w:r>
      <w:r w:rsidRPr="00EE540E">
        <w:rPr>
          <w:rFonts w:ascii="Cambria" w:hAnsi="Cambria"/>
          <w:noProof/>
        </w:rPr>
        <w:tab/>
        <w:t xml:space="preserve">Schneeweiss S, Seeger JD, Landon J, Walker AM. Aprotinin during coronary-artery bypass grafting and risk of death. </w:t>
      </w:r>
      <w:r w:rsidRPr="00EE540E">
        <w:rPr>
          <w:rFonts w:ascii="Cambria" w:hAnsi="Cambria"/>
          <w:i/>
          <w:noProof/>
        </w:rPr>
        <w:t xml:space="preserve">N Engl J Med. </w:t>
      </w:r>
      <w:r w:rsidRPr="00EE540E">
        <w:rPr>
          <w:rFonts w:ascii="Cambria" w:hAnsi="Cambria"/>
          <w:noProof/>
        </w:rPr>
        <w:t>Feb 21 2008;358(8):771-783.</w:t>
      </w:r>
      <w:bookmarkEnd w:id="62"/>
    </w:p>
    <w:p w14:paraId="7564541F" w14:textId="77777777" w:rsidR="00AF43AB" w:rsidRPr="00EE540E" w:rsidRDefault="00AF43AB" w:rsidP="00EE540E">
      <w:pPr>
        <w:ind w:left="720" w:hanging="720"/>
        <w:rPr>
          <w:rFonts w:ascii="Cambria" w:hAnsi="Cambria"/>
          <w:noProof/>
        </w:rPr>
      </w:pPr>
      <w:bookmarkStart w:id="63" w:name="_ENREF_64"/>
      <w:r w:rsidRPr="00EE540E">
        <w:rPr>
          <w:rFonts w:ascii="Cambria" w:hAnsi="Cambria"/>
          <w:b/>
          <w:noProof/>
        </w:rPr>
        <w:t>64.</w:t>
      </w:r>
      <w:r w:rsidRPr="00EE540E">
        <w:rPr>
          <w:rFonts w:ascii="Cambria" w:hAnsi="Cambria"/>
          <w:noProof/>
        </w:rPr>
        <w:tab/>
        <w:t xml:space="preserve">Schneeweiss S, Setoguchi S, Brookhart A, Dormuth C, Wang PS. Risk of death associated with the use of conventional versus atypical antipsychotic drugs among elderly patients. </w:t>
      </w:r>
      <w:r w:rsidRPr="00EE540E">
        <w:rPr>
          <w:rFonts w:ascii="Cambria" w:hAnsi="Cambria"/>
          <w:i/>
          <w:noProof/>
        </w:rPr>
        <w:t xml:space="preserve">CMAJ. </w:t>
      </w:r>
      <w:r w:rsidRPr="00EE540E">
        <w:rPr>
          <w:rFonts w:ascii="Cambria" w:hAnsi="Cambria"/>
          <w:noProof/>
        </w:rPr>
        <w:t>Feb 27 2007;176(5):627-632.</w:t>
      </w:r>
      <w:bookmarkEnd w:id="63"/>
    </w:p>
    <w:p w14:paraId="24FC160F" w14:textId="77777777" w:rsidR="00AF43AB" w:rsidRPr="00EE540E" w:rsidRDefault="00AF43AB" w:rsidP="00EE540E">
      <w:pPr>
        <w:ind w:left="720" w:hanging="720"/>
        <w:rPr>
          <w:rFonts w:ascii="Cambria" w:hAnsi="Cambria"/>
          <w:noProof/>
        </w:rPr>
      </w:pPr>
      <w:bookmarkStart w:id="64" w:name="_ENREF_65"/>
      <w:r w:rsidRPr="00EE540E">
        <w:rPr>
          <w:rFonts w:ascii="Cambria" w:hAnsi="Cambria"/>
          <w:b/>
          <w:noProof/>
        </w:rPr>
        <w:t>65.</w:t>
      </w:r>
      <w:r w:rsidRPr="00EE540E">
        <w:rPr>
          <w:rFonts w:ascii="Cambria" w:hAnsi="Cambria"/>
          <w:noProof/>
        </w:rPr>
        <w:tab/>
        <w:t xml:space="preserve">Schneeweiss S, Solomon DH, Wang PS, Rassen J, Brookhart MA. Simultaneous assessment of short-term gastrointestinal benefits and cardiovascular risks of selective cyclooxygenase 2 inhibitors and nonselective nonsteroidal antiinflammatory drugs: an instrumental variable analysis. </w:t>
      </w:r>
      <w:r w:rsidRPr="00EE540E">
        <w:rPr>
          <w:rFonts w:ascii="Cambria" w:hAnsi="Cambria"/>
          <w:i/>
          <w:noProof/>
        </w:rPr>
        <w:t xml:space="preserve">Arthritis Rheum. </w:t>
      </w:r>
      <w:r w:rsidRPr="00EE540E">
        <w:rPr>
          <w:rFonts w:ascii="Cambria" w:hAnsi="Cambria"/>
          <w:noProof/>
        </w:rPr>
        <w:t>Nov 2006;54(11):3390-3398.</w:t>
      </w:r>
      <w:bookmarkEnd w:id="64"/>
    </w:p>
    <w:p w14:paraId="75E70D65" w14:textId="77777777" w:rsidR="00AF43AB" w:rsidRPr="00EE540E" w:rsidRDefault="00AF43AB" w:rsidP="00EE540E">
      <w:pPr>
        <w:ind w:left="720" w:hanging="720"/>
        <w:rPr>
          <w:rFonts w:ascii="Cambria" w:hAnsi="Cambria"/>
          <w:noProof/>
        </w:rPr>
      </w:pPr>
      <w:bookmarkStart w:id="65" w:name="_ENREF_66"/>
      <w:r w:rsidRPr="00EE540E">
        <w:rPr>
          <w:rFonts w:ascii="Cambria" w:hAnsi="Cambria"/>
          <w:b/>
          <w:noProof/>
        </w:rPr>
        <w:t>66.</w:t>
      </w:r>
      <w:r w:rsidRPr="00EE540E">
        <w:rPr>
          <w:rFonts w:ascii="Cambria" w:hAnsi="Cambria"/>
          <w:noProof/>
        </w:rPr>
        <w:tab/>
        <w:t xml:space="preserve">Setoguchi S, Wang PS, Alan Brookhart M, Canning CF, Kaci L, Schneeweiss S. Potential causes of higher mortality in elderly users of conventional and atypical antipsychotic medications. </w:t>
      </w:r>
      <w:r w:rsidRPr="00EE540E">
        <w:rPr>
          <w:rFonts w:ascii="Cambria" w:hAnsi="Cambria"/>
          <w:i/>
          <w:noProof/>
        </w:rPr>
        <w:t xml:space="preserve">J Am Geriatr Soc. </w:t>
      </w:r>
      <w:r w:rsidRPr="00EE540E">
        <w:rPr>
          <w:rFonts w:ascii="Cambria" w:hAnsi="Cambria"/>
          <w:noProof/>
        </w:rPr>
        <w:t>Sep 2008;56(9):1644-1650.</w:t>
      </w:r>
      <w:bookmarkEnd w:id="65"/>
    </w:p>
    <w:p w14:paraId="3BF9D4A0" w14:textId="77777777" w:rsidR="00AF43AB" w:rsidRPr="00EE540E" w:rsidRDefault="00AF43AB" w:rsidP="00EE540E">
      <w:pPr>
        <w:ind w:left="720" w:hanging="720"/>
        <w:rPr>
          <w:rFonts w:ascii="Cambria" w:hAnsi="Cambria"/>
          <w:noProof/>
        </w:rPr>
      </w:pPr>
      <w:bookmarkStart w:id="66" w:name="_ENREF_67"/>
      <w:r w:rsidRPr="00EE540E">
        <w:rPr>
          <w:rFonts w:ascii="Cambria" w:hAnsi="Cambria"/>
          <w:b/>
          <w:noProof/>
        </w:rPr>
        <w:t>67.</w:t>
      </w:r>
      <w:r w:rsidRPr="00EE540E">
        <w:rPr>
          <w:rFonts w:ascii="Cambria" w:hAnsi="Cambria"/>
          <w:noProof/>
        </w:rPr>
        <w:tab/>
        <w:t xml:space="preserve">Shetty KD, Vogt WB, Bhattacharya J. Hormone replacement therapy and cardiovascular health in the United States. </w:t>
      </w:r>
      <w:r w:rsidRPr="00EE540E">
        <w:rPr>
          <w:rFonts w:ascii="Cambria" w:hAnsi="Cambria"/>
          <w:i/>
          <w:noProof/>
        </w:rPr>
        <w:t xml:space="preserve">Med Care. </w:t>
      </w:r>
      <w:r w:rsidRPr="00EE540E">
        <w:rPr>
          <w:rFonts w:ascii="Cambria" w:hAnsi="Cambria"/>
          <w:noProof/>
        </w:rPr>
        <w:t>May 2009;47(5):600-606.</w:t>
      </w:r>
      <w:bookmarkEnd w:id="66"/>
    </w:p>
    <w:p w14:paraId="7A5EDE8E" w14:textId="77777777" w:rsidR="00AF43AB" w:rsidRPr="00EE540E" w:rsidRDefault="00AF43AB" w:rsidP="00EE540E">
      <w:pPr>
        <w:ind w:left="720" w:hanging="720"/>
        <w:rPr>
          <w:rFonts w:ascii="Cambria" w:hAnsi="Cambria"/>
          <w:noProof/>
        </w:rPr>
      </w:pPr>
      <w:bookmarkStart w:id="67" w:name="_ENREF_68"/>
      <w:r w:rsidRPr="00EE540E">
        <w:rPr>
          <w:rFonts w:ascii="Cambria" w:hAnsi="Cambria"/>
          <w:b/>
          <w:noProof/>
        </w:rPr>
        <w:t>68.</w:t>
      </w:r>
      <w:r w:rsidRPr="00EE540E">
        <w:rPr>
          <w:rFonts w:ascii="Cambria" w:hAnsi="Cambria"/>
          <w:noProof/>
        </w:rPr>
        <w:tab/>
        <w:t xml:space="preserve">Stukel TA, Fisher ES, Wennberg DE, Alter DA, Gottlieb DJ, Vermeulen MJ. Analysis of observational studies in the presence of treatment selection bias: effects of invasive cardiac management on AMI survival using propensity score and instrumental variable methods. </w:t>
      </w:r>
      <w:r w:rsidRPr="00EE540E">
        <w:rPr>
          <w:rFonts w:ascii="Cambria" w:hAnsi="Cambria"/>
          <w:i/>
          <w:noProof/>
        </w:rPr>
        <w:t xml:space="preserve">JAMA. </w:t>
      </w:r>
      <w:r w:rsidRPr="00EE540E">
        <w:rPr>
          <w:rFonts w:ascii="Cambria" w:hAnsi="Cambria"/>
          <w:noProof/>
        </w:rPr>
        <w:t>Jan 17 2007;297(3):278-285.</w:t>
      </w:r>
      <w:bookmarkEnd w:id="67"/>
    </w:p>
    <w:p w14:paraId="248CE506" w14:textId="77777777" w:rsidR="00AF43AB" w:rsidRPr="00EE540E" w:rsidRDefault="00AF43AB" w:rsidP="00EE540E">
      <w:pPr>
        <w:ind w:left="720" w:hanging="720"/>
        <w:rPr>
          <w:rFonts w:ascii="Cambria" w:hAnsi="Cambria"/>
          <w:noProof/>
        </w:rPr>
      </w:pPr>
      <w:bookmarkStart w:id="68" w:name="_ENREF_69"/>
      <w:r w:rsidRPr="00EE540E">
        <w:rPr>
          <w:rFonts w:ascii="Cambria" w:hAnsi="Cambria"/>
          <w:b/>
          <w:noProof/>
        </w:rPr>
        <w:t>69.</w:t>
      </w:r>
      <w:r w:rsidRPr="00EE540E">
        <w:rPr>
          <w:rFonts w:ascii="Cambria" w:hAnsi="Cambria"/>
          <w:noProof/>
        </w:rPr>
        <w:tab/>
        <w:t xml:space="preserve">Suaya JA, Stason WB, Ades PA, Normand SL, Shepard DS. Cardiac rehabilitation and survival in older coronary patients. </w:t>
      </w:r>
      <w:r w:rsidRPr="00EE540E">
        <w:rPr>
          <w:rFonts w:ascii="Cambria" w:hAnsi="Cambria"/>
          <w:i/>
          <w:noProof/>
        </w:rPr>
        <w:t xml:space="preserve">J Am Coll Cardiol. </w:t>
      </w:r>
      <w:r w:rsidRPr="00EE540E">
        <w:rPr>
          <w:rFonts w:ascii="Cambria" w:hAnsi="Cambria"/>
          <w:noProof/>
        </w:rPr>
        <w:t>Jun 30 2009;54(1):25-33.</w:t>
      </w:r>
      <w:bookmarkEnd w:id="68"/>
    </w:p>
    <w:p w14:paraId="4C3ADF56" w14:textId="77777777" w:rsidR="00AF43AB" w:rsidRPr="00EE540E" w:rsidRDefault="00AF43AB" w:rsidP="00EE540E">
      <w:pPr>
        <w:ind w:left="720" w:hanging="720"/>
        <w:rPr>
          <w:rFonts w:ascii="Cambria" w:hAnsi="Cambria"/>
          <w:noProof/>
        </w:rPr>
      </w:pPr>
      <w:bookmarkStart w:id="69" w:name="_ENREF_70"/>
      <w:r w:rsidRPr="00EE540E">
        <w:rPr>
          <w:rFonts w:ascii="Cambria" w:hAnsi="Cambria"/>
          <w:b/>
          <w:noProof/>
        </w:rPr>
        <w:t>70.</w:t>
      </w:r>
      <w:r w:rsidRPr="00EE540E">
        <w:rPr>
          <w:rFonts w:ascii="Cambria" w:hAnsi="Cambria"/>
          <w:noProof/>
        </w:rPr>
        <w:tab/>
        <w:t xml:space="preserve">Suh HS, Hay JW, Johnson KA, Doctor JN. Comparative effectiveness of statin plus fibrate combination therapy and statin monotherapy in patients with type 2 diabetes: use of propensity-score and instrumental variable methods to adjust for treatment-selection bias. </w:t>
      </w:r>
      <w:r w:rsidRPr="00EE540E">
        <w:rPr>
          <w:rFonts w:ascii="Cambria" w:hAnsi="Cambria"/>
          <w:i/>
          <w:noProof/>
        </w:rPr>
        <w:t xml:space="preserve">Pharmacoepidemiol Drug Saf. </w:t>
      </w:r>
      <w:r w:rsidRPr="00EE540E">
        <w:rPr>
          <w:rFonts w:ascii="Cambria" w:hAnsi="Cambria"/>
          <w:noProof/>
        </w:rPr>
        <w:t>May 2012;21(5):470-484.</w:t>
      </w:r>
      <w:bookmarkEnd w:id="69"/>
    </w:p>
    <w:p w14:paraId="0996BD03" w14:textId="77777777" w:rsidR="00AF43AB" w:rsidRPr="00EE540E" w:rsidRDefault="00AF43AB" w:rsidP="00EE540E">
      <w:pPr>
        <w:ind w:left="720" w:hanging="720"/>
        <w:rPr>
          <w:rFonts w:ascii="Cambria" w:hAnsi="Cambria"/>
          <w:noProof/>
        </w:rPr>
      </w:pPr>
      <w:bookmarkStart w:id="70" w:name="_ENREF_71"/>
      <w:r w:rsidRPr="00EE540E">
        <w:rPr>
          <w:rFonts w:ascii="Cambria" w:hAnsi="Cambria"/>
          <w:b/>
          <w:noProof/>
        </w:rPr>
        <w:t>71.</w:t>
      </w:r>
      <w:r w:rsidRPr="00EE540E">
        <w:rPr>
          <w:rFonts w:ascii="Cambria" w:hAnsi="Cambria"/>
          <w:noProof/>
        </w:rPr>
        <w:tab/>
        <w:t xml:space="preserve">Tan HJ, Norton EC, Ye Z, Hafez KS, Gore JL, Miller DC. Long-term survival following partial vs radical nephrectomy among older patients with early-stage kidney cancer. </w:t>
      </w:r>
      <w:r w:rsidRPr="00EE540E">
        <w:rPr>
          <w:rFonts w:ascii="Cambria" w:hAnsi="Cambria"/>
          <w:i/>
          <w:noProof/>
        </w:rPr>
        <w:t xml:space="preserve">JAMA. </w:t>
      </w:r>
      <w:r w:rsidRPr="00EE540E">
        <w:rPr>
          <w:rFonts w:ascii="Cambria" w:hAnsi="Cambria"/>
          <w:noProof/>
        </w:rPr>
        <w:t>Apr 18 2012;307(15):1629-1635.</w:t>
      </w:r>
      <w:bookmarkEnd w:id="70"/>
    </w:p>
    <w:p w14:paraId="76DDDC9A" w14:textId="77777777" w:rsidR="00AF43AB" w:rsidRPr="00EE540E" w:rsidRDefault="00AF43AB" w:rsidP="00EE540E">
      <w:pPr>
        <w:ind w:left="720" w:hanging="720"/>
        <w:rPr>
          <w:rFonts w:ascii="Cambria" w:hAnsi="Cambria"/>
          <w:noProof/>
        </w:rPr>
      </w:pPr>
      <w:bookmarkStart w:id="71" w:name="_ENREF_72"/>
      <w:r w:rsidRPr="00EE540E">
        <w:rPr>
          <w:rFonts w:ascii="Cambria" w:hAnsi="Cambria"/>
          <w:b/>
          <w:noProof/>
        </w:rPr>
        <w:t>72.</w:t>
      </w:r>
      <w:r w:rsidRPr="00EE540E">
        <w:rPr>
          <w:rFonts w:ascii="Cambria" w:hAnsi="Cambria"/>
          <w:noProof/>
        </w:rPr>
        <w:tab/>
        <w:t xml:space="preserve">Trogdon JG, Nurmagambetov TA, Thompson HF. The economic implications of influenza vaccination for adults with asthma. </w:t>
      </w:r>
      <w:r w:rsidRPr="00EE540E">
        <w:rPr>
          <w:rFonts w:ascii="Cambria" w:hAnsi="Cambria"/>
          <w:i/>
          <w:noProof/>
        </w:rPr>
        <w:t xml:space="preserve">Am J Prev Med. </w:t>
      </w:r>
      <w:r w:rsidRPr="00EE540E">
        <w:rPr>
          <w:rFonts w:ascii="Cambria" w:hAnsi="Cambria"/>
          <w:noProof/>
        </w:rPr>
        <w:t>Nov 2010;39(5):403-410.</w:t>
      </w:r>
      <w:bookmarkEnd w:id="71"/>
    </w:p>
    <w:p w14:paraId="3864E8D9" w14:textId="77777777" w:rsidR="00AF43AB" w:rsidRPr="00EE540E" w:rsidRDefault="00AF43AB" w:rsidP="00EE540E">
      <w:pPr>
        <w:ind w:left="720" w:hanging="720"/>
        <w:rPr>
          <w:rFonts w:ascii="Cambria" w:hAnsi="Cambria"/>
          <w:noProof/>
        </w:rPr>
      </w:pPr>
      <w:bookmarkStart w:id="72" w:name="_ENREF_73"/>
      <w:r w:rsidRPr="00EE540E">
        <w:rPr>
          <w:rFonts w:ascii="Cambria" w:hAnsi="Cambria"/>
          <w:b/>
          <w:noProof/>
        </w:rPr>
        <w:t>73.</w:t>
      </w:r>
      <w:r w:rsidRPr="00EE540E">
        <w:rPr>
          <w:rFonts w:ascii="Cambria" w:hAnsi="Cambria"/>
          <w:noProof/>
        </w:rPr>
        <w:tab/>
        <w:t xml:space="preserve">Valenstein M, Kim HM, Ganoczy D, et al. Antidepressant agents and suicide death among US Department of Veterans Affairs patients in depression treatment. </w:t>
      </w:r>
      <w:r w:rsidRPr="00EE540E">
        <w:rPr>
          <w:rFonts w:ascii="Cambria" w:hAnsi="Cambria"/>
          <w:i/>
          <w:noProof/>
        </w:rPr>
        <w:t xml:space="preserve">J Clin Psychopharmacol. </w:t>
      </w:r>
      <w:r w:rsidRPr="00EE540E">
        <w:rPr>
          <w:rFonts w:ascii="Cambria" w:hAnsi="Cambria"/>
          <w:noProof/>
        </w:rPr>
        <w:t>Jun 2012;32(3):346-353.</w:t>
      </w:r>
      <w:bookmarkEnd w:id="72"/>
    </w:p>
    <w:p w14:paraId="12458BB3" w14:textId="77777777" w:rsidR="00AF43AB" w:rsidRPr="00EE540E" w:rsidRDefault="00AF43AB" w:rsidP="00EE540E">
      <w:pPr>
        <w:ind w:left="720" w:hanging="720"/>
        <w:rPr>
          <w:rFonts w:ascii="Cambria" w:hAnsi="Cambria"/>
          <w:noProof/>
        </w:rPr>
      </w:pPr>
      <w:bookmarkStart w:id="73" w:name="_ENREF_74"/>
      <w:r w:rsidRPr="00EE540E">
        <w:rPr>
          <w:rFonts w:ascii="Cambria" w:hAnsi="Cambria"/>
          <w:b/>
          <w:noProof/>
        </w:rPr>
        <w:t>74.</w:t>
      </w:r>
      <w:r w:rsidRPr="00EE540E">
        <w:rPr>
          <w:rFonts w:ascii="Cambria" w:hAnsi="Cambria"/>
          <w:noProof/>
        </w:rPr>
        <w:tab/>
        <w:t xml:space="preserve">Venkitachalam L, Lei Y, Magnuson EA, et al. Survival benefit with drug-eluting stents in observational studies: fact or artifact? </w:t>
      </w:r>
      <w:r w:rsidRPr="00EE540E">
        <w:rPr>
          <w:rFonts w:ascii="Cambria" w:hAnsi="Cambria"/>
          <w:i/>
          <w:noProof/>
        </w:rPr>
        <w:t xml:space="preserve">Circ Cardiovasc Qual Outcomes. </w:t>
      </w:r>
      <w:r w:rsidRPr="00EE540E">
        <w:rPr>
          <w:rFonts w:ascii="Cambria" w:hAnsi="Cambria"/>
          <w:noProof/>
        </w:rPr>
        <w:t>Nov 1 2011;4(6):587-594.</w:t>
      </w:r>
      <w:bookmarkEnd w:id="73"/>
    </w:p>
    <w:p w14:paraId="110D14B7" w14:textId="77777777" w:rsidR="00AF43AB" w:rsidRPr="00EE540E" w:rsidRDefault="00AF43AB" w:rsidP="00EE540E">
      <w:pPr>
        <w:ind w:left="720" w:hanging="720"/>
        <w:rPr>
          <w:rFonts w:ascii="Cambria" w:hAnsi="Cambria"/>
          <w:noProof/>
        </w:rPr>
      </w:pPr>
      <w:bookmarkStart w:id="74" w:name="_ENREF_75"/>
      <w:r w:rsidRPr="00EE540E">
        <w:rPr>
          <w:rFonts w:ascii="Cambria" w:hAnsi="Cambria"/>
          <w:b/>
          <w:noProof/>
        </w:rPr>
        <w:t>75.</w:t>
      </w:r>
      <w:r w:rsidRPr="00EE540E">
        <w:rPr>
          <w:rFonts w:ascii="Cambria" w:hAnsi="Cambria"/>
          <w:noProof/>
        </w:rPr>
        <w:tab/>
        <w:t xml:space="preserve">Wang PS, Schneeweiss S, Avorn J, et al. Risk of death in elderly users of conventional vs. atypical antipsychotic medications. </w:t>
      </w:r>
      <w:r w:rsidRPr="00EE540E">
        <w:rPr>
          <w:rFonts w:ascii="Cambria" w:hAnsi="Cambria"/>
          <w:i/>
          <w:noProof/>
        </w:rPr>
        <w:t xml:space="preserve">N Engl J Med. </w:t>
      </w:r>
      <w:r w:rsidRPr="00EE540E">
        <w:rPr>
          <w:rFonts w:ascii="Cambria" w:hAnsi="Cambria"/>
          <w:noProof/>
        </w:rPr>
        <w:t>Dec 1 2005;353(22):2335-2341.</w:t>
      </w:r>
      <w:bookmarkEnd w:id="74"/>
    </w:p>
    <w:p w14:paraId="3DE07D48" w14:textId="77777777" w:rsidR="00AF43AB" w:rsidRPr="00EE540E" w:rsidRDefault="00AF43AB" w:rsidP="00EE540E">
      <w:pPr>
        <w:ind w:left="720" w:hanging="720"/>
        <w:rPr>
          <w:rFonts w:ascii="Cambria" w:hAnsi="Cambria"/>
          <w:noProof/>
        </w:rPr>
      </w:pPr>
      <w:bookmarkStart w:id="75" w:name="_ENREF_76"/>
      <w:r w:rsidRPr="00EE540E">
        <w:rPr>
          <w:rFonts w:ascii="Cambria" w:hAnsi="Cambria"/>
          <w:b/>
          <w:noProof/>
        </w:rPr>
        <w:t>76.</w:t>
      </w:r>
      <w:r w:rsidRPr="00EE540E">
        <w:rPr>
          <w:rFonts w:ascii="Cambria" w:hAnsi="Cambria"/>
          <w:noProof/>
        </w:rPr>
        <w:tab/>
        <w:t xml:space="preserve">Wisnivesky JP, Halm E, Bonomi M, Powell C, Bagiella E. Effectiveness of radiation therapy for elderly patients with unresected stage I and II non-small cell lung cancer. </w:t>
      </w:r>
      <w:r w:rsidRPr="00EE540E">
        <w:rPr>
          <w:rFonts w:ascii="Cambria" w:hAnsi="Cambria"/>
          <w:i/>
          <w:noProof/>
        </w:rPr>
        <w:t xml:space="preserve">Am J Respir Crit Care Med. </w:t>
      </w:r>
      <w:r w:rsidRPr="00EE540E">
        <w:rPr>
          <w:rFonts w:ascii="Cambria" w:hAnsi="Cambria"/>
          <w:noProof/>
        </w:rPr>
        <w:t>Feb 1 2010;181(3):264-269.</w:t>
      </w:r>
      <w:bookmarkEnd w:id="75"/>
    </w:p>
    <w:p w14:paraId="683313F6" w14:textId="77777777" w:rsidR="00AF43AB" w:rsidRPr="00EE540E" w:rsidRDefault="00AF43AB" w:rsidP="00EE540E">
      <w:pPr>
        <w:ind w:left="720" w:hanging="720"/>
        <w:rPr>
          <w:rFonts w:ascii="Cambria" w:hAnsi="Cambria"/>
          <w:noProof/>
        </w:rPr>
      </w:pPr>
      <w:bookmarkStart w:id="76" w:name="_ENREF_77"/>
      <w:r w:rsidRPr="00EE540E">
        <w:rPr>
          <w:rFonts w:ascii="Cambria" w:hAnsi="Cambria"/>
          <w:b/>
          <w:noProof/>
        </w:rPr>
        <w:t>77.</w:t>
      </w:r>
      <w:r w:rsidRPr="00EE540E">
        <w:rPr>
          <w:rFonts w:ascii="Cambria" w:hAnsi="Cambria"/>
          <w:noProof/>
        </w:rPr>
        <w:tab/>
        <w:t xml:space="preserve">Wisnivesky JP, Halm EA, Bonomi M, Smith C, Mhango G, Bagiella E. Postoperative radiotherapy for elderly patients with stage III lung cancer. </w:t>
      </w:r>
      <w:r w:rsidRPr="00EE540E">
        <w:rPr>
          <w:rFonts w:ascii="Cambria" w:hAnsi="Cambria"/>
          <w:i/>
          <w:noProof/>
        </w:rPr>
        <w:t xml:space="preserve">Cancer. </w:t>
      </w:r>
      <w:r w:rsidRPr="00EE540E">
        <w:rPr>
          <w:rFonts w:ascii="Cambria" w:hAnsi="Cambria"/>
          <w:noProof/>
        </w:rPr>
        <w:t>Sep 15 2012;118(18):4478-4485.</w:t>
      </w:r>
      <w:bookmarkEnd w:id="76"/>
    </w:p>
    <w:p w14:paraId="0A91B849" w14:textId="77777777" w:rsidR="00AF43AB" w:rsidRPr="00EE540E" w:rsidRDefault="00AF43AB" w:rsidP="00EE540E">
      <w:pPr>
        <w:ind w:left="720" w:hanging="720"/>
        <w:rPr>
          <w:rFonts w:ascii="Cambria" w:hAnsi="Cambria"/>
          <w:noProof/>
        </w:rPr>
      </w:pPr>
      <w:bookmarkStart w:id="77" w:name="_ENREF_78"/>
      <w:r w:rsidRPr="00EE540E">
        <w:rPr>
          <w:rFonts w:ascii="Cambria" w:hAnsi="Cambria"/>
          <w:b/>
          <w:noProof/>
        </w:rPr>
        <w:t>78.</w:t>
      </w:r>
      <w:r w:rsidRPr="00EE540E">
        <w:rPr>
          <w:rFonts w:ascii="Cambria" w:hAnsi="Cambria"/>
          <w:noProof/>
        </w:rPr>
        <w:tab/>
        <w:t xml:space="preserve">Wong K, Campitelli MA, Stukel TA, Kwong JC. Estimating influenza vaccine effectiveness in community-dwelling elderly patients using the instrumental variable analysis method. </w:t>
      </w:r>
      <w:r w:rsidRPr="00EE540E">
        <w:rPr>
          <w:rFonts w:ascii="Cambria" w:hAnsi="Cambria"/>
          <w:i/>
          <w:noProof/>
        </w:rPr>
        <w:t xml:space="preserve">Arch Intern Med. </w:t>
      </w:r>
      <w:r w:rsidRPr="00EE540E">
        <w:rPr>
          <w:rFonts w:ascii="Cambria" w:hAnsi="Cambria"/>
          <w:noProof/>
        </w:rPr>
        <w:t>Mar 26 2012;172(6):484-491.</w:t>
      </w:r>
      <w:bookmarkEnd w:id="77"/>
    </w:p>
    <w:p w14:paraId="13577BEC" w14:textId="77777777" w:rsidR="00AF43AB" w:rsidRPr="00EE540E" w:rsidRDefault="00AF43AB" w:rsidP="00EE540E">
      <w:pPr>
        <w:ind w:left="720" w:hanging="720"/>
        <w:rPr>
          <w:rFonts w:ascii="Cambria" w:hAnsi="Cambria"/>
          <w:noProof/>
        </w:rPr>
      </w:pPr>
      <w:bookmarkStart w:id="78" w:name="_ENREF_79"/>
      <w:r w:rsidRPr="00EE540E">
        <w:rPr>
          <w:rFonts w:ascii="Cambria" w:hAnsi="Cambria"/>
          <w:b/>
          <w:noProof/>
        </w:rPr>
        <w:t>79.</w:t>
      </w:r>
      <w:r w:rsidRPr="00EE540E">
        <w:rPr>
          <w:rFonts w:ascii="Cambria" w:hAnsi="Cambria"/>
          <w:noProof/>
        </w:rPr>
        <w:tab/>
        <w:t xml:space="preserve">Yoo BK, Frick KD. The instrumental variable method to study self-selection mechanism: a case of influenza vaccination. </w:t>
      </w:r>
      <w:r w:rsidRPr="00EE540E">
        <w:rPr>
          <w:rFonts w:ascii="Cambria" w:hAnsi="Cambria"/>
          <w:i/>
          <w:noProof/>
        </w:rPr>
        <w:t xml:space="preserve">Value Health. </w:t>
      </w:r>
      <w:r w:rsidRPr="00EE540E">
        <w:rPr>
          <w:rFonts w:ascii="Cambria" w:hAnsi="Cambria"/>
          <w:noProof/>
        </w:rPr>
        <w:t>Mar-Apr 2006;9(2):114-122.</w:t>
      </w:r>
      <w:bookmarkEnd w:id="78"/>
    </w:p>
    <w:p w14:paraId="1E39D771" w14:textId="77777777" w:rsidR="00AF43AB" w:rsidRPr="00665693" w:rsidRDefault="00AF43AB" w:rsidP="00EE540E">
      <w:pPr>
        <w:ind w:left="720" w:hanging="720"/>
        <w:rPr>
          <w:rFonts w:ascii="Cambria" w:hAnsi="Cambria"/>
          <w:noProof/>
        </w:rPr>
      </w:pPr>
      <w:bookmarkStart w:id="79" w:name="_ENREF_80"/>
      <w:r w:rsidRPr="00EE540E">
        <w:rPr>
          <w:rFonts w:ascii="Cambria" w:hAnsi="Cambria"/>
          <w:b/>
          <w:noProof/>
        </w:rPr>
        <w:t>80.</w:t>
      </w:r>
      <w:r w:rsidRPr="00EE540E">
        <w:rPr>
          <w:rFonts w:ascii="Cambria" w:hAnsi="Cambria"/>
          <w:noProof/>
        </w:rPr>
        <w:tab/>
        <w:t xml:space="preserve">Zeliadt SB, Potosky AL, Penson DF, Etzioni R. Survival benefit associated with </w:t>
      </w:r>
      <w:r w:rsidRPr="00665693">
        <w:rPr>
          <w:rFonts w:ascii="Cambria" w:hAnsi="Cambria"/>
          <w:noProof/>
        </w:rPr>
        <w:t xml:space="preserve">adjuvant androgen deprivation therapy combined with radiotherapy for high- and low-risk patients with nonmetastatic prostate cancer. </w:t>
      </w:r>
      <w:r w:rsidRPr="00665693">
        <w:rPr>
          <w:rFonts w:ascii="Cambria" w:hAnsi="Cambria"/>
          <w:i/>
          <w:noProof/>
        </w:rPr>
        <w:t xml:space="preserve">Int J Radiat Oncol Biol Phys. </w:t>
      </w:r>
      <w:r w:rsidRPr="00665693">
        <w:rPr>
          <w:rFonts w:ascii="Cambria" w:hAnsi="Cambria"/>
          <w:noProof/>
        </w:rPr>
        <w:t>Oct 1 2006;66(2):395-402.</w:t>
      </w:r>
      <w:bookmarkEnd w:id="79"/>
    </w:p>
    <w:p w14:paraId="2C0AC133" w14:textId="77777777" w:rsidR="00AF43AB" w:rsidRPr="00665693" w:rsidRDefault="00AF43AB" w:rsidP="00EE540E">
      <w:pPr>
        <w:ind w:left="720" w:hanging="720"/>
        <w:rPr>
          <w:rFonts w:ascii="Cambria" w:hAnsi="Cambria"/>
          <w:noProof/>
        </w:rPr>
      </w:pPr>
      <w:bookmarkStart w:id="80" w:name="_ENREF_81"/>
      <w:r w:rsidRPr="00665693">
        <w:rPr>
          <w:rFonts w:ascii="Cambria" w:hAnsi="Cambria"/>
          <w:b/>
          <w:noProof/>
        </w:rPr>
        <w:t>81.</w:t>
      </w:r>
      <w:r w:rsidRPr="00665693">
        <w:rPr>
          <w:rFonts w:ascii="Cambria" w:hAnsi="Cambria"/>
          <w:noProof/>
        </w:rPr>
        <w:tab/>
        <w:t xml:space="preserve">Zhang Y. Cost-saving effects of olanzapine as long-term treatment for bipolar disorder. </w:t>
      </w:r>
      <w:r w:rsidRPr="00665693">
        <w:rPr>
          <w:rFonts w:ascii="Cambria" w:hAnsi="Cambria"/>
          <w:i/>
          <w:noProof/>
        </w:rPr>
        <w:t xml:space="preserve">J Ment Health Policy Econ. </w:t>
      </w:r>
      <w:r w:rsidRPr="00665693">
        <w:rPr>
          <w:rFonts w:ascii="Cambria" w:hAnsi="Cambria"/>
          <w:noProof/>
        </w:rPr>
        <w:t>Sep 2008;11(3):135-146.</w:t>
      </w:r>
      <w:bookmarkEnd w:id="80"/>
    </w:p>
    <w:p w14:paraId="33A28F61" w14:textId="6BF43C00" w:rsidR="00AF43AB" w:rsidRPr="00EE540E" w:rsidRDefault="00AF43AB" w:rsidP="00EE540E">
      <w:pPr>
        <w:ind w:left="720" w:hanging="720"/>
        <w:rPr>
          <w:rFonts w:ascii="Cambria" w:hAnsi="Cambria"/>
          <w:noProof/>
        </w:rPr>
      </w:pPr>
      <w:bookmarkStart w:id="81" w:name="_ENREF_82"/>
      <w:r w:rsidRPr="00665693">
        <w:rPr>
          <w:rFonts w:ascii="Cambria" w:hAnsi="Cambria"/>
          <w:b/>
          <w:noProof/>
        </w:rPr>
        <w:t>82.</w:t>
      </w:r>
      <w:r w:rsidRPr="00665693">
        <w:rPr>
          <w:rFonts w:ascii="Cambria" w:hAnsi="Cambria"/>
          <w:noProof/>
        </w:rPr>
        <w:tab/>
        <w:t>Davies NM, Davey-Smith G, Windmeijer F, Martin RM. Issues in the reporting and conduct of instrumental variable studies: A systematic review</w:t>
      </w:r>
      <w:bookmarkEnd w:id="81"/>
      <w:r w:rsidR="00665693" w:rsidRPr="00665693">
        <w:rPr>
          <w:rFonts w:ascii="Cambria" w:hAnsi="Cambria"/>
          <w:noProof/>
        </w:rPr>
        <w:t xml:space="preserve">. </w:t>
      </w:r>
      <w:r w:rsidR="00665693" w:rsidRPr="00665693">
        <w:rPr>
          <w:rFonts w:ascii="Cambria" w:hAnsi="Cambria"/>
          <w:i/>
          <w:noProof/>
        </w:rPr>
        <w:t>Epidemiology</w:t>
      </w:r>
      <w:r w:rsidR="00665693" w:rsidRPr="00665693">
        <w:rPr>
          <w:rFonts w:ascii="Cambria" w:hAnsi="Cambria"/>
          <w:noProof/>
        </w:rPr>
        <w:t>. 2013;24:363-369.</w:t>
      </w:r>
      <w:bookmarkStart w:id="82" w:name="_GoBack"/>
      <w:bookmarkEnd w:id="82"/>
    </w:p>
    <w:p w14:paraId="7E634B82" w14:textId="77777777" w:rsidR="00AF43AB" w:rsidRDefault="00AF43AB" w:rsidP="00EE540E">
      <w:pPr>
        <w:rPr>
          <w:rFonts w:ascii="Cambria" w:hAnsi="Cambria"/>
          <w:b/>
          <w:noProof/>
        </w:rPr>
      </w:pPr>
    </w:p>
    <w:p w14:paraId="4254C12C" w14:textId="77777777" w:rsidR="00AF43AB" w:rsidRDefault="00AF43AB"/>
    <w:p w14:paraId="48839411" w14:textId="77777777" w:rsidR="00AF43AB" w:rsidRDefault="00AF43AB">
      <w:r>
        <w:br w:type="page"/>
      </w:r>
    </w:p>
    <w:p w14:paraId="7AD43D45" w14:textId="77777777" w:rsidR="00AF43AB" w:rsidRDefault="00AF43AB">
      <w:r>
        <w:rPr>
          <w:noProof/>
        </w:rPr>
        <mc:AlternateContent>
          <mc:Choice Requires="wpg">
            <w:drawing>
              <wp:anchor distT="0" distB="0" distL="114300" distR="114300" simplePos="0" relativeHeight="251659264" behindDoc="0" locked="0" layoutInCell="1" allowOverlap="1" wp14:anchorId="0B1ACBFE" wp14:editId="1E1091AA">
                <wp:simplePos x="0" y="0"/>
                <wp:positionH relativeFrom="column">
                  <wp:posOffset>-342900</wp:posOffset>
                </wp:positionH>
                <wp:positionV relativeFrom="paragraph">
                  <wp:posOffset>342900</wp:posOffset>
                </wp:positionV>
                <wp:extent cx="5372100" cy="5257800"/>
                <wp:effectExtent l="0" t="0" r="38100" b="25400"/>
                <wp:wrapTopAndBottom/>
                <wp:docPr id="24" name="Group 24"/>
                <wp:cNvGraphicFramePr/>
                <a:graphic xmlns:a="http://schemas.openxmlformats.org/drawingml/2006/main">
                  <a:graphicData uri="http://schemas.microsoft.com/office/word/2010/wordprocessingGroup">
                    <wpg:wgp>
                      <wpg:cNvGrpSpPr/>
                      <wpg:grpSpPr>
                        <a:xfrm>
                          <a:off x="0" y="0"/>
                          <a:ext cx="5372100" cy="5257800"/>
                          <a:chOff x="0" y="0"/>
                          <a:chExt cx="5372100" cy="5257800"/>
                        </a:xfrm>
                      </wpg:grpSpPr>
                      <wps:wsp>
                        <wps:cNvPr id="1" name="Line 6"/>
                        <wps:cNvCnPr/>
                        <wps:spPr bwMode="auto">
                          <a:xfrm>
                            <a:off x="1143000" y="137160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6"/>
                        <wps:cNvCnPr/>
                        <wps:spPr bwMode="auto">
                          <a:xfrm>
                            <a:off x="1143000" y="1143000"/>
                            <a:ext cx="0" cy="543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wps:spPr bwMode="auto">
                          <a:xfrm>
                            <a:off x="1143000" y="4229100"/>
                            <a:ext cx="0" cy="543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
                        <wps:cNvCnPr/>
                        <wps:spPr bwMode="auto">
                          <a:xfrm>
                            <a:off x="1143000" y="2171700"/>
                            <a:ext cx="0" cy="543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7"/>
                        <wps:cNvSpPr txBox="1">
                          <a:spLocks noChangeArrowheads="1"/>
                        </wps:cNvSpPr>
                        <wps:spPr bwMode="auto">
                          <a:xfrm>
                            <a:off x="0" y="0"/>
                            <a:ext cx="2286000" cy="1143000"/>
                          </a:xfrm>
                          <a:prstGeom prst="rect">
                            <a:avLst/>
                          </a:prstGeom>
                          <a:solidFill>
                            <a:srgbClr val="FFFFFF"/>
                          </a:solidFill>
                          <a:ln w="9525">
                            <a:solidFill>
                              <a:srgbClr val="000000"/>
                            </a:solidFill>
                            <a:miter lim="800000"/>
                            <a:headEnd/>
                            <a:tailEnd/>
                          </a:ln>
                        </wps:spPr>
                        <wps:txbx>
                          <w:txbxContent>
                            <w:p w14:paraId="7CB0D7AF" w14:textId="77777777" w:rsidR="00AF43AB" w:rsidRDefault="00AF43AB" w:rsidP="00ED40A3">
                              <w:r>
                                <w:t>N=3,638 references retrieved</w:t>
                              </w:r>
                            </w:p>
                            <w:p w14:paraId="274F45DE" w14:textId="77777777" w:rsidR="00AF43AB" w:rsidRDefault="00AF43AB" w:rsidP="00ED40A3">
                              <w:r>
                                <w:t xml:space="preserve">    N=743 PubMed</w:t>
                              </w:r>
                            </w:p>
                            <w:p w14:paraId="273821B4" w14:textId="77777777" w:rsidR="00AF43AB" w:rsidRDefault="00AF43AB" w:rsidP="00ED40A3">
                              <w:r>
                                <w:t xml:space="preserve">    N=847 </w:t>
                              </w:r>
                              <w:proofErr w:type="spellStart"/>
                              <w:r>
                                <w:t>Embase</w:t>
                              </w:r>
                              <w:proofErr w:type="spellEnd"/>
                            </w:p>
                            <w:p w14:paraId="2F71B7E1" w14:textId="77777777" w:rsidR="00AF43AB" w:rsidRDefault="00AF43AB" w:rsidP="00ED40A3">
                              <w:r>
                                <w:t xml:space="preserve">    N=504 </w:t>
                              </w:r>
                              <w:proofErr w:type="spellStart"/>
                              <w:r>
                                <w:t>PsycInfo</w:t>
                              </w:r>
                              <w:proofErr w:type="spellEnd"/>
                            </w:p>
                            <w:p w14:paraId="38A80323" w14:textId="77777777" w:rsidR="00AF43AB" w:rsidRDefault="00AF43AB" w:rsidP="00ED40A3">
                              <w:r>
                                <w:t xml:space="preserve">    N=1,110 Web of Science</w:t>
                              </w:r>
                            </w:p>
                            <w:p w14:paraId="208D2BBC" w14:textId="77777777" w:rsidR="00AF43AB" w:rsidRDefault="00AF43AB" w:rsidP="00ED40A3">
                              <w:r>
                                <w:t xml:space="preserve">    N=434 </w:t>
                              </w:r>
                              <w:proofErr w:type="spellStart"/>
                              <w:r>
                                <w:t>Econlit</w:t>
                              </w:r>
                              <w:proofErr w:type="spellEnd"/>
                            </w:p>
                          </w:txbxContent>
                        </wps:txbx>
                        <wps:bodyPr rot="0" vert="horz" wrap="square" lIns="91440" tIns="45720" rIns="91440" bIns="45720" anchor="t" anchorCtr="0" upright="1">
                          <a:noAutofit/>
                        </wps:bodyPr>
                      </wps:wsp>
                      <wps:wsp>
                        <wps:cNvPr id="12" name="Text Box 7"/>
                        <wps:cNvSpPr txBox="1">
                          <a:spLocks noChangeArrowheads="1"/>
                        </wps:cNvSpPr>
                        <wps:spPr bwMode="auto">
                          <a:xfrm>
                            <a:off x="0" y="1714500"/>
                            <a:ext cx="2286000" cy="457200"/>
                          </a:xfrm>
                          <a:prstGeom prst="rect">
                            <a:avLst/>
                          </a:prstGeom>
                          <a:solidFill>
                            <a:srgbClr val="FFFFFF"/>
                          </a:solidFill>
                          <a:ln w="9525">
                            <a:solidFill>
                              <a:srgbClr val="000000"/>
                            </a:solidFill>
                            <a:miter lim="800000"/>
                            <a:headEnd/>
                            <a:tailEnd/>
                          </a:ln>
                        </wps:spPr>
                        <wps:txbx>
                          <w:txbxContent>
                            <w:p w14:paraId="69B5A0F1" w14:textId="77777777" w:rsidR="00AF43AB" w:rsidRDefault="00AF43AB" w:rsidP="00ED40A3">
                              <w:r>
                                <w:t>N=2,269 unique titles and abstracts reviewed</w:t>
                              </w:r>
                            </w:p>
                          </w:txbxContent>
                        </wps:txbx>
                        <wps:bodyPr rot="0" vert="horz" wrap="square" lIns="91440" tIns="45720" rIns="91440" bIns="45720" anchor="t" anchorCtr="0" upright="1">
                          <a:noAutofit/>
                        </wps:bodyPr>
                      </wps:wsp>
                      <wps:wsp>
                        <wps:cNvPr id="13" name="Text Box 7"/>
                        <wps:cNvSpPr txBox="1">
                          <a:spLocks noChangeArrowheads="1"/>
                        </wps:cNvSpPr>
                        <wps:spPr bwMode="auto">
                          <a:xfrm>
                            <a:off x="0" y="2743200"/>
                            <a:ext cx="2286000" cy="457200"/>
                          </a:xfrm>
                          <a:prstGeom prst="rect">
                            <a:avLst/>
                          </a:prstGeom>
                          <a:solidFill>
                            <a:srgbClr val="FFFFFF"/>
                          </a:solidFill>
                          <a:ln w="9525">
                            <a:solidFill>
                              <a:srgbClr val="000000"/>
                            </a:solidFill>
                            <a:miter lim="800000"/>
                            <a:headEnd/>
                            <a:tailEnd/>
                          </a:ln>
                        </wps:spPr>
                        <wps:txbx>
                          <w:txbxContent>
                            <w:p w14:paraId="386F5BCF" w14:textId="77777777" w:rsidR="00AF43AB" w:rsidRDefault="00AF43AB" w:rsidP="00ED40A3">
                              <w:r>
                                <w:t>N=185 full articles reviewed further</w:t>
                              </w:r>
                            </w:p>
                          </w:txbxContent>
                        </wps:txbx>
                        <wps:bodyPr rot="0" vert="horz" wrap="square" lIns="91440" tIns="45720" rIns="91440" bIns="45720" anchor="t" anchorCtr="0" upright="1">
                          <a:noAutofit/>
                        </wps:bodyPr>
                      </wps:wsp>
                      <wps:wsp>
                        <wps:cNvPr id="14" name="Text Box 7"/>
                        <wps:cNvSpPr txBox="1">
                          <a:spLocks noChangeArrowheads="1"/>
                        </wps:cNvSpPr>
                        <wps:spPr bwMode="auto">
                          <a:xfrm>
                            <a:off x="0" y="3771900"/>
                            <a:ext cx="2286000" cy="457200"/>
                          </a:xfrm>
                          <a:prstGeom prst="rect">
                            <a:avLst/>
                          </a:prstGeom>
                          <a:solidFill>
                            <a:srgbClr val="FFFFFF"/>
                          </a:solidFill>
                          <a:ln w="9525">
                            <a:solidFill>
                              <a:srgbClr val="000000"/>
                            </a:solidFill>
                            <a:miter lim="800000"/>
                            <a:headEnd/>
                            <a:tailEnd/>
                          </a:ln>
                        </wps:spPr>
                        <wps:txbx>
                          <w:txbxContent>
                            <w:p w14:paraId="67E3C53C" w14:textId="77777777" w:rsidR="00AF43AB" w:rsidRDefault="00AF43AB" w:rsidP="00ED40A3">
                              <w:r>
                                <w:t>N=79 articles met inclusion and exclusion criteria</w:t>
                              </w:r>
                            </w:p>
                          </w:txbxContent>
                        </wps:txbx>
                        <wps:bodyPr rot="0" vert="horz" wrap="square" lIns="91440" tIns="45720" rIns="91440" bIns="45720" anchor="t" anchorCtr="0" upright="1">
                          <a:noAutofit/>
                        </wps:bodyPr>
                      </wps:wsp>
                      <wps:wsp>
                        <wps:cNvPr id="15" name="Text Box 7"/>
                        <wps:cNvSpPr txBox="1">
                          <a:spLocks noChangeArrowheads="1"/>
                        </wps:cNvSpPr>
                        <wps:spPr bwMode="auto">
                          <a:xfrm>
                            <a:off x="0" y="4800600"/>
                            <a:ext cx="2286000" cy="457200"/>
                          </a:xfrm>
                          <a:prstGeom prst="rect">
                            <a:avLst/>
                          </a:prstGeom>
                          <a:solidFill>
                            <a:srgbClr val="FFFFFF"/>
                          </a:solidFill>
                          <a:ln w="9525">
                            <a:solidFill>
                              <a:srgbClr val="000000"/>
                            </a:solidFill>
                            <a:miter lim="800000"/>
                            <a:headEnd/>
                            <a:tailEnd/>
                          </a:ln>
                        </wps:spPr>
                        <wps:txbx>
                          <w:txbxContent>
                            <w:p w14:paraId="66D1B50A" w14:textId="77777777" w:rsidR="00AF43AB" w:rsidRDefault="00AF43AB" w:rsidP="00ED40A3">
                              <w:r>
                                <w:t>N=81 articles included in the literature review</w:t>
                              </w:r>
                            </w:p>
                          </w:txbxContent>
                        </wps:txbx>
                        <wps:bodyPr rot="0" vert="horz" wrap="square" lIns="91440" tIns="45720" rIns="91440" bIns="45720" anchor="t" anchorCtr="0" upright="1">
                          <a:noAutofit/>
                        </wps:bodyPr>
                      </wps:wsp>
                      <wps:wsp>
                        <wps:cNvPr id="16" name="Text Box 7"/>
                        <wps:cNvSpPr txBox="1">
                          <a:spLocks noChangeArrowheads="1"/>
                        </wps:cNvSpPr>
                        <wps:spPr bwMode="auto">
                          <a:xfrm>
                            <a:off x="2743200" y="1257300"/>
                            <a:ext cx="2628900" cy="285750"/>
                          </a:xfrm>
                          <a:prstGeom prst="rect">
                            <a:avLst/>
                          </a:prstGeom>
                          <a:solidFill>
                            <a:srgbClr val="FFFFFF"/>
                          </a:solidFill>
                          <a:ln w="9525">
                            <a:solidFill>
                              <a:srgbClr val="000000"/>
                            </a:solidFill>
                            <a:miter lim="800000"/>
                            <a:headEnd/>
                            <a:tailEnd/>
                          </a:ln>
                        </wps:spPr>
                        <wps:txbx>
                          <w:txbxContent>
                            <w:p w14:paraId="29C4DAC4" w14:textId="77777777" w:rsidR="00AF43AB" w:rsidRDefault="00AF43AB" w:rsidP="00ED40A3">
                              <w:r>
                                <w:t>N=1,369 duplicates removed</w:t>
                              </w:r>
                            </w:p>
                          </w:txbxContent>
                        </wps:txbx>
                        <wps:bodyPr rot="0" vert="horz" wrap="square" lIns="91440" tIns="45720" rIns="91440" bIns="45720" anchor="t" anchorCtr="0" upright="1">
                          <a:noAutofit/>
                        </wps:bodyPr>
                      </wps:wsp>
                      <wps:wsp>
                        <wps:cNvPr id="17" name="Text Box 7"/>
                        <wps:cNvSpPr txBox="1">
                          <a:spLocks noChangeArrowheads="1"/>
                        </wps:cNvSpPr>
                        <wps:spPr bwMode="auto">
                          <a:xfrm>
                            <a:off x="2743200" y="2286000"/>
                            <a:ext cx="2628900" cy="285750"/>
                          </a:xfrm>
                          <a:prstGeom prst="rect">
                            <a:avLst/>
                          </a:prstGeom>
                          <a:solidFill>
                            <a:srgbClr val="FFFFFF"/>
                          </a:solidFill>
                          <a:ln w="9525">
                            <a:solidFill>
                              <a:srgbClr val="000000"/>
                            </a:solidFill>
                            <a:miter lim="800000"/>
                            <a:headEnd/>
                            <a:tailEnd/>
                          </a:ln>
                        </wps:spPr>
                        <wps:txbx>
                          <w:txbxContent>
                            <w:p w14:paraId="04289900" w14:textId="77777777" w:rsidR="00AF43AB" w:rsidRDefault="00AF43AB" w:rsidP="00ED40A3">
                              <w:r>
                                <w:t>N=2,084 articles excluded</w:t>
                              </w:r>
                            </w:p>
                          </w:txbxContent>
                        </wps:txbx>
                        <wps:bodyPr rot="0" vert="horz" wrap="square" lIns="91440" tIns="45720" rIns="91440" bIns="45720" anchor="t" anchorCtr="0" upright="1">
                          <a:noAutofit/>
                        </wps:bodyPr>
                      </wps:wsp>
                      <wps:wsp>
                        <wps:cNvPr id="18" name="Text Box 7"/>
                        <wps:cNvSpPr txBox="1">
                          <a:spLocks noChangeArrowheads="1"/>
                        </wps:cNvSpPr>
                        <wps:spPr bwMode="auto">
                          <a:xfrm>
                            <a:off x="2743200" y="2811780"/>
                            <a:ext cx="2628900" cy="1188720"/>
                          </a:xfrm>
                          <a:prstGeom prst="rect">
                            <a:avLst/>
                          </a:prstGeom>
                          <a:solidFill>
                            <a:srgbClr val="FFFFFF"/>
                          </a:solidFill>
                          <a:ln w="9525">
                            <a:solidFill>
                              <a:srgbClr val="000000"/>
                            </a:solidFill>
                            <a:miter lim="800000"/>
                            <a:headEnd/>
                            <a:tailEnd/>
                          </a:ln>
                        </wps:spPr>
                        <wps:txbx>
                          <w:txbxContent>
                            <w:p w14:paraId="34B054D2" w14:textId="77777777" w:rsidR="00AF43AB" w:rsidRDefault="00AF43AB" w:rsidP="00ED40A3">
                              <w:r>
                                <w:t>N=106 articles exclude</w:t>
                              </w:r>
                              <w:r w:rsidR="001E4D24">
                                <w:t>d</w:t>
                              </w:r>
                            </w:p>
                            <w:p w14:paraId="6BB2DB72" w14:textId="77777777" w:rsidR="00AF43AB" w:rsidRDefault="00AF43AB" w:rsidP="00ED40A3">
                              <w:r>
                                <w:t xml:space="preserve">    N=33 not well-defined exposure</w:t>
                              </w:r>
                            </w:p>
                            <w:p w14:paraId="4799987A" w14:textId="77777777" w:rsidR="00AF43AB" w:rsidRDefault="00AF43AB" w:rsidP="00ED40A3">
                              <w:r>
                                <w:t xml:space="preserve">    N=38 not an IV application</w:t>
                              </w:r>
                            </w:p>
                            <w:p w14:paraId="6A7B6818" w14:textId="77777777" w:rsidR="00AF43AB" w:rsidRDefault="00AF43AB" w:rsidP="00ED40A3">
                              <w:r>
                                <w:t xml:space="preserve">    N=11 RCTs</w:t>
                              </w:r>
                            </w:p>
                            <w:p w14:paraId="1B555084" w14:textId="77777777" w:rsidR="00AF43AB" w:rsidRDefault="00AF43AB" w:rsidP="00ED40A3">
                              <w:r>
                                <w:t xml:space="preserve">    N=24 recently published abstracts </w:t>
                              </w:r>
                            </w:p>
                            <w:p w14:paraId="32FE8BBB" w14:textId="77777777" w:rsidR="00AF43AB" w:rsidRDefault="00AF43AB" w:rsidP="00ED40A3">
                              <w:r>
                                <w:t xml:space="preserve">        </w:t>
                              </w:r>
                              <w:proofErr w:type="gramStart"/>
                              <w:r>
                                <w:t>with</w:t>
                              </w:r>
                              <w:proofErr w:type="gramEnd"/>
                              <w:r>
                                <w:t xml:space="preserve"> no related publication</w:t>
                              </w:r>
                            </w:p>
                          </w:txbxContent>
                        </wps:txbx>
                        <wps:bodyPr rot="0" vert="horz" wrap="square" lIns="91440" tIns="45720" rIns="91440" bIns="45720" anchor="t" anchorCtr="0" upright="1">
                          <a:noAutofit/>
                        </wps:bodyPr>
                      </wps:wsp>
                      <wps:wsp>
                        <wps:cNvPr id="19" name="Text Box 7"/>
                        <wps:cNvSpPr txBox="1">
                          <a:spLocks noChangeArrowheads="1"/>
                        </wps:cNvSpPr>
                        <wps:spPr bwMode="auto">
                          <a:xfrm>
                            <a:off x="2743200" y="4091940"/>
                            <a:ext cx="2628900" cy="800100"/>
                          </a:xfrm>
                          <a:prstGeom prst="rect">
                            <a:avLst/>
                          </a:prstGeom>
                          <a:solidFill>
                            <a:srgbClr val="FFFFFF"/>
                          </a:solidFill>
                          <a:ln w="9525">
                            <a:solidFill>
                              <a:srgbClr val="000000"/>
                            </a:solidFill>
                            <a:miter lim="800000"/>
                            <a:headEnd/>
                            <a:tailEnd/>
                          </a:ln>
                        </wps:spPr>
                        <wps:txbx>
                          <w:txbxContent>
                            <w:p w14:paraId="32CBE3CE" w14:textId="77777777" w:rsidR="00AF43AB" w:rsidRDefault="00AF43AB" w:rsidP="00ED40A3">
                              <w:r>
                                <w:t>N=1 added article after reviewing bibliographies</w:t>
                              </w:r>
                            </w:p>
                            <w:p w14:paraId="52EF258F" w14:textId="77777777" w:rsidR="00AF43AB" w:rsidRDefault="00AF43AB" w:rsidP="00ED40A3">
                              <w:r>
                                <w:t xml:space="preserve">N=1 added article in this issue of </w:t>
                              </w:r>
                              <w:r w:rsidRPr="00FE38FB">
                                <w:rPr>
                                  <w:smallCaps/>
                                </w:rPr>
                                <w:t>Epidemiology</w:t>
                              </w:r>
                            </w:p>
                          </w:txbxContent>
                        </wps:txbx>
                        <wps:bodyPr rot="0" vert="horz" wrap="square" lIns="91440" tIns="45720" rIns="91440" bIns="45720" anchor="t" anchorCtr="0" upright="1">
                          <a:noAutofit/>
                        </wps:bodyPr>
                      </wps:wsp>
                      <wps:wsp>
                        <wps:cNvPr id="20" name="Line 6"/>
                        <wps:cNvCnPr/>
                        <wps:spPr bwMode="auto">
                          <a:xfrm>
                            <a:off x="1143000" y="3200400"/>
                            <a:ext cx="0" cy="543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6"/>
                        <wps:cNvCnPr/>
                        <wps:spPr bwMode="auto">
                          <a:xfrm>
                            <a:off x="1143000" y="240030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6"/>
                        <wps:cNvCnPr/>
                        <wps:spPr bwMode="auto">
                          <a:xfrm>
                            <a:off x="1143000" y="342900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6"/>
                        <wps:cNvCnPr/>
                        <wps:spPr bwMode="auto">
                          <a:xfrm flipH="1">
                            <a:off x="1143000" y="445770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24" o:spid="_x0000_s1026" style="position:absolute;margin-left:-26.95pt;margin-top:27pt;width:423pt;height:414pt;z-index:251659264" coordsize="5372100,5257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">
                <v:line id="Line 6" o:spid="_x0000_s1027" style="position:absolute;visibility:visible;mso-wrap-style:square" from="1143000,1371600" to="2743200,1371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KRMTjAAAAA2gAAAA8AAAAAAAAAAAAAAAAA&#10;oQIAAGRycy9kb3ducmV2LnhtbFBLBQYAAAAABAAEAPkAAACOAwAAAAA=&#10;">
                  <v:stroke endarrow="block"/>
                </v:line>
                <v:line id="Line 6" o:spid="_x0000_s1028" style="position:absolute;visibility:visible;mso-wrap-style:square" from="1143000,1143000" to="1143000,1686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JDr0/DAAAA2gAAAA8AAAAAAAAAAAAA&#10;AAAAoQIAAGRycy9kb3ducmV2LnhtbFBLBQYAAAAABAAEAPkAAACRAwAAAAA=&#10;">
                  <v:stroke endarrow="block"/>
                </v:line>
                <v:line id="Line 6" o:spid="_x0000_s1029" style="position:absolute;visibility:visible;mso-wrap-style:square" from="1143000,4229100" to="1143000,47726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0PCtTDAAAA2gAAAA8AAAAAAAAAAAAA&#10;AAAAoQIAAGRycy9kb3ducmV2LnhtbFBLBQYAAAAABAAEAPkAAACRAwAAAAA=&#10;">
                  <v:stroke endarrow="block"/>
                </v:line>
                <v:line id="Line 6" o:spid="_x0000_s1030" style="position:absolute;visibility:visible;mso-wrap-style:square" from="1143000,2171700" to="1143000,27152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2qNzvDAAAA2gAAAA8AAAAAAAAAAAAA&#10;AAAAoQIAAGRycy9kb3ducmV2LnhtbFBLBQYAAAAABAAEAPkAAACRAwAAAAA=&#10;">
                  <v:stroke endarrow="block"/>
                </v:line>
                <v:shapetype id="_x0000_t202" coordsize="21600,21600" o:spt="202" path="m0,0l0,21600,21600,21600,21600,0xe">
                  <v:stroke joinstyle="miter"/>
                  <v:path gradientshapeok="t" o:connecttype="rect"/>
                </v:shapetype>
                <v:shape id="Text Box 7" o:spid="_x0000_s1031" type="#_x0000_t202" style="position:absolute;width:2286000;height:1143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ylNwgAA&#10;ANsAAAAPAAAAZHJzL2Rvd25yZXYueG1sRE9NawIxEL0L/Q9hCl5Es2pRuzVKKSh6syp6HTbj7tLN&#10;ZJvEdf33Rij0No/3OfNlayrRkPOlZQXDQQKCOLO65FzB8bDqz0D4gKyxskwK7uRhuXjpzDHV9sbf&#10;1OxDLmII+xQVFCHUqZQ+K8igH9iaOHIX6wyGCF0utcNbDDeVHCXJRBosOTYUWNNXQdnP/moUzN42&#10;zdlvx7tTNrlU76E3bda/Tqnua/v5ASJQG/7Ff+6NjvOH8Pw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7KU3CAAAA2wAAAA8AAAAAAAAAAAAAAAAAlwIAAGRycy9kb3du&#10;cmV2LnhtbFBLBQYAAAAABAAEAPUAAACGAwAAAAA=&#10;">
                  <v:textbox>
                    <w:txbxContent>
                      <w:p w14:paraId="7CB0D7AF" w14:textId="77777777" w:rsidR="00AF43AB" w:rsidRDefault="00AF43AB" w:rsidP="00ED40A3">
                        <w:r>
                          <w:t>N=3,638 references retrieved</w:t>
                        </w:r>
                      </w:p>
                      <w:p w14:paraId="274F45DE" w14:textId="77777777" w:rsidR="00AF43AB" w:rsidRDefault="00AF43AB" w:rsidP="00ED40A3">
                        <w:r>
                          <w:t xml:space="preserve">    N=743 PubMed</w:t>
                        </w:r>
                      </w:p>
                      <w:p w14:paraId="273821B4" w14:textId="77777777" w:rsidR="00AF43AB" w:rsidRDefault="00AF43AB" w:rsidP="00ED40A3">
                        <w:r>
                          <w:t xml:space="preserve">    N=847 </w:t>
                        </w:r>
                        <w:proofErr w:type="spellStart"/>
                        <w:r>
                          <w:t>Embase</w:t>
                        </w:r>
                        <w:proofErr w:type="spellEnd"/>
                      </w:p>
                      <w:p w14:paraId="2F71B7E1" w14:textId="77777777" w:rsidR="00AF43AB" w:rsidRDefault="00AF43AB" w:rsidP="00ED40A3">
                        <w:r>
                          <w:t xml:space="preserve">    N=504 </w:t>
                        </w:r>
                        <w:proofErr w:type="spellStart"/>
                        <w:r>
                          <w:t>PsycInfo</w:t>
                        </w:r>
                        <w:proofErr w:type="spellEnd"/>
                      </w:p>
                      <w:p w14:paraId="38A80323" w14:textId="77777777" w:rsidR="00AF43AB" w:rsidRDefault="00AF43AB" w:rsidP="00ED40A3">
                        <w:r>
                          <w:t xml:space="preserve">    N=1,110 Web of Science</w:t>
                        </w:r>
                      </w:p>
                      <w:p w14:paraId="208D2BBC" w14:textId="77777777" w:rsidR="00AF43AB" w:rsidRDefault="00AF43AB" w:rsidP="00ED40A3">
                        <w:r>
                          <w:t xml:space="preserve">    N=434 </w:t>
                        </w:r>
                        <w:proofErr w:type="spellStart"/>
                        <w:r>
                          <w:t>Econlit</w:t>
                        </w:r>
                        <w:proofErr w:type="spellEnd"/>
                      </w:p>
                    </w:txbxContent>
                  </v:textbox>
                </v:shape>
                <v:shape id="Text Box 7" o:spid="_x0000_s1032" type="#_x0000_t202" style="position:absolute;top:1714500;width:22860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6bc6wgAA&#10;ANsAAAAPAAAAZHJzL2Rvd25yZXYueG1sRE9NawIxEL0X/A9hhF6KZtVidTVKKSh6UyvtddiMu4ub&#10;yTaJ6/rvjVDwNo/3OfNlayrRkPOlZQWDfgKCOLO65FzB8XvVm4DwAVljZZkU3MjDctF5mWOq7ZX3&#10;1BxCLmII+xQVFCHUqZQ+K8ig79uaOHIn6wyGCF0utcNrDDeVHCbJWBosOTYUWNNXQdn5cDEKJu+b&#10;5tdvR7ufbHyqpuHto1n/OaVeu+3nDESgNjzF/+6NjvOH8Pg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ptzrCAAAA2wAAAA8AAAAAAAAAAAAAAAAAlwIAAGRycy9kb3du&#10;cmV2LnhtbFBLBQYAAAAABAAEAPUAAACGAwAAAAA=&#10;">
                  <v:textbox>
                    <w:txbxContent>
                      <w:p w14:paraId="69B5A0F1" w14:textId="77777777" w:rsidR="00AF43AB" w:rsidRDefault="00AF43AB" w:rsidP="00ED40A3">
                        <w:r>
                          <w:t>N=2,269 unique titles and abstracts reviewed</w:t>
                        </w:r>
                      </w:p>
                    </w:txbxContent>
                  </v:textbox>
                </v:shape>
                <v:shape id="Text Box 7" o:spid="_x0000_s1033" type="#_x0000_t202" style="position:absolute;top:2743200;width:22860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RKhwgAA&#10;ANsAAAAPAAAAZHJzL2Rvd25yZXYueG1sRE9LawIxEL4X+h/CFHopbrYqardGEaHF3qyKXofN7INu&#10;JmuSruu/NwWht/n4njNf9qYRHTlfW1bwmqQgiHOray4VHPYfgxkIH5A1NpZJwZU8LBePD3PMtL3w&#10;N3W7UIoYwj5DBVUIbSalzysy6BPbEkeusM5giNCVUju8xHDTyGGaTqTBmmNDhS2tK8p/dr9GwWy8&#10;6U7+a7Q95pOieQsv0+7z7JR6fupX7yAC9eFffHdvdJw/gr9f4gFy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lEqHCAAAA2wAAAA8AAAAAAAAAAAAAAAAAlwIAAGRycy9kb3du&#10;cmV2LnhtbFBLBQYAAAAABAAEAPUAAACGAwAAAAA=&#10;">
                  <v:textbox>
                    <w:txbxContent>
                      <w:p w14:paraId="386F5BCF" w14:textId="77777777" w:rsidR="00AF43AB" w:rsidRDefault="00AF43AB" w:rsidP="00ED40A3">
                        <w:r>
                          <w:t>N=185 full articles reviewed further</w:t>
                        </w:r>
                      </w:p>
                    </w:txbxContent>
                  </v:textbox>
                </v:shape>
                <v:shape id="Text Box 7" o:spid="_x0000_s1034" type="#_x0000_t202" style="position:absolute;top:3771900;width:22860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w:txbxContent>
                      <w:p w14:paraId="67E3C53C" w14:textId="77777777" w:rsidR="00AF43AB" w:rsidRDefault="00AF43AB" w:rsidP="00ED40A3">
                        <w:r>
                          <w:t>N=79 articles met inclusion and exclusion criteria</w:t>
                        </w:r>
                      </w:p>
                    </w:txbxContent>
                  </v:textbox>
                </v:shape>
                <v:shape id="Text Box 7" o:spid="_x0000_s1035" type="#_x0000_t202" style="position:absolute;top:4800600;width:22860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C9OwgAA&#10;ANsAAAAPAAAAZHJzL2Rvd25yZXYueG1sRE9LawIxEL4L/Q9hCl6KZqut2q1RRFD0Vh/Y67AZd5du&#10;Jtskruu/N4WCt/n4njOdt6YSDTlfWlbw2k9AEGdWl5wrOB5WvQkIH5A1VpZJwY08zGdPnSmm2l55&#10;R80+5CKGsE9RQRFCnUrps4IM+r6tiSN3ts5giNDlUju8xnBTyUGSjKTBkmNDgTUtC8p+9hejYPK2&#10;ab79dvh1ykbn6iO8jJv1r1Oq+9wuPkEEasND/O/e6Dj/Hf5+iQ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AL07CAAAA2wAAAA8AAAAAAAAAAAAAAAAAlwIAAGRycy9kb3du&#10;cmV2LnhtbFBLBQYAAAAABAAEAPUAAACGAwAAAAA=&#10;">
                  <v:textbox>
                    <w:txbxContent>
                      <w:p w14:paraId="66D1B50A" w14:textId="77777777" w:rsidR="00AF43AB" w:rsidRDefault="00AF43AB" w:rsidP="00ED40A3">
                        <w:r>
                          <w:t>N=81 articles included in the literature review</w:t>
                        </w:r>
                      </w:p>
                    </w:txbxContent>
                  </v:textbox>
                </v:shape>
                <v:shape id="Text Box 7" o:spid="_x0000_s1036" type="#_x0000_t202" style="position:absolute;left:2743200;top:1257300;width:2628900;height:285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0rE5wgAA&#10;ANsAAAAPAAAAZHJzL2Rvd25yZXYueG1sRE9Na8JAEL0X+h+WKfRSdNMqUVNXEUGxN5uKXofsmIRm&#10;Z9PdNab/vlsQvM3jfc582ZtGdOR8bVnB6zABQVxYXXOp4PC1GUxB+ICssbFMCn7Jw3Lx+DDHTNsr&#10;f1KXh1LEEPYZKqhCaDMpfVGRQT+0LXHkztYZDBG6UmqH1xhuGvmWJKk0WHNsqLCldUXFd34xCqbj&#10;XXfyH6P9sUjPzSy8TLrtj1Pq+alfvYMI1Ie7+Obe6Tg/hf9f4g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SsTnCAAAA2wAAAA8AAAAAAAAAAAAAAAAAlwIAAGRycy9kb3du&#10;cmV2LnhtbFBLBQYAAAAABAAEAPUAAACGAwAAAAA=&#10;">
                  <v:textbox>
                    <w:txbxContent>
                      <w:p w14:paraId="29C4DAC4" w14:textId="77777777" w:rsidR="00AF43AB" w:rsidRDefault="00AF43AB" w:rsidP="00ED40A3">
                        <w:r>
                          <w:t>N=1,369 duplicates removed</w:t>
                        </w:r>
                      </w:p>
                    </w:txbxContent>
                  </v:textbox>
                </v:shape>
                <v:shape id="Text Box 7" o:spid="_x0000_s1037" type="#_x0000_t202" style="position:absolute;left:2743200;top:2286000;width:2628900;height:285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hSiwgAA&#10;ANsAAAAPAAAAZHJzL2Rvd25yZXYueG1sRE9LawIxEL4L/Q9hCl5Es1Xxsd0opVCxN6ui12Ez+6Cb&#10;yTZJ1+2/bwpCb/PxPSfb9qYRHTlfW1bwNElAEOdW11wqOJ/exisQPiBrbCyTgh/ysN08DDJMtb3x&#10;B3XHUIoYwj5FBVUIbSqlzysy6Ce2JY5cYZ3BEKErpXZ4i+GmkdMkWUiDNceGClt6rSj/PH4bBav5&#10;vrv699nhki+KZh1Gy2735ZQaPvYvzyAC9eFffHfvdZy/hL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eFKLCAAAA2wAAAA8AAAAAAAAAAAAAAAAAlwIAAGRycy9kb3du&#10;cmV2LnhtbFBLBQYAAAAABAAEAPUAAACGAwAAAAA=&#10;">
                  <v:textbox>
                    <w:txbxContent>
                      <w:p w14:paraId="04289900" w14:textId="77777777" w:rsidR="00AF43AB" w:rsidRDefault="00AF43AB" w:rsidP="00ED40A3">
                        <w:r>
                          <w:t>N=2,084 articles excluded</w:t>
                        </w:r>
                      </w:p>
                    </w:txbxContent>
                  </v:textbox>
                </v:shape>
                <v:shape id="Text Box 7" o:spid="_x0000_s1038" type="#_x0000_t202" style="position:absolute;left:2743200;top:2811780;width:2628900;height:1188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YDQxgAA&#10;ANsAAAAPAAAAZHJzL2Rvd25yZXYueG1sRI9Pb8IwDMXvk/gOkZF2mSBlm4AVAkJIm9iNP9N2tRrT&#10;VjROSbLSffv5MGk3W+/5vZ+X6941qqMQa88GJuMMFHHhbc2lgY/T62gOKiZki41nMvBDEdarwd0S&#10;c+tvfKDumEolIRxzNFCl1OZax6Iih3HsW2LRzj44TLKGUtuANwl3jX7Msql2WLM0VNjStqLicvx2&#10;BubPu+4rvj/tP4vpuXlJD7Pu7RqMuR/2mwWoRH36N/9d76zgC6z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YDQxgAAANsAAAAPAAAAAAAAAAAAAAAAAJcCAABkcnMv&#10;ZG93bnJldi54bWxQSwUGAAAAAAQABAD1AAAAigMAAAAA&#10;">
                  <v:textbox>
                    <w:txbxContent>
                      <w:p w14:paraId="34B054D2" w14:textId="77777777" w:rsidR="00AF43AB" w:rsidRDefault="00AF43AB" w:rsidP="00ED40A3">
                        <w:r>
                          <w:t>N=106 articles exclude</w:t>
                        </w:r>
                        <w:r w:rsidR="001E4D24">
                          <w:t>d</w:t>
                        </w:r>
                      </w:p>
                      <w:p w14:paraId="6BB2DB72" w14:textId="77777777" w:rsidR="00AF43AB" w:rsidRDefault="00AF43AB" w:rsidP="00ED40A3">
                        <w:r>
                          <w:t xml:space="preserve">    N=33 not well-defined exposure</w:t>
                        </w:r>
                      </w:p>
                      <w:p w14:paraId="4799987A" w14:textId="77777777" w:rsidR="00AF43AB" w:rsidRDefault="00AF43AB" w:rsidP="00ED40A3">
                        <w:r>
                          <w:t xml:space="preserve">    N=38 not an IV application</w:t>
                        </w:r>
                      </w:p>
                      <w:p w14:paraId="6A7B6818" w14:textId="77777777" w:rsidR="00AF43AB" w:rsidRDefault="00AF43AB" w:rsidP="00ED40A3">
                        <w:r>
                          <w:t xml:space="preserve">    N=11 RCTs</w:t>
                        </w:r>
                      </w:p>
                      <w:p w14:paraId="1B555084" w14:textId="77777777" w:rsidR="00AF43AB" w:rsidRDefault="00AF43AB" w:rsidP="00ED40A3">
                        <w:r>
                          <w:t xml:space="preserve">    N=24 recently published abstracts </w:t>
                        </w:r>
                      </w:p>
                      <w:p w14:paraId="32FE8BBB" w14:textId="77777777" w:rsidR="00AF43AB" w:rsidRDefault="00AF43AB" w:rsidP="00ED40A3">
                        <w:r>
                          <w:t xml:space="preserve">        </w:t>
                        </w:r>
                        <w:proofErr w:type="gramStart"/>
                        <w:r>
                          <w:t>with</w:t>
                        </w:r>
                        <w:proofErr w:type="gramEnd"/>
                        <w:r>
                          <w:t xml:space="preserve"> no related publication</w:t>
                        </w:r>
                      </w:p>
                    </w:txbxContent>
                  </v:textbox>
                </v:shape>
                <v:shape id="Text Box 7" o:spid="_x0000_s1039" type="#_x0000_t202" style="position:absolute;left:2743200;top:4091940;width:2628900;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SVLwgAA&#10;ANsAAAAPAAAAZHJzL2Rvd25yZXYueG1sRE9LawIxEL4L/Q9hCl5Es1Xxsd0opVCxN6ui12Ez+6Cb&#10;yTZJ1+2/bwpCb/PxPSfb9qYRHTlfW1bwNElAEOdW11wqOJ/exisQPiBrbCyTgh/ysN08DDJMtb3x&#10;B3XHUIoYwj5FBVUIbSqlzysy6Ce2JY5cYZ3BEKErpXZ4i+GmkdMkWUiDNceGClt6rSj/PH4bBav5&#10;vrv699nhki+KZh1Gy2735ZQaPvYvzyAC9eFffHfvdZy/hr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NJUvCAAAA2wAAAA8AAAAAAAAAAAAAAAAAlwIAAGRycy9kb3du&#10;cmV2LnhtbFBLBQYAAAAABAAEAPUAAACGAwAAAAA=&#10;">
                  <v:textbox>
                    <w:txbxContent>
                      <w:p w14:paraId="32CBE3CE" w14:textId="77777777" w:rsidR="00AF43AB" w:rsidRDefault="00AF43AB" w:rsidP="00ED40A3">
                        <w:r>
                          <w:t>N=1 added article after reviewing bibliographies</w:t>
                        </w:r>
                      </w:p>
                      <w:p w14:paraId="52EF258F" w14:textId="77777777" w:rsidR="00AF43AB" w:rsidRDefault="00AF43AB" w:rsidP="00ED40A3">
                        <w:r>
                          <w:t xml:space="preserve">N=1 added article in this issue of </w:t>
                        </w:r>
                        <w:r w:rsidRPr="00FE38FB">
                          <w:rPr>
                            <w:smallCaps/>
                          </w:rPr>
                          <w:t>Epidemiology</w:t>
                        </w:r>
                      </w:p>
                    </w:txbxContent>
                  </v:textbox>
                </v:shape>
                <v:line id="Line 6" o:spid="_x0000_s1040" style="position:absolute;visibility:visible;mso-wrap-style:square" from="1143000,3200400" to="1143000,3743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zVwoHAAAAA2wAAAA8AAAAAAAAAAAAAAAAA&#10;oQIAAGRycy9kb3ducmV2LnhtbFBLBQYAAAAABAAEAPkAAACOAwAAAAA=&#10;">
                  <v:stroke endarrow="block"/>
                </v:line>
                <v:line id="Line 6" o:spid="_x0000_s1041" style="position:absolute;visibility:visible;mso-wrap-style:square" from="1143000,2400300" to="2743200,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mWcaxAAAANsAAAAPAAAAAAAAAAAA&#10;AAAAAKECAABkcnMvZG93bnJldi54bWxQSwUGAAAAAAQABAD5AAAAkgMAAAAA&#10;">
                  <v:stroke endarrow="block"/>
                </v:line>
                <v:line id="Line 6" o:spid="_x0000_s1042" style="position:absolute;visibility:visible;mso-wrap-style:square" from="1143000,3429000" to="2743200,342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S/ltxAAAANsAAAAPAAAAAAAAAAAA&#10;AAAAAKECAABkcnMvZG93bnJldi54bWxQSwUGAAAAAAQABAD5AAAAkgMAAAAA&#10;">
                  <v:stroke endarrow="block"/>
                </v:line>
                <v:line id="Line 6" o:spid="_x0000_s1043" style="position:absolute;flip:x;visibility:visible;mso-wrap-style:square" from="1143000,4457700" to="2743200,4457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Body4xAAAANsAAAAPAAAAAAAAAAAA&#10;AAAAAKECAABkcnMvZG93bnJldi54bWxQSwUGAAAAAAQABAD5AAAAkgMAAAAA&#10;">
                  <v:stroke endarrow="block"/>
                </v:line>
                <w10:wrap type="topAndBottom"/>
              </v:group>
            </w:pict>
          </mc:Fallback>
        </mc:AlternateContent>
      </w:r>
      <w:r>
        <w:t>Supplementary Figure. Summary of Literature Review</w:t>
      </w:r>
    </w:p>
    <w:p w14:paraId="3B3F6BE4" w14:textId="77777777" w:rsidR="007A1E41" w:rsidRDefault="007A1E41"/>
    <w:sectPr w:rsidR="007A1E41" w:rsidSect="007A1E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F43AB"/>
    <w:rsid w:val="001E4D24"/>
    <w:rsid w:val="00665693"/>
    <w:rsid w:val="007A1E41"/>
    <w:rsid w:val="00AF43AB"/>
    <w:rsid w:val="00F34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743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3AB"/>
    <w:rPr>
      <w:color w:val="0000FF" w:themeColor="hyperlink"/>
      <w:u w:val="single"/>
    </w:rPr>
  </w:style>
  <w:style w:type="character" w:styleId="CommentReference">
    <w:name w:val="annotation reference"/>
    <w:basedOn w:val="DefaultParagraphFont"/>
    <w:uiPriority w:val="99"/>
    <w:semiHidden/>
    <w:unhideWhenUsed/>
    <w:rsid w:val="00AF43AB"/>
    <w:rPr>
      <w:sz w:val="18"/>
      <w:szCs w:val="18"/>
    </w:rPr>
  </w:style>
  <w:style w:type="paragraph" w:styleId="CommentText">
    <w:name w:val="annotation text"/>
    <w:basedOn w:val="Normal"/>
    <w:link w:val="CommentTextChar"/>
    <w:uiPriority w:val="99"/>
    <w:semiHidden/>
    <w:unhideWhenUsed/>
    <w:rsid w:val="00AF43AB"/>
  </w:style>
  <w:style w:type="character" w:customStyle="1" w:styleId="CommentTextChar">
    <w:name w:val="Comment Text Char"/>
    <w:basedOn w:val="DefaultParagraphFont"/>
    <w:link w:val="CommentText"/>
    <w:uiPriority w:val="99"/>
    <w:semiHidden/>
    <w:rsid w:val="00AF43AB"/>
  </w:style>
  <w:style w:type="paragraph" w:styleId="CommentSubject">
    <w:name w:val="annotation subject"/>
    <w:basedOn w:val="CommentText"/>
    <w:next w:val="CommentText"/>
    <w:link w:val="CommentSubjectChar"/>
    <w:uiPriority w:val="99"/>
    <w:semiHidden/>
    <w:unhideWhenUsed/>
    <w:rsid w:val="00AF43AB"/>
    <w:rPr>
      <w:b/>
      <w:bCs/>
      <w:sz w:val="20"/>
      <w:szCs w:val="20"/>
    </w:rPr>
  </w:style>
  <w:style w:type="character" w:customStyle="1" w:styleId="CommentSubjectChar">
    <w:name w:val="Comment Subject Char"/>
    <w:basedOn w:val="CommentTextChar"/>
    <w:link w:val="CommentSubject"/>
    <w:uiPriority w:val="99"/>
    <w:semiHidden/>
    <w:rsid w:val="00AF43AB"/>
    <w:rPr>
      <w:b/>
      <w:bCs/>
      <w:sz w:val="20"/>
      <w:szCs w:val="20"/>
    </w:rPr>
  </w:style>
  <w:style w:type="paragraph" w:styleId="BalloonText">
    <w:name w:val="Balloon Text"/>
    <w:basedOn w:val="Normal"/>
    <w:link w:val="BalloonTextChar"/>
    <w:uiPriority w:val="99"/>
    <w:semiHidden/>
    <w:unhideWhenUsed/>
    <w:rsid w:val="00AF43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3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3AB"/>
    <w:rPr>
      <w:color w:val="0000FF" w:themeColor="hyperlink"/>
      <w:u w:val="single"/>
    </w:rPr>
  </w:style>
  <w:style w:type="character" w:styleId="CommentReference">
    <w:name w:val="annotation reference"/>
    <w:basedOn w:val="DefaultParagraphFont"/>
    <w:uiPriority w:val="99"/>
    <w:semiHidden/>
    <w:unhideWhenUsed/>
    <w:rsid w:val="00AF43AB"/>
    <w:rPr>
      <w:sz w:val="18"/>
      <w:szCs w:val="18"/>
    </w:rPr>
  </w:style>
  <w:style w:type="paragraph" w:styleId="CommentText">
    <w:name w:val="annotation text"/>
    <w:basedOn w:val="Normal"/>
    <w:link w:val="CommentTextChar"/>
    <w:uiPriority w:val="99"/>
    <w:semiHidden/>
    <w:unhideWhenUsed/>
    <w:rsid w:val="00AF43AB"/>
  </w:style>
  <w:style w:type="character" w:customStyle="1" w:styleId="CommentTextChar">
    <w:name w:val="Comment Text Char"/>
    <w:basedOn w:val="DefaultParagraphFont"/>
    <w:link w:val="CommentText"/>
    <w:uiPriority w:val="99"/>
    <w:semiHidden/>
    <w:rsid w:val="00AF43AB"/>
  </w:style>
  <w:style w:type="paragraph" w:styleId="CommentSubject">
    <w:name w:val="annotation subject"/>
    <w:basedOn w:val="CommentText"/>
    <w:next w:val="CommentText"/>
    <w:link w:val="CommentSubjectChar"/>
    <w:uiPriority w:val="99"/>
    <w:semiHidden/>
    <w:unhideWhenUsed/>
    <w:rsid w:val="00AF43AB"/>
    <w:rPr>
      <w:b/>
      <w:bCs/>
      <w:sz w:val="20"/>
      <w:szCs w:val="20"/>
    </w:rPr>
  </w:style>
  <w:style w:type="character" w:customStyle="1" w:styleId="CommentSubjectChar">
    <w:name w:val="Comment Subject Char"/>
    <w:basedOn w:val="CommentTextChar"/>
    <w:link w:val="CommentSubject"/>
    <w:uiPriority w:val="99"/>
    <w:semiHidden/>
    <w:rsid w:val="00AF43AB"/>
    <w:rPr>
      <w:b/>
      <w:bCs/>
      <w:sz w:val="20"/>
      <w:szCs w:val="20"/>
    </w:rPr>
  </w:style>
  <w:style w:type="paragraph" w:styleId="BalloonText">
    <w:name w:val="Balloon Text"/>
    <w:basedOn w:val="Normal"/>
    <w:link w:val="BalloonTextChar"/>
    <w:uiPriority w:val="99"/>
    <w:semiHidden/>
    <w:unhideWhenUsed/>
    <w:rsid w:val="00AF43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3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2925</Words>
  <Characters>16678</Characters>
  <Application>Microsoft Macintosh Word</Application>
  <DocSecurity>0</DocSecurity>
  <Lines>138</Lines>
  <Paragraphs>39</Paragraphs>
  <ScaleCrop>false</ScaleCrop>
  <Company/>
  <LinksUpToDate>false</LinksUpToDate>
  <CharactersWithSpaces>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Swanson</dc:creator>
  <cp:keywords/>
  <dc:description/>
  <cp:lastModifiedBy>Sonja Swanson</cp:lastModifiedBy>
  <cp:revision>2</cp:revision>
  <dcterms:created xsi:type="dcterms:W3CDTF">2013-04-03T10:43:00Z</dcterms:created>
  <dcterms:modified xsi:type="dcterms:W3CDTF">2013-04-03T10:43:00Z</dcterms:modified>
</cp:coreProperties>
</file>