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78" w:rsidRPr="00F04297" w:rsidRDefault="00884283">
      <w:pPr>
        <w:rPr>
          <w:b/>
          <w:sz w:val="24"/>
          <w:szCs w:val="24"/>
          <w:lang w:val="en-US"/>
        </w:rPr>
      </w:pPr>
      <w:proofErr w:type="spellStart"/>
      <w:proofErr w:type="gramStart"/>
      <w:r w:rsidRPr="00F04297">
        <w:rPr>
          <w:b/>
          <w:sz w:val="24"/>
          <w:szCs w:val="24"/>
          <w:lang w:val="en-US"/>
        </w:rPr>
        <w:t>eAppendix</w:t>
      </w:r>
      <w:proofErr w:type="spellEnd"/>
      <w:proofErr w:type="gramEnd"/>
    </w:p>
    <w:p w:rsidR="00884283" w:rsidRPr="0057615B" w:rsidRDefault="00884283">
      <w:pPr>
        <w:rPr>
          <w:lang w:val="en-US"/>
        </w:rPr>
      </w:pPr>
    </w:p>
    <w:p w:rsidR="00884283" w:rsidRPr="00F04297" w:rsidRDefault="00884283" w:rsidP="00F04297">
      <w:pPr>
        <w:spacing w:line="360" w:lineRule="auto"/>
        <w:jc w:val="both"/>
        <w:rPr>
          <w:rFonts w:ascii="Calibri" w:eastAsia="Calibri" w:hAnsi="Calibri" w:cs="Times New Roman"/>
          <w:sz w:val="24"/>
          <w:szCs w:val="24"/>
          <w:lang w:val="en-US"/>
        </w:rPr>
      </w:pPr>
      <w:r w:rsidRPr="00F04297">
        <w:rPr>
          <w:rFonts w:ascii="Calibri" w:eastAsia="Calibri" w:hAnsi="Calibri" w:cs="Times New Roman"/>
          <w:sz w:val="24"/>
          <w:szCs w:val="24"/>
          <w:lang w:val="en-US"/>
        </w:rPr>
        <w:t>ALLOHA is a prospective hospital-based bi-directional case-crossover study investigating the effects of PM</w:t>
      </w:r>
      <w:r w:rsidRPr="00F04297">
        <w:rPr>
          <w:rFonts w:ascii="Calibri" w:eastAsia="Calibri" w:hAnsi="Calibri" w:cs="Times New Roman"/>
          <w:sz w:val="24"/>
          <w:szCs w:val="24"/>
          <w:vertAlign w:val="subscript"/>
          <w:lang w:val="en-US"/>
        </w:rPr>
        <w:t>10</w:t>
      </w:r>
      <w:r w:rsidRPr="00F04297">
        <w:rPr>
          <w:rFonts w:ascii="Calibri" w:eastAsia="Calibri" w:hAnsi="Calibri" w:cs="Times New Roman"/>
          <w:sz w:val="24"/>
          <w:szCs w:val="24"/>
          <w:lang w:val="en-US"/>
        </w:rPr>
        <w:t xml:space="preserve"> on asthma and COPD</w:t>
      </w:r>
      <w:r w:rsidRPr="00F04297" w:rsidDel="00451405">
        <w:rPr>
          <w:rFonts w:ascii="Calibri" w:eastAsia="Calibri" w:hAnsi="Calibri" w:cs="Times New Roman"/>
          <w:sz w:val="24"/>
          <w:szCs w:val="24"/>
          <w:lang w:val="en-US"/>
        </w:rPr>
        <w:t xml:space="preserve"> </w:t>
      </w:r>
      <w:r w:rsidRPr="00F04297">
        <w:rPr>
          <w:rFonts w:ascii="Calibri" w:eastAsia="Calibri" w:hAnsi="Calibri" w:cs="Times New Roman"/>
          <w:sz w:val="24"/>
          <w:szCs w:val="24"/>
          <w:lang w:val="en-US"/>
        </w:rPr>
        <w:t>exacerbations, which recruited adult patients admitted to the Chelsea &amp; Westminster Hospital (London) between May 2008 and July 2010</w:t>
      </w:r>
      <w:r w:rsidR="0057615B" w:rsidRPr="00F04297">
        <w:rPr>
          <w:rFonts w:ascii="Calibri" w:eastAsia="Calibri" w:hAnsi="Calibri" w:cs="Times New Roman"/>
          <w:sz w:val="24"/>
          <w:szCs w:val="24"/>
          <w:lang w:val="en-US"/>
        </w:rPr>
        <w:t xml:space="preserve"> </w:t>
      </w:r>
      <w:r w:rsidR="0057615B" w:rsidRPr="00F04297">
        <w:rPr>
          <w:rFonts w:ascii="Calibri" w:eastAsia="Calibri" w:hAnsi="Calibri" w:cs="Times New Roman"/>
          <w:sz w:val="24"/>
          <w:szCs w:val="24"/>
          <w:vertAlign w:val="superscript"/>
          <w:lang w:val="en-US"/>
        </w:rPr>
        <w:t>1</w:t>
      </w:r>
      <w:r w:rsidRPr="00F04297">
        <w:rPr>
          <w:rFonts w:ascii="Calibri" w:eastAsia="Calibri" w:hAnsi="Calibri" w:cs="Times New Roman"/>
          <w:sz w:val="24"/>
          <w:szCs w:val="24"/>
          <w:lang w:val="en-US"/>
        </w:rPr>
        <w:t xml:space="preserve">. Each patient contributed to a case-day corresponding to admission (exposure window of 3 days before admission), and one or two control-days (14 days before and/or after admission). </w:t>
      </w:r>
    </w:p>
    <w:p w:rsidR="00884283" w:rsidRPr="00884283" w:rsidRDefault="00884283" w:rsidP="00884283">
      <w:pPr>
        <w:spacing w:line="360" w:lineRule="auto"/>
        <w:jc w:val="both"/>
        <w:rPr>
          <w:rFonts w:ascii="Calibri" w:eastAsia="Calibri" w:hAnsi="Calibri" w:cs="Times New Roman"/>
          <w:sz w:val="24"/>
          <w:szCs w:val="24"/>
          <w:lang w:val="en-US"/>
        </w:rPr>
      </w:pPr>
      <w:r w:rsidRPr="00884283">
        <w:rPr>
          <w:rFonts w:ascii="Calibri" w:eastAsia="Calibri" w:hAnsi="Calibri" w:cs="Times New Roman"/>
          <w:sz w:val="24"/>
          <w:szCs w:val="24"/>
          <w:lang w:val="en-US"/>
        </w:rPr>
        <w:t>PM</w:t>
      </w:r>
      <w:r w:rsidRPr="00884283">
        <w:rPr>
          <w:rFonts w:ascii="Calibri" w:eastAsia="Calibri" w:hAnsi="Calibri" w:cs="Times New Roman"/>
          <w:sz w:val="24"/>
          <w:szCs w:val="24"/>
          <w:vertAlign w:val="subscript"/>
          <w:lang w:val="en-US"/>
        </w:rPr>
        <w:t>10</w:t>
      </w:r>
      <w:r w:rsidRPr="00884283">
        <w:rPr>
          <w:rFonts w:ascii="Calibri" w:eastAsia="Calibri" w:hAnsi="Calibri" w:cs="Times New Roman"/>
          <w:sz w:val="24"/>
          <w:szCs w:val="24"/>
          <w:lang w:val="en-US"/>
        </w:rPr>
        <w:t xml:space="preserve"> particles were collected using a high volume sampler (flow rate: 1.2 m</w:t>
      </w:r>
      <w:r w:rsidRPr="00884283">
        <w:rPr>
          <w:rFonts w:ascii="Calibri" w:eastAsia="Calibri" w:hAnsi="Calibri" w:cs="Times New Roman"/>
          <w:sz w:val="24"/>
          <w:szCs w:val="24"/>
          <w:vertAlign w:val="superscript"/>
          <w:lang w:val="en-US"/>
        </w:rPr>
        <w:t>3</w:t>
      </w:r>
      <w:r w:rsidRPr="00884283">
        <w:rPr>
          <w:rFonts w:ascii="Calibri" w:eastAsia="Calibri" w:hAnsi="Calibri" w:cs="Times New Roman"/>
          <w:sz w:val="24"/>
          <w:szCs w:val="24"/>
          <w:lang w:val="en-US"/>
        </w:rPr>
        <w:t>/min) located within one mile of the hospital, and filters were changed every 3 days, with start/end date and time recorded. The oxidative potential (OP) of filters’ PM</w:t>
      </w:r>
      <w:r w:rsidRPr="00884283">
        <w:rPr>
          <w:rFonts w:ascii="Calibri" w:eastAsia="Calibri" w:hAnsi="Calibri" w:cs="Times New Roman"/>
          <w:sz w:val="24"/>
          <w:szCs w:val="24"/>
          <w:vertAlign w:val="subscript"/>
          <w:lang w:val="en-US"/>
        </w:rPr>
        <w:t>10</w:t>
      </w:r>
      <w:r w:rsidRPr="00884283">
        <w:rPr>
          <w:rFonts w:ascii="Calibri" w:eastAsia="Calibri" w:hAnsi="Calibri" w:cs="Times New Roman"/>
          <w:sz w:val="24"/>
          <w:szCs w:val="24"/>
          <w:lang w:val="en-US"/>
        </w:rPr>
        <w:t xml:space="preserve"> was assessed using a synthetic respiratory tract lining fluid (RTLF) model,</w:t>
      </w:r>
      <w:r w:rsidRPr="00884283" w:rsidDel="00AE0A59">
        <w:rPr>
          <w:rFonts w:ascii="Calibri" w:eastAsia="Calibri" w:hAnsi="Calibri" w:cs="Times New Roman"/>
          <w:sz w:val="24"/>
          <w:szCs w:val="24"/>
          <w:lang w:val="en-US"/>
        </w:rPr>
        <w:t xml:space="preserve"> </w:t>
      </w:r>
      <w:r w:rsidRPr="00884283">
        <w:rPr>
          <w:rFonts w:ascii="Calibri" w:eastAsia="Calibri" w:hAnsi="Calibri" w:cs="Times New Roman"/>
          <w:sz w:val="24"/>
          <w:szCs w:val="24"/>
          <w:lang w:val="en-US"/>
        </w:rPr>
        <w:t>based on modifications of a method previously described</w:t>
      </w:r>
      <w:r w:rsidR="001D2852" w:rsidRPr="001D2852">
        <w:rPr>
          <w:rFonts w:ascii="Calibri" w:eastAsia="Calibri" w:hAnsi="Calibri" w:cs="Times New Roman"/>
          <w:sz w:val="24"/>
          <w:szCs w:val="24"/>
          <w:vertAlign w:val="superscript"/>
          <w:lang w:val="en-US"/>
        </w:rPr>
        <w:t>2</w:t>
      </w:r>
      <w:r w:rsidR="001D2852">
        <w:rPr>
          <w:rFonts w:ascii="Calibri" w:eastAsia="Calibri" w:hAnsi="Calibri" w:cs="Times New Roman"/>
          <w:sz w:val="24"/>
          <w:szCs w:val="24"/>
          <w:vertAlign w:val="superscript"/>
          <w:lang w:val="en-US"/>
        </w:rPr>
        <w:t>,3</w:t>
      </w:r>
      <w:r w:rsidRPr="00884283">
        <w:rPr>
          <w:rFonts w:ascii="Calibri" w:eastAsia="Calibri" w:hAnsi="Calibri" w:cs="Times New Roman"/>
          <w:sz w:val="24"/>
          <w:szCs w:val="24"/>
          <w:lang w:val="en-US"/>
        </w:rPr>
        <w:t>. We measured the consumption of three antioxidants, reduced ascorbic acid (AA), reduced glutat</w:t>
      </w:r>
      <w:r w:rsidR="001D2852">
        <w:rPr>
          <w:rFonts w:ascii="Calibri" w:eastAsia="Calibri" w:hAnsi="Calibri" w:cs="Times New Roman"/>
          <w:sz w:val="24"/>
          <w:szCs w:val="24"/>
          <w:lang w:val="en-US"/>
        </w:rPr>
        <w:t>hione (GSH) and uric acid (UA)</w:t>
      </w:r>
      <w:r w:rsidRPr="00884283">
        <w:rPr>
          <w:rFonts w:ascii="Calibri" w:eastAsia="Calibri" w:hAnsi="Calibri" w:cs="Times New Roman"/>
          <w:sz w:val="24"/>
          <w:szCs w:val="24"/>
          <w:lang w:val="en-US"/>
        </w:rPr>
        <w:t xml:space="preserve">, all with starting concentration of 200 µmoles/L, after </w:t>
      </w:r>
      <w:proofErr w:type="gramStart"/>
      <w:r w:rsidRPr="00884283">
        <w:rPr>
          <w:rFonts w:ascii="Calibri" w:eastAsia="Calibri" w:hAnsi="Calibri" w:cs="Times New Roman"/>
          <w:sz w:val="24"/>
          <w:szCs w:val="24"/>
          <w:lang w:val="en-US"/>
        </w:rPr>
        <w:t>a 4</w:t>
      </w:r>
      <w:proofErr w:type="gramEnd"/>
      <w:r w:rsidRPr="00884283">
        <w:rPr>
          <w:rFonts w:ascii="Calibri" w:eastAsia="Calibri" w:hAnsi="Calibri" w:cs="Times New Roman"/>
          <w:sz w:val="24"/>
          <w:szCs w:val="24"/>
          <w:lang w:val="en-US"/>
        </w:rPr>
        <w:t>-hour incubation at 37</w:t>
      </w:r>
      <w:r w:rsidRPr="00884283">
        <w:rPr>
          <w:rFonts w:ascii="Calibri" w:eastAsia="Calibri" w:hAnsi="Calibri" w:cs="Times New Roman"/>
          <w:sz w:val="24"/>
          <w:szCs w:val="24"/>
          <w:vertAlign w:val="superscript"/>
          <w:lang w:val="en-US"/>
        </w:rPr>
        <w:t>o</w:t>
      </w:r>
      <w:r w:rsidRPr="00884283">
        <w:rPr>
          <w:rFonts w:ascii="Calibri" w:eastAsia="Calibri" w:hAnsi="Calibri" w:cs="Times New Roman"/>
          <w:sz w:val="24"/>
          <w:szCs w:val="24"/>
          <w:lang w:val="en-US"/>
        </w:rPr>
        <w:t>C, pH 7.0. The incubated samples were centrifuged, and aliquots removed and processed for measurement of remaining antioxidant concentrations. AA and UA were analyzed by reversed-phase high performance liquid chromatography with electrochemical detection</w:t>
      </w:r>
      <w:r w:rsidR="002E36ED">
        <w:rPr>
          <w:rFonts w:ascii="Calibri" w:eastAsia="Calibri" w:hAnsi="Calibri" w:cs="Times New Roman"/>
          <w:sz w:val="24"/>
          <w:szCs w:val="24"/>
          <w:vertAlign w:val="superscript"/>
          <w:lang w:val="en-US"/>
        </w:rPr>
        <w:t>4</w:t>
      </w:r>
      <w:r w:rsidRPr="00884283">
        <w:rPr>
          <w:rFonts w:ascii="Calibri" w:eastAsia="Calibri" w:hAnsi="Calibri" w:cs="Times New Roman"/>
          <w:sz w:val="24"/>
          <w:szCs w:val="24"/>
          <w:lang w:val="en-US"/>
        </w:rPr>
        <w:t xml:space="preserve"> and GSH by a DTNB-enzyme recycling assay</w:t>
      </w:r>
      <w:r w:rsidR="002E36ED">
        <w:rPr>
          <w:rFonts w:ascii="Calibri" w:eastAsia="Calibri" w:hAnsi="Calibri" w:cs="Times New Roman"/>
          <w:sz w:val="24"/>
          <w:szCs w:val="24"/>
          <w:vertAlign w:val="superscript"/>
          <w:lang w:val="en-US"/>
        </w:rPr>
        <w:t>5</w:t>
      </w:r>
      <w:r w:rsidRPr="00884283">
        <w:rPr>
          <w:rFonts w:ascii="Calibri" w:eastAsia="Calibri" w:hAnsi="Calibri" w:cs="Times New Roman"/>
          <w:sz w:val="24"/>
          <w:szCs w:val="24"/>
          <w:lang w:val="en-US"/>
        </w:rPr>
        <w:t>. All incubations were performed in parallel to a reference negative (carbon black) and positive (NIST1648a) particle. For each filter disc, OP was calculated as the % depletion of each antioxidant relative to a 4-hour particle-free control</w:t>
      </w:r>
      <w:r w:rsidR="002E36ED" w:rsidRPr="002E36ED">
        <w:rPr>
          <w:rFonts w:ascii="Calibri" w:eastAsia="Calibri" w:hAnsi="Calibri" w:cs="Times New Roman"/>
          <w:sz w:val="24"/>
          <w:szCs w:val="24"/>
          <w:vertAlign w:val="superscript"/>
          <w:lang w:val="en-US"/>
        </w:rPr>
        <w:t>3</w:t>
      </w:r>
      <w:r w:rsidRPr="00884283">
        <w:rPr>
          <w:rFonts w:ascii="Calibri" w:eastAsia="Calibri" w:hAnsi="Calibri" w:cs="Times New Roman"/>
          <w:sz w:val="24"/>
          <w:szCs w:val="24"/>
          <w:lang w:val="en-US"/>
        </w:rPr>
        <w:t>, and expressed per unit volume (OP m</w:t>
      </w:r>
      <w:r w:rsidRPr="00884283">
        <w:rPr>
          <w:rFonts w:ascii="Calibri" w:eastAsia="Calibri" w:hAnsi="Calibri" w:cs="Times New Roman"/>
          <w:sz w:val="24"/>
          <w:szCs w:val="24"/>
          <w:vertAlign w:val="superscript"/>
          <w:lang w:val="en-US"/>
        </w:rPr>
        <w:t>-3</w:t>
      </w:r>
      <w:r w:rsidRPr="00884283">
        <w:rPr>
          <w:rFonts w:ascii="Calibri" w:eastAsia="Calibri" w:hAnsi="Calibri" w:cs="Times New Roman"/>
          <w:sz w:val="24"/>
          <w:szCs w:val="24"/>
          <w:lang w:val="en-US"/>
        </w:rPr>
        <w:t>) by dividing the % depletion for the total volume of air passed through the filter disc.</w:t>
      </w:r>
    </w:p>
    <w:p w:rsidR="00884283" w:rsidRPr="00884283" w:rsidRDefault="00884283" w:rsidP="00884283">
      <w:pPr>
        <w:spacing w:line="360" w:lineRule="auto"/>
        <w:jc w:val="both"/>
        <w:rPr>
          <w:rFonts w:ascii="Calibri" w:eastAsia="Calibri" w:hAnsi="Calibri" w:cs="Times New Roman"/>
          <w:i/>
          <w:sz w:val="24"/>
          <w:szCs w:val="24"/>
          <w:lang w:val="en-US"/>
        </w:rPr>
      </w:pPr>
      <w:r w:rsidRPr="00884283">
        <w:rPr>
          <w:rFonts w:ascii="Calibri" w:eastAsia="Calibri" w:hAnsi="Calibri" w:cs="Times New Roman"/>
          <w:i/>
          <w:sz w:val="24"/>
          <w:szCs w:val="24"/>
          <w:lang w:val="en-US"/>
        </w:rPr>
        <w:t>Data analyses</w:t>
      </w:r>
    </w:p>
    <w:p w:rsidR="00884283" w:rsidRPr="00884283" w:rsidRDefault="00884283" w:rsidP="00884283">
      <w:pPr>
        <w:spacing w:line="360" w:lineRule="auto"/>
        <w:jc w:val="both"/>
        <w:rPr>
          <w:rFonts w:ascii="Calibri" w:eastAsia="Calibri" w:hAnsi="Calibri" w:cs="Times New Roman"/>
          <w:sz w:val="24"/>
          <w:szCs w:val="24"/>
          <w:lang w:val="en-US"/>
        </w:rPr>
      </w:pPr>
      <w:r w:rsidRPr="00884283">
        <w:rPr>
          <w:rFonts w:ascii="Calibri" w:eastAsia="Calibri" w:hAnsi="Calibri" w:cs="Times New Roman"/>
          <w:sz w:val="24"/>
          <w:szCs w:val="24"/>
          <w:lang w:val="en-US"/>
        </w:rPr>
        <w:t>Only exacerbations with OP measurements available for the case filter and at least one control filter were analyzed. The</w:t>
      </w:r>
      <w:r w:rsidRPr="00884283">
        <w:rPr>
          <w:rFonts w:ascii="Calibri" w:eastAsia="Calibri" w:hAnsi="Calibri" w:cs="Times New Roman"/>
          <w:sz w:val="24"/>
          <w:szCs w:val="24"/>
          <w:vertAlign w:val="subscript"/>
          <w:lang w:val="en-US"/>
        </w:rPr>
        <w:t xml:space="preserve"> </w:t>
      </w:r>
      <w:r w:rsidRPr="00884283">
        <w:rPr>
          <w:rFonts w:ascii="Calibri" w:eastAsia="Calibri" w:hAnsi="Calibri" w:cs="Times New Roman"/>
          <w:sz w:val="24"/>
          <w:szCs w:val="24"/>
          <w:lang w:val="en-US"/>
        </w:rPr>
        <w:t xml:space="preserve">OP effects were estimated using conditional logistic regressions for paired data, </w:t>
      </w:r>
      <w:r w:rsidRPr="00884283">
        <w:rPr>
          <w:rFonts w:ascii="Calibri" w:eastAsia="Calibri" w:hAnsi="Calibri" w:cs="TimesNewRomanPSMT"/>
          <w:sz w:val="24"/>
          <w:szCs w:val="24"/>
          <w:lang w:val="en-US"/>
        </w:rPr>
        <w:t xml:space="preserve">adjusting for </w:t>
      </w:r>
      <w:r w:rsidRPr="00884283">
        <w:rPr>
          <w:rFonts w:ascii="Calibri" w:eastAsia="Calibri" w:hAnsi="Calibri" w:cs="Times New Roman"/>
          <w:sz w:val="24"/>
          <w:szCs w:val="24"/>
          <w:lang w:val="en-US"/>
        </w:rPr>
        <w:t>PM</w:t>
      </w:r>
      <w:r w:rsidRPr="00884283">
        <w:rPr>
          <w:rFonts w:ascii="Calibri" w:eastAsia="Calibri" w:hAnsi="Calibri" w:cs="Times New Roman"/>
          <w:sz w:val="24"/>
          <w:szCs w:val="24"/>
          <w:vertAlign w:val="subscript"/>
          <w:lang w:val="en-US"/>
        </w:rPr>
        <w:t xml:space="preserve">10 </w:t>
      </w:r>
      <w:r w:rsidRPr="00884283">
        <w:rPr>
          <w:rFonts w:ascii="Calibri" w:eastAsia="Calibri" w:hAnsi="Calibri" w:cs="Times New Roman"/>
          <w:sz w:val="24"/>
          <w:szCs w:val="24"/>
          <w:lang w:val="en-US"/>
        </w:rPr>
        <w:t>mass,</w:t>
      </w:r>
      <w:r w:rsidRPr="00884283">
        <w:rPr>
          <w:rFonts w:ascii="Calibri" w:eastAsia="Calibri" w:hAnsi="Calibri" w:cs="TimesNewRomanPSMT"/>
          <w:sz w:val="24"/>
          <w:szCs w:val="24"/>
          <w:lang w:val="en-US"/>
        </w:rPr>
        <w:t xml:space="preserve"> temperature, humidity. Daily data on </w:t>
      </w:r>
      <w:r w:rsidRPr="00884283">
        <w:rPr>
          <w:rFonts w:ascii="Calibri" w:eastAsia="Calibri" w:hAnsi="Calibri" w:cs="Times New Roman"/>
          <w:sz w:val="24"/>
          <w:szCs w:val="24"/>
          <w:lang w:val="en-US"/>
        </w:rPr>
        <w:t>PM</w:t>
      </w:r>
      <w:r w:rsidRPr="00884283">
        <w:rPr>
          <w:rFonts w:ascii="Calibri" w:eastAsia="Calibri" w:hAnsi="Calibri" w:cs="Times New Roman"/>
          <w:sz w:val="24"/>
          <w:szCs w:val="24"/>
          <w:vertAlign w:val="subscript"/>
          <w:lang w:val="en-US"/>
        </w:rPr>
        <w:t>10</w:t>
      </w:r>
      <w:r w:rsidRPr="00884283">
        <w:rPr>
          <w:rFonts w:ascii="Calibri" w:eastAsia="Calibri" w:hAnsi="Calibri" w:cs="Times New Roman"/>
          <w:sz w:val="24"/>
          <w:szCs w:val="24"/>
          <w:lang w:val="en-US"/>
        </w:rPr>
        <w:t xml:space="preserve"> mass were obtained from three fixed monitoring sites close to the hospital (Air Quality London database: </w:t>
      </w:r>
      <w:hyperlink r:id="rId6" w:history="1">
        <w:r w:rsidRPr="00884283">
          <w:rPr>
            <w:rFonts w:ascii="Calibri" w:eastAsia="Calibri" w:hAnsi="Calibri" w:cs="Times New Roman"/>
            <w:color w:val="0000FF"/>
            <w:sz w:val="24"/>
            <w:szCs w:val="24"/>
            <w:u w:val="single"/>
            <w:lang w:val="en-US"/>
          </w:rPr>
          <w:t>http://www.londonair.org.uk/london</w:t>
        </w:r>
      </w:hyperlink>
      <w:r w:rsidRPr="00884283">
        <w:rPr>
          <w:rFonts w:ascii="Calibri" w:eastAsia="Calibri" w:hAnsi="Calibri" w:cs="Times New Roman"/>
          <w:sz w:val="24"/>
          <w:szCs w:val="24"/>
          <w:lang w:val="en-US"/>
        </w:rPr>
        <w:t xml:space="preserve">), while data on temperature and humidity was provided by the Meteorological Office from St James and Kew Gardens stations. The effect of OP was examined with respect to the cumulative exposures over the previous 0–3 days, for which we previously showed </w:t>
      </w:r>
      <w:r w:rsidRPr="00884283">
        <w:rPr>
          <w:rFonts w:ascii="Calibri" w:eastAsia="Calibri" w:hAnsi="Calibri" w:cs="TimesNewRomanPSMT"/>
          <w:sz w:val="24"/>
          <w:szCs w:val="24"/>
          <w:lang w:val="en-US"/>
        </w:rPr>
        <w:t>the highest effect of PM</w:t>
      </w:r>
      <w:r w:rsidRPr="00884283">
        <w:rPr>
          <w:rFonts w:ascii="Calibri" w:eastAsia="Calibri" w:hAnsi="Calibri" w:cs="TimesNewRomanPSMT"/>
          <w:sz w:val="24"/>
          <w:szCs w:val="24"/>
          <w:vertAlign w:val="subscript"/>
          <w:lang w:val="en-US"/>
        </w:rPr>
        <w:t>10</w:t>
      </w:r>
      <w:r w:rsidRPr="00884283">
        <w:rPr>
          <w:rFonts w:ascii="Calibri" w:eastAsia="Calibri" w:hAnsi="Calibri" w:cs="TimesNewRomanPSMT"/>
          <w:sz w:val="24"/>
          <w:szCs w:val="24"/>
          <w:lang w:val="en-US"/>
        </w:rPr>
        <w:t xml:space="preserve"> mass</w:t>
      </w:r>
      <w:r w:rsidRPr="00884283">
        <w:rPr>
          <w:rFonts w:ascii="Calibri" w:eastAsia="Calibri" w:hAnsi="Calibri" w:cs="Times New Roman"/>
          <w:sz w:val="24"/>
          <w:szCs w:val="24"/>
          <w:lang w:val="en-US"/>
        </w:rPr>
        <w:t xml:space="preserve"> on asthma/COPD admissions</w:t>
      </w:r>
      <w:r w:rsidR="002E36ED">
        <w:rPr>
          <w:rFonts w:ascii="Calibri" w:eastAsia="Calibri" w:hAnsi="Calibri" w:cs="Times New Roman"/>
          <w:sz w:val="24"/>
          <w:szCs w:val="24"/>
          <w:vertAlign w:val="superscript"/>
          <w:lang w:val="en-US"/>
        </w:rPr>
        <w:t>1</w:t>
      </w:r>
      <w:r w:rsidRPr="00884283">
        <w:rPr>
          <w:rFonts w:ascii="Calibri" w:eastAsia="Calibri" w:hAnsi="Calibri" w:cs="Times New Roman"/>
          <w:sz w:val="24"/>
          <w:szCs w:val="24"/>
          <w:lang w:val="en-US"/>
        </w:rPr>
        <w:t xml:space="preserve">. Natural cubic </w:t>
      </w:r>
      <w:r w:rsidRPr="00884283">
        <w:rPr>
          <w:rFonts w:ascii="Calibri" w:eastAsia="Calibri" w:hAnsi="Calibri" w:cs="Times New Roman"/>
          <w:sz w:val="24"/>
          <w:szCs w:val="24"/>
          <w:lang w:val="en-US"/>
        </w:rPr>
        <w:lastRenderedPageBreak/>
        <w:t>splines of temperature were used (knots at 25</w:t>
      </w:r>
      <w:r w:rsidRPr="00884283">
        <w:rPr>
          <w:rFonts w:ascii="Calibri" w:eastAsia="Calibri" w:hAnsi="Calibri" w:cs="Times New Roman"/>
          <w:sz w:val="24"/>
          <w:szCs w:val="24"/>
          <w:vertAlign w:val="superscript"/>
          <w:lang w:val="en-US"/>
        </w:rPr>
        <w:t>th</w:t>
      </w:r>
      <w:r w:rsidRPr="00884283">
        <w:rPr>
          <w:rFonts w:ascii="Calibri" w:eastAsia="Calibri" w:hAnsi="Calibri" w:cs="Times New Roman"/>
          <w:sz w:val="24"/>
          <w:szCs w:val="24"/>
          <w:lang w:val="en-US"/>
        </w:rPr>
        <w:t xml:space="preserve"> and 75</w:t>
      </w:r>
      <w:r w:rsidRPr="00884283">
        <w:rPr>
          <w:rFonts w:ascii="Calibri" w:eastAsia="Calibri" w:hAnsi="Calibri" w:cs="Times New Roman"/>
          <w:sz w:val="24"/>
          <w:szCs w:val="24"/>
          <w:vertAlign w:val="superscript"/>
          <w:lang w:val="en-US"/>
        </w:rPr>
        <w:t>th</w:t>
      </w:r>
      <w:r w:rsidRPr="00884283">
        <w:rPr>
          <w:rFonts w:ascii="Calibri" w:eastAsia="Calibri" w:hAnsi="Calibri" w:cs="Times New Roman"/>
          <w:sz w:val="24"/>
          <w:szCs w:val="24"/>
          <w:lang w:val="en-US"/>
        </w:rPr>
        <w:t xml:space="preserve"> percentiles), while humidity was modeled as a linear term. </w:t>
      </w:r>
    </w:p>
    <w:p w:rsidR="00884283" w:rsidRPr="00884283" w:rsidRDefault="00884283" w:rsidP="00884283">
      <w:pPr>
        <w:spacing w:line="360" w:lineRule="auto"/>
        <w:jc w:val="both"/>
        <w:rPr>
          <w:rFonts w:ascii="Calibri" w:eastAsia="Calibri" w:hAnsi="Calibri" w:cs="Times New Roman"/>
          <w:sz w:val="24"/>
          <w:szCs w:val="24"/>
          <w:lang w:val="en-US"/>
        </w:rPr>
      </w:pPr>
      <w:r w:rsidRPr="00884283">
        <w:rPr>
          <w:rFonts w:ascii="Calibri" w:eastAsia="Calibri" w:hAnsi="Calibri" w:cs="Times New Roman"/>
          <w:sz w:val="24"/>
          <w:szCs w:val="24"/>
          <w:lang w:val="en-US"/>
        </w:rPr>
        <w:t>Results are reported as odds ratio with 95% confidence interval (OR, 95% CI) of asthma/COPD admission associated with an increment of 1</w:t>
      </w:r>
      <w:r w:rsidRPr="00884283">
        <w:rPr>
          <w:rFonts w:ascii="Calibri" w:eastAsia="Calibri" w:hAnsi="Calibri" w:cs="Times New Roman"/>
          <w:sz w:val="24"/>
          <w:szCs w:val="24"/>
          <w:vertAlign w:val="subscript"/>
          <w:lang w:val="en-US"/>
        </w:rPr>
        <w:t xml:space="preserve"> </w:t>
      </w:r>
      <w:r w:rsidRPr="00884283">
        <w:rPr>
          <w:rFonts w:ascii="Calibri" w:eastAsia="Calibri" w:hAnsi="Calibri" w:cs="Times New Roman"/>
          <w:sz w:val="24"/>
          <w:szCs w:val="24"/>
          <w:lang w:val="en-US"/>
        </w:rPr>
        <w:t>OP m</w:t>
      </w:r>
      <w:r w:rsidRPr="00884283">
        <w:rPr>
          <w:rFonts w:ascii="Calibri" w:eastAsia="Calibri" w:hAnsi="Calibri" w:cs="Times New Roman"/>
          <w:sz w:val="24"/>
          <w:szCs w:val="24"/>
          <w:vertAlign w:val="superscript"/>
          <w:lang w:val="en-US"/>
        </w:rPr>
        <w:t>-3</w:t>
      </w:r>
      <w:r w:rsidRPr="00884283">
        <w:rPr>
          <w:rFonts w:ascii="Calibri" w:eastAsia="Calibri" w:hAnsi="Calibri" w:cs="Times New Roman"/>
          <w:sz w:val="24"/>
          <w:szCs w:val="24"/>
          <w:lang w:val="en-US"/>
        </w:rPr>
        <w:t>. Effect modification by vitamin C serum levels was assessed through subgroup analysis (high vs. low levels; cut-off at median value), and tested using the likelihood ratio test.</w:t>
      </w:r>
    </w:p>
    <w:p w:rsidR="00884283" w:rsidRPr="00884283" w:rsidRDefault="00884283" w:rsidP="00884283">
      <w:pPr>
        <w:spacing w:line="360" w:lineRule="auto"/>
        <w:jc w:val="both"/>
        <w:rPr>
          <w:rFonts w:ascii="Calibri" w:eastAsia="Calibri" w:hAnsi="Calibri" w:cs="Times New Roman"/>
          <w:sz w:val="24"/>
          <w:szCs w:val="24"/>
          <w:lang w:val="en-US"/>
        </w:rPr>
      </w:pPr>
      <w:r w:rsidRPr="00884283">
        <w:rPr>
          <w:rFonts w:ascii="Calibri" w:eastAsia="Calibri" w:hAnsi="Calibri" w:cs="Times New Roman"/>
          <w:sz w:val="24"/>
          <w:szCs w:val="24"/>
          <w:lang w:val="en-US"/>
        </w:rPr>
        <w:t>Analyses were performed using Stata IC 10.1 (Stata software version 10.1; Stata Corp., College Station, Texas, USA).</w:t>
      </w:r>
    </w:p>
    <w:p w:rsidR="007C4472" w:rsidRDefault="007C4472">
      <w:pPr>
        <w:rPr>
          <w:b/>
        </w:rPr>
      </w:pPr>
      <w:r>
        <w:rPr>
          <w:b/>
        </w:rPr>
        <w:br w:type="page"/>
      </w:r>
    </w:p>
    <w:p w:rsidR="00884283" w:rsidRPr="00F04297" w:rsidRDefault="00F04297">
      <w:pPr>
        <w:rPr>
          <w:b/>
        </w:rPr>
      </w:pPr>
      <w:r w:rsidRPr="00F04297">
        <w:rPr>
          <w:b/>
        </w:rPr>
        <w:t>Reference</w:t>
      </w:r>
    </w:p>
    <w:p w:rsidR="00F04297" w:rsidRDefault="00F04297" w:rsidP="00F04297">
      <w:pPr>
        <w:pStyle w:val="ListParagraph"/>
        <w:numPr>
          <w:ilvl w:val="0"/>
          <w:numId w:val="2"/>
        </w:numPr>
        <w:jc w:val="both"/>
        <w:rPr>
          <w:lang w:val="en-US"/>
        </w:rPr>
      </w:pPr>
      <w:r w:rsidRPr="00F04297">
        <w:t xml:space="preserve">Canova C, Dunster C, Kelly FJ, et al. </w:t>
      </w:r>
      <w:r w:rsidRPr="00F04297">
        <w:rPr>
          <w:lang w:val="en-US"/>
        </w:rPr>
        <w:t>PM10-induced hospital admissions for asthma and chronic obstructive pulmonary disease: the modifying effect of individual characteristics. Epidemiology. 2012</w:t>
      </w:r>
      <w:proofErr w:type="gramStart"/>
      <w:r w:rsidRPr="00F04297">
        <w:rPr>
          <w:lang w:val="en-US"/>
        </w:rPr>
        <w:t>;23</w:t>
      </w:r>
      <w:proofErr w:type="gramEnd"/>
      <w:r w:rsidRPr="00F04297">
        <w:rPr>
          <w:lang w:val="en-US"/>
        </w:rPr>
        <w:t>(4):607-615.</w:t>
      </w:r>
    </w:p>
    <w:p w:rsidR="001D2852" w:rsidRDefault="001D2852" w:rsidP="001D2852">
      <w:pPr>
        <w:pStyle w:val="ListParagraph"/>
        <w:numPr>
          <w:ilvl w:val="0"/>
          <w:numId w:val="2"/>
        </w:numPr>
        <w:jc w:val="both"/>
        <w:rPr>
          <w:lang w:val="en-US"/>
        </w:rPr>
      </w:pPr>
      <w:proofErr w:type="spellStart"/>
      <w:r w:rsidRPr="001D2852">
        <w:rPr>
          <w:lang w:val="en-US"/>
        </w:rPr>
        <w:t>Mudway</w:t>
      </w:r>
      <w:proofErr w:type="spellEnd"/>
      <w:r w:rsidRPr="001D2852">
        <w:rPr>
          <w:lang w:val="en-US"/>
        </w:rPr>
        <w:t xml:space="preserve"> IS, </w:t>
      </w:r>
      <w:proofErr w:type="spellStart"/>
      <w:r w:rsidRPr="001D2852">
        <w:rPr>
          <w:lang w:val="en-US"/>
        </w:rPr>
        <w:t>Stenfors</w:t>
      </w:r>
      <w:proofErr w:type="spellEnd"/>
      <w:r w:rsidRPr="001D2852">
        <w:rPr>
          <w:lang w:val="en-US"/>
        </w:rPr>
        <w:t xml:space="preserve"> N, Duggan ST, et al. An in vitro and in vivo investigation of the effects of diesel exhaust on human airway lining fluid antioxidants. Arch </w:t>
      </w:r>
      <w:proofErr w:type="spellStart"/>
      <w:r w:rsidRPr="001D2852">
        <w:rPr>
          <w:lang w:val="en-US"/>
        </w:rPr>
        <w:t>Biochem</w:t>
      </w:r>
      <w:proofErr w:type="spellEnd"/>
      <w:r w:rsidRPr="001D2852">
        <w:rPr>
          <w:lang w:val="en-US"/>
        </w:rPr>
        <w:t xml:space="preserve"> </w:t>
      </w:r>
      <w:proofErr w:type="spellStart"/>
      <w:r w:rsidRPr="001D2852">
        <w:rPr>
          <w:lang w:val="en-US"/>
        </w:rPr>
        <w:t>Biophys</w:t>
      </w:r>
      <w:proofErr w:type="spellEnd"/>
      <w:r w:rsidRPr="001D2852">
        <w:rPr>
          <w:lang w:val="en-US"/>
        </w:rPr>
        <w:t>. 2004</w:t>
      </w:r>
      <w:proofErr w:type="gramStart"/>
      <w:r w:rsidRPr="001D2852">
        <w:rPr>
          <w:lang w:val="en-US"/>
        </w:rPr>
        <w:t>;423</w:t>
      </w:r>
      <w:proofErr w:type="gramEnd"/>
      <w:r w:rsidRPr="001D2852">
        <w:rPr>
          <w:lang w:val="en-US"/>
        </w:rPr>
        <w:t>(1):200-212.</w:t>
      </w:r>
    </w:p>
    <w:p w:rsidR="001D2852" w:rsidRDefault="001D2852" w:rsidP="001D2852">
      <w:pPr>
        <w:pStyle w:val="ListParagraph"/>
        <w:numPr>
          <w:ilvl w:val="0"/>
          <w:numId w:val="2"/>
        </w:numPr>
        <w:jc w:val="both"/>
        <w:rPr>
          <w:lang w:val="en-US"/>
        </w:rPr>
      </w:pPr>
      <w:proofErr w:type="spellStart"/>
      <w:r w:rsidRPr="001D2852">
        <w:rPr>
          <w:lang w:val="en-US"/>
        </w:rPr>
        <w:t>Godri</w:t>
      </w:r>
      <w:proofErr w:type="spellEnd"/>
      <w:r w:rsidRPr="001D2852">
        <w:rPr>
          <w:lang w:val="en-US"/>
        </w:rPr>
        <w:t xml:space="preserve"> KJ, Harrison RM, Evans T, et al. Increased oxidative burden associated with traffic component of ambient particulate matter at roadside and urban background schools sites in London. </w:t>
      </w:r>
      <w:proofErr w:type="spellStart"/>
      <w:r w:rsidRPr="001D2852">
        <w:rPr>
          <w:lang w:val="en-US"/>
        </w:rPr>
        <w:t>PLoS</w:t>
      </w:r>
      <w:proofErr w:type="spellEnd"/>
      <w:r w:rsidRPr="001D2852">
        <w:rPr>
          <w:lang w:val="en-US"/>
        </w:rPr>
        <w:t xml:space="preserve"> One. 2011</w:t>
      </w:r>
      <w:proofErr w:type="gramStart"/>
      <w:r w:rsidRPr="001D2852">
        <w:rPr>
          <w:lang w:val="en-US"/>
        </w:rPr>
        <w:t>;6</w:t>
      </w:r>
      <w:proofErr w:type="gramEnd"/>
      <w:r w:rsidRPr="001D2852">
        <w:rPr>
          <w:lang w:val="en-US"/>
        </w:rPr>
        <w:t>(7):e21961.</w:t>
      </w:r>
    </w:p>
    <w:p w:rsidR="002E36ED" w:rsidRPr="002E36ED" w:rsidRDefault="002E36ED" w:rsidP="002E36ED">
      <w:pPr>
        <w:pStyle w:val="ListParagraph"/>
        <w:numPr>
          <w:ilvl w:val="0"/>
          <w:numId w:val="2"/>
        </w:numPr>
        <w:jc w:val="both"/>
        <w:rPr>
          <w:lang w:val="en-US"/>
        </w:rPr>
      </w:pPr>
      <w:proofErr w:type="spellStart"/>
      <w:r w:rsidRPr="002E36ED">
        <w:rPr>
          <w:lang w:val="en-US"/>
        </w:rPr>
        <w:t>Iriyama</w:t>
      </w:r>
      <w:proofErr w:type="spellEnd"/>
      <w:r w:rsidRPr="002E36ED">
        <w:rPr>
          <w:lang w:val="en-US"/>
        </w:rPr>
        <w:t xml:space="preserve"> K, </w:t>
      </w:r>
      <w:proofErr w:type="spellStart"/>
      <w:r w:rsidRPr="002E36ED">
        <w:rPr>
          <w:lang w:val="en-US"/>
        </w:rPr>
        <w:t>Yoshiura</w:t>
      </w:r>
      <w:proofErr w:type="spellEnd"/>
      <w:r w:rsidRPr="002E36ED">
        <w:rPr>
          <w:lang w:val="en-US"/>
        </w:rPr>
        <w:t xml:space="preserve"> M, Iwamoto T, Ozaki Y. Simultaneous determination of uric and ascorbic acids in human serum by reversed-phase high-performance liquid chromatography with electrochemical detection. Anal </w:t>
      </w:r>
      <w:proofErr w:type="spellStart"/>
      <w:r w:rsidRPr="002E36ED">
        <w:rPr>
          <w:lang w:val="en-US"/>
        </w:rPr>
        <w:t>Biochem</w:t>
      </w:r>
      <w:proofErr w:type="spellEnd"/>
      <w:r w:rsidRPr="002E36ED">
        <w:rPr>
          <w:lang w:val="en-US"/>
        </w:rPr>
        <w:t>. 1984</w:t>
      </w:r>
      <w:proofErr w:type="gramStart"/>
      <w:r w:rsidRPr="002E36ED">
        <w:rPr>
          <w:lang w:val="en-US"/>
        </w:rPr>
        <w:t>;141</w:t>
      </w:r>
      <w:proofErr w:type="gramEnd"/>
      <w:r w:rsidRPr="002E36ED">
        <w:rPr>
          <w:lang w:val="en-US"/>
        </w:rPr>
        <w:t xml:space="preserve">(1):238-243. </w:t>
      </w:r>
    </w:p>
    <w:p w:rsidR="007C4472" w:rsidRDefault="002E36ED" w:rsidP="002E36ED">
      <w:pPr>
        <w:pStyle w:val="ListParagraph"/>
        <w:numPr>
          <w:ilvl w:val="0"/>
          <w:numId w:val="2"/>
        </w:numPr>
        <w:jc w:val="both"/>
        <w:rPr>
          <w:lang w:val="en-US"/>
        </w:rPr>
      </w:pPr>
      <w:r w:rsidRPr="002E36ED">
        <w:rPr>
          <w:lang w:val="en-US"/>
        </w:rPr>
        <w:t xml:space="preserve">Baker MA, </w:t>
      </w:r>
      <w:proofErr w:type="spellStart"/>
      <w:r w:rsidRPr="002E36ED">
        <w:rPr>
          <w:lang w:val="en-US"/>
        </w:rPr>
        <w:t>Cerniglia</w:t>
      </w:r>
      <w:proofErr w:type="spellEnd"/>
      <w:r w:rsidRPr="002E36ED">
        <w:rPr>
          <w:lang w:val="en-US"/>
        </w:rPr>
        <w:t xml:space="preserve"> GJ, </w:t>
      </w:r>
      <w:proofErr w:type="spellStart"/>
      <w:r w:rsidRPr="002E36ED">
        <w:rPr>
          <w:lang w:val="en-US"/>
        </w:rPr>
        <w:t>Zaman</w:t>
      </w:r>
      <w:proofErr w:type="spellEnd"/>
      <w:r w:rsidRPr="002E36ED">
        <w:rPr>
          <w:lang w:val="en-US"/>
        </w:rPr>
        <w:t xml:space="preserve"> A. </w:t>
      </w:r>
      <w:proofErr w:type="spellStart"/>
      <w:r w:rsidRPr="002E36ED">
        <w:rPr>
          <w:lang w:val="en-US"/>
        </w:rPr>
        <w:t>Microtiter</w:t>
      </w:r>
      <w:proofErr w:type="spellEnd"/>
      <w:r w:rsidRPr="002E36ED">
        <w:rPr>
          <w:lang w:val="en-US"/>
        </w:rPr>
        <w:t xml:space="preserve"> plate assay for the measurement of glutathione and glutathione disulfide in large numbers of biological samples. Anal </w:t>
      </w:r>
      <w:proofErr w:type="spellStart"/>
      <w:r w:rsidRPr="002E36ED">
        <w:rPr>
          <w:lang w:val="en-US"/>
        </w:rPr>
        <w:t>Biochem</w:t>
      </w:r>
      <w:proofErr w:type="spellEnd"/>
      <w:r w:rsidRPr="002E36ED">
        <w:rPr>
          <w:lang w:val="en-US"/>
        </w:rPr>
        <w:t>. 1990</w:t>
      </w:r>
      <w:proofErr w:type="gramStart"/>
      <w:r w:rsidRPr="002E36ED">
        <w:rPr>
          <w:lang w:val="en-US"/>
        </w:rPr>
        <w:t>;190</w:t>
      </w:r>
      <w:proofErr w:type="gramEnd"/>
      <w:r w:rsidRPr="002E36ED">
        <w:rPr>
          <w:lang w:val="en-US"/>
        </w:rPr>
        <w:t>(2):360-365.</w:t>
      </w:r>
    </w:p>
    <w:p w:rsidR="007C4472" w:rsidRDefault="007C4472">
      <w:pPr>
        <w:rPr>
          <w:lang w:val="en-US"/>
        </w:rPr>
      </w:pPr>
      <w:r>
        <w:rPr>
          <w:lang w:val="en-US"/>
        </w:rPr>
        <w:br w:type="page"/>
      </w:r>
    </w:p>
    <w:p w:rsidR="007C4472" w:rsidRPr="007C4472" w:rsidRDefault="007C4472" w:rsidP="007C4472">
      <w:pPr>
        <w:spacing w:line="360" w:lineRule="auto"/>
        <w:rPr>
          <w:rFonts w:ascii="Calibri" w:eastAsia="Calibri" w:hAnsi="Calibri" w:cs="TimesNewRomanPSMT"/>
          <w:b/>
          <w:sz w:val="24"/>
          <w:szCs w:val="24"/>
          <w:lang w:val="en-US"/>
        </w:rPr>
      </w:pPr>
      <w:proofErr w:type="spellStart"/>
      <w:proofErr w:type="gramStart"/>
      <w:r w:rsidRPr="007C4472">
        <w:rPr>
          <w:rFonts w:ascii="Calibri" w:eastAsia="Calibri" w:hAnsi="Calibri" w:cs="TimesNewRomanPSMT"/>
          <w:b/>
          <w:sz w:val="24"/>
          <w:szCs w:val="24"/>
          <w:lang w:val="en-US"/>
        </w:rPr>
        <w:t>eTable</w:t>
      </w:r>
      <w:proofErr w:type="spellEnd"/>
      <w:proofErr w:type="gramEnd"/>
      <w:r w:rsidRPr="007C4472">
        <w:rPr>
          <w:rFonts w:ascii="Calibri" w:eastAsia="Calibri" w:hAnsi="Calibri" w:cs="TimesNewRomanPSMT"/>
          <w:b/>
          <w:sz w:val="24"/>
          <w:szCs w:val="24"/>
          <w:lang w:val="en-US"/>
        </w:rPr>
        <w:t xml:space="preserve"> 1. </w:t>
      </w:r>
      <w:r w:rsidRPr="007C4472">
        <w:rPr>
          <w:rFonts w:ascii="Calibri" w:eastAsia="Calibri" w:hAnsi="Calibri" w:cs="TimesNewRomanPSMT"/>
          <w:sz w:val="24"/>
          <w:szCs w:val="24"/>
          <w:lang w:val="en-US"/>
        </w:rPr>
        <w:t>Characteristics of the 160 exacerbations in analysis</w:t>
      </w:r>
    </w:p>
    <w:tbl>
      <w:tblPr>
        <w:tblW w:w="5777" w:type="dxa"/>
        <w:tblBorders>
          <w:top w:val="single" w:sz="8" w:space="0" w:color="auto"/>
          <w:bottom w:val="single" w:sz="8" w:space="0" w:color="auto"/>
          <w:insideH w:val="single" w:sz="8" w:space="0" w:color="auto"/>
        </w:tblBorders>
        <w:tblCellMar>
          <w:left w:w="0" w:type="dxa"/>
          <w:right w:w="0" w:type="dxa"/>
        </w:tblCellMar>
        <w:tblLook w:val="00A0" w:firstRow="1" w:lastRow="0" w:firstColumn="1" w:lastColumn="0" w:noHBand="0" w:noVBand="0"/>
      </w:tblPr>
      <w:tblGrid>
        <w:gridCol w:w="3723"/>
        <w:gridCol w:w="2054"/>
      </w:tblGrid>
      <w:tr w:rsidR="007C4472" w:rsidRPr="007C4472" w:rsidTr="00CF3B7D">
        <w:trPr>
          <w:trHeight w:val="1168"/>
        </w:trPr>
        <w:tc>
          <w:tcPr>
            <w:tcW w:w="3723" w:type="dxa"/>
            <w:tcMar>
              <w:top w:w="72" w:type="dxa"/>
              <w:left w:w="144" w:type="dxa"/>
              <w:bottom w:w="72" w:type="dxa"/>
              <w:right w:w="144" w:type="dxa"/>
            </w:tcMar>
          </w:tcPr>
          <w:p w:rsidR="007C4472" w:rsidRPr="007C4472" w:rsidRDefault="007C4472" w:rsidP="007C4472">
            <w:pPr>
              <w:spacing w:after="0" w:line="360" w:lineRule="auto"/>
              <w:jc w:val="both"/>
              <w:rPr>
                <w:rFonts w:ascii="Calibri" w:eastAsia="Calibri" w:hAnsi="Calibri" w:cs="TimesNewRomanPSMT"/>
                <w:b/>
                <w:bCs/>
                <w:sz w:val="24"/>
                <w:szCs w:val="24"/>
                <w:lang w:val="en-US"/>
              </w:rPr>
            </w:pPr>
            <w:r w:rsidRPr="007C4472">
              <w:rPr>
                <w:rFonts w:ascii="Calibri" w:eastAsia="Calibri" w:hAnsi="Calibri" w:cs="TimesNewRomanPSMT"/>
                <w:b/>
                <w:bCs/>
                <w:sz w:val="24"/>
                <w:szCs w:val="24"/>
                <w:lang w:val="en-US"/>
              </w:rPr>
              <w:t xml:space="preserve">Characteristic </w:t>
            </w:r>
          </w:p>
        </w:tc>
        <w:tc>
          <w:tcPr>
            <w:tcW w:w="2054" w:type="dxa"/>
            <w:tcMar>
              <w:top w:w="72" w:type="dxa"/>
              <w:left w:w="144" w:type="dxa"/>
              <w:bottom w:w="72" w:type="dxa"/>
              <w:right w:w="144" w:type="dxa"/>
            </w:tcMar>
          </w:tcPr>
          <w:p w:rsidR="007C4472" w:rsidRPr="007C4472" w:rsidRDefault="007C4472" w:rsidP="007C4472">
            <w:pPr>
              <w:spacing w:after="0" w:line="360" w:lineRule="auto"/>
              <w:jc w:val="both"/>
              <w:rPr>
                <w:rFonts w:ascii="Calibri" w:eastAsia="Calibri" w:hAnsi="Calibri" w:cs="TimesNewRomanPSMT"/>
                <w:b/>
                <w:bCs/>
                <w:sz w:val="24"/>
                <w:szCs w:val="24"/>
                <w:lang w:val="en-US"/>
              </w:rPr>
            </w:pPr>
            <w:proofErr w:type="gramStart"/>
            <w:r w:rsidRPr="007C4472">
              <w:rPr>
                <w:rFonts w:ascii="Calibri" w:eastAsia="Calibri" w:hAnsi="Calibri" w:cs="TimesNewRomanPSMT"/>
                <w:b/>
                <w:bCs/>
                <w:sz w:val="24"/>
                <w:szCs w:val="24"/>
                <w:lang w:val="en-US"/>
              </w:rPr>
              <w:t>n</w:t>
            </w:r>
            <w:proofErr w:type="gramEnd"/>
            <w:r w:rsidRPr="007C4472">
              <w:rPr>
                <w:rFonts w:ascii="Calibri" w:eastAsia="Calibri" w:hAnsi="Calibri" w:cs="TimesNewRomanPSMT"/>
                <w:b/>
                <w:bCs/>
                <w:sz w:val="24"/>
                <w:szCs w:val="24"/>
                <w:lang w:val="en-US"/>
              </w:rPr>
              <w:t xml:space="preserve"> </w:t>
            </w:r>
            <w:r w:rsidRPr="007C4472">
              <w:rPr>
                <w:rFonts w:ascii="Calibri" w:eastAsia="Calibri" w:hAnsi="Calibri" w:cs="TimesNewRomanPSMT"/>
                <w:b/>
                <w:bCs/>
                <w:sz w:val="24"/>
                <w:szCs w:val="24"/>
              </w:rPr>
              <w:t>(%)</w:t>
            </w:r>
          </w:p>
        </w:tc>
      </w:tr>
      <w:tr w:rsidR="007C4472" w:rsidRPr="007C4472" w:rsidTr="00CF3B7D">
        <w:trPr>
          <w:trHeight w:val="584"/>
        </w:trPr>
        <w:tc>
          <w:tcPr>
            <w:tcW w:w="3723" w:type="dxa"/>
            <w:tcMar>
              <w:top w:w="72" w:type="dxa"/>
              <w:left w:w="144" w:type="dxa"/>
              <w:bottom w:w="72" w:type="dxa"/>
              <w:right w:w="144" w:type="dxa"/>
            </w:tcMar>
          </w:tcPr>
          <w:p w:rsidR="007C4472" w:rsidRPr="007C4472" w:rsidRDefault="007C4472" w:rsidP="007C4472">
            <w:pPr>
              <w:spacing w:after="0" w:line="360" w:lineRule="auto"/>
              <w:jc w:val="both"/>
              <w:rPr>
                <w:rFonts w:ascii="Calibri" w:eastAsia="Calibri" w:hAnsi="Calibri" w:cs="TimesNewRomanPSMT"/>
                <w:sz w:val="24"/>
                <w:szCs w:val="24"/>
              </w:rPr>
            </w:pPr>
            <w:r w:rsidRPr="007C4472">
              <w:rPr>
                <w:rFonts w:ascii="Calibri" w:eastAsia="Calibri" w:hAnsi="Calibri" w:cs="TimesNewRomanPSMT"/>
                <w:bCs/>
                <w:sz w:val="24"/>
                <w:szCs w:val="24"/>
              </w:rPr>
              <w:t>Sex</w:t>
            </w:r>
          </w:p>
          <w:p w:rsidR="007C4472" w:rsidRPr="007C4472" w:rsidRDefault="007C4472" w:rsidP="007C4472">
            <w:pPr>
              <w:spacing w:after="0" w:line="360" w:lineRule="auto"/>
              <w:ind w:left="720"/>
              <w:jc w:val="right"/>
              <w:rPr>
                <w:rFonts w:ascii="Calibri" w:eastAsia="Calibri" w:hAnsi="Calibri" w:cs="TimesNewRomanPSMT"/>
                <w:sz w:val="24"/>
                <w:szCs w:val="24"/>
              </w:rPr>
            </w:pPr>
            <w:r w:rsidRPr="007C4472">
              <w:rPr>
                <w:rFonts w:ascii="Calibri" w:eastAsia="Calibri" w:hAnsi="Calibri" w:cs="TimesNewRomanPSMT"/>
                <w:bCs/>
                <w:sz w:val="24"/>
                <w:szCs w:val="24"/>
              </w:rPr>
              <w:t>Male</w:t>
            </w:r>
          </w:p>
          <w:p w:rsidR="007C4472" w:rsidRPr="007C4472" w:rsidRDefault="007C4472" w:rsidP="007C4472">
            <w:pPr>
              <w:spacing w:after="0" w:line="360" w:lineRule="auto"/>
              <w:ind w:left="720"/>
              <w:jc w:val="right"/>
              <w:rPr>
                <w:rFonts w:ascii="Calibri" w:eastAsia="Calibri" w:hAnsi="Calibri" w:cs="TimesNewRomanPSMT"/>
                <w:sz w:val="24"/>
                <w:szCs w:val="24"/>
              </w:rPr>
            </w:pPr>
            <w:r w:rsidRPr="007C4472">
              <w:rPr>
                <w:rFonts w:ascii="Calibri" w:eastAsia="Calibri" w:hAnsi="Calibri" w:cs="TimesNewRomanPSMT"/>
                <w:bCs/>
                <w:sz w:val="24"/>
                <w:szCs w:val="24"/>
              </w:rPr>
              <w:t>Female</w:t>
            </w:r>
          </w:p>
        </w:tc>
        <w:tc>
          <w:tcPr>
            <w:tcW w:w="2054" w:type="dxa"/>
            <w:tcMar>
              <w:top w:w="72" w:type="dxa"/>
              <w:left w:w="144" w:type="dxa"/>
              <w:bottom w:w="72" w:type="dxa"/>
              <w:right w:w="144" w:type="dxa"/>
            </w:tcMar>
          </w:tcPr>
          <w:p w:rsidR="007C4472" w:rsidRPr="007C4472" w:rsidRDefault="007C4472" w:rsidP="007C4472">
            <w:pPr>
              <w:spacing w:after="0" w:line="360" w:lineRule="auto"/>
              <w:jc w:val="both"/>
              <w:rPr>
                <w:rFonts w:ascii="Calibri" w:eastAsia="Calibri" w:hAnsi="Calibri" w:cs="TimesNewRomanPSMT"/>
                <w:bCs/>
                <w:sz w:val="24"/>
                <w:szCs w:val="24"/>
              </w:rPr>
            </w:pPr>
          </w:p>
          <w:p w:rsidR="007C4472" w:rsidRPr="007C4472" w:rsidRDefault="007C4472" w:rsidP="007C4472">
            <w:pPr>
              <w:spacing w:after="0" w:line="360" w:lineRule="auto"/>
              <w:jc w:val="both"/>
              <w:rPr>
                <w:rFonts w:ascii="Calibri" w:eastAsia="Calibri" w:hAnsi="Calibri" w:cs="TimesNewRomanPSMT"/>
                <w:bCs/>
                <w:sz w:val="24"/>
                <w:szCs w:val="24"/>
              </w:rPr>
            </w:pPr>
            <w:r w:rsidRPr="007C4472">
              <w:rPr>
                <w:rFonts w:ascii="Calibri" w:eastAsia="Calibri" w:hAnsi="Calibri" w:cs="TimesNewRomanPSMT"/>
                <w:bCs/>
                <w:sz w:val="24"/>
                <w:szCs w:val="24"/>
              </w:rPr>
              <w:t>78 (49)</w:t>
            </w:r>
          </w:p>
          <w:p w:rsidR="007C4472" w:rsidRPr="007C4472" w:rsidRDefault="007C4472" w:rsidP="007C4472">
            <w:pPr>
              <w:spacing w:after="0" w:line="360" w:lineRule="auto"/>
              <w:jc w:val="both"/>
              <w:rPr>
                <w:rFonts w:ascii="Calibri" w:eastAsia="Calibri" w:hAnsi="Calibri" w:cs="TimesNewRomanPSMT"/>
                <w:bCs/>
                <w:sz w:val="24"/>
                <w:szCs w:val="24"/>
              </w:rPr>
            </w:pPr>
            <w:r w:rsidRPr="007C4472">
              <w:rPr>
                <w:rFonts w:ascii="Calibri" w:eastAsia="Calibri" w:hAnsi="Calibri" w:cs="TimesNewRomanPSMT"/>
                <w:bCs/>
                <w:sz w:val="24"/>
                <w:szCs w:val="24"/>
              </w:rPr>
              <w:t>82  (51)</w:t>
            </w:r>
          </w:p>
        </w:tc>
      </w:tr>
      <w:tr w:rsidR="007C4472" w:rsidRPr="007C4472" w:rsidTr="00CF3B7D">
        <w:trPr>
          <w:trHeight w:val="584"/>
        </w:trPr>
        <w:tc>
          <w:tcPr>
            <w:tcW w:w="3723" w:type="dxa"/>
            <w:tcMar>
              <w:top w:w="72" w:type="dxa"/>
              <w:left w:w="144" w:type="dxa"/>
              <w:bottom w:w="72" w:type="dxa"/>
              <w:right w:w="144" w:type="dxa"/>
            </w:tcMar>
          </w:tcPr>
          <w:p w:rsidR="007C4472" w:rsidRPr="007C4472" w:rsidRDefault="007C4472" w:rsidP="007C4472">
            <w:pPr>
              <w:spacing w:after="0" w:line="360" w:lineRule="auto"/>
              <w:jc w:val="both"/>
              <w:rPr>
                <w:rFonts w:ascii="Calibri" w:eastAsia="Calibri" w:hAnsi="Calibri" w:cs="TimesNewRomanPSMT"/>
                <w:sz w:val="24"/>
                <w:szCs w:val="24"/>
              </w:rPr>
            </w:pPr>
            <w:r w:rsidRPr="007C4472">
              <w:rPr>
                <w:rFonts w:ascii="Calibri" w:eastAsia="Calibri" w:hAnsi="Calibri" w:cs="TimesNewRomanPSMT"/>
                <w:bCs/>
                <w:sz w:val="24"/>
                <w:szCs w:val="24"/>
              </w:rPr>
              <w:t>Age</w:t>
            </w:r>
          </w:p>
          <w:p w:rsidR="007C4472" w:rsidRPr="007C4472" w:rsidRDefault="007C4472" w:rsidP="007C4472">
            <w:pPr>
              <w:spacing w:after="0" w:line="360" w:lineRule="auto"/>
              <w:ind w:left="720"/>
              <w:jc w:val="right"/>
              <w:rPr>
                <w:rFonts w:ascii="Calibri" w:eastAsia="Calibri" w:hAnsi="Calibri" w:cs="TimesNewRomanPSMT"/>
                <w:sz w:val="24"/>
                <w:szCs w:val="24"/>
              </w:rPr>
            </w:pPr>
            <w:r w:rsidRPr="007C4472">
              <w:rPr>
                <w:rFonts w:ascii="Calibri" w:eastAsia="Calibri" w:hAnsi="Calibri" w:cs="TimesNewRomanPSMT"/>
                <w:bCs/>
                <w:sz w:val="24"/>
                <w:szCs w:val="24"/>
              </w:rPr>
              <w:t>18-54</w:t>
            </w:r>
          </w:p>
          <w:p w:rsidR="007C4472" w:rsidRPr="007C4472" w:rsidRDefault="007C4472" w:rsidP="007C4472">
            <w:pPr>
              <w:spacing w:after="0" w:line="360" w:lineRule="auto"/>
              <w:ind w:left="720"/>
              <w:jc w:val="right"/>
              <w:rPr>
                <w:rFonts w:ascii="Calibri" w:eastAsia="Calibri" w:hAnsi="Calibri" w:cs="TimesNewRomanPSMT"/>
                <w:sz w:val="24"/>
                <w:szCs w:val="24"/>
              </w:rPr>
            </w:pPr>
            <w:r w:rsidRPr="007C4472">
              <w:rPr>
                <w:rFonts w:ascii="Calibri" w:eastAsia="Calibri" w:hAnsi="Calibri" w:cs="TimesNewRomanPSMT"/>
                <w:bCs/>
                <w:sz w:val="24"/>
                <w:szCs w:val="24"/>
              </w:rPr>
              <w:t>55-74</w:t>
            </w:r>
          </w:p>
          <w:p w:rsidR="007C4472" w:rsidRPr="007C4472" w:rsidRDefault="007C4472" w:rsidP="007C4472">
            <w:pPr>
              <w:spacing w:after="0" w:line="360" w:lineRule="auto"/>
              <w:ind w:left="720"/>
              <w:jc w:val="right"/>
              <w:rPr>
                <w:rFonts w:ascii="Calibri" w:eastAsia="Calibri" w:hAnsi="Calibri" w:cs="TimesNewRomanPSMT"/>
                <w:sz w:val="24"/>
                <w:szCs w:val="24"/>
              </w:rPr>
            </w:pPr>
            <w:r w:rsidRPr="007C4472">
              <w:rPr>
                <w:rFonts w:ascii="Calibri" w:eastAsia="Calibri" w:hAnsi="Calibri" w:cs="TimesNewRomanPSMT"/>
                <w:bCs/>
                <w:sz w:val="24"/>
                <w:szCs w:val="24"/>
              </w:rPr>
              <w:t xml:space="preserve">75+ </w:t>
            </w:r>
          </w:p>
        </w:tc>
        <w:tc>
          <w:tcPr>
            <w:tcW w:w="2054" w:type="dxa"/>
            <w:tcMar>
              <w:top w:w="72" w:type="dxa"/>
              <w:left w:w="144" w:type="dxa"/>
              <w:bottom w:w="72" w:type="dxa"/>
              <w:right w:w="144" w:type="dxa"/>
            </w:tcMar>
          </w:tcPr>
          <w:p w:rsidR="007C4472" w:rsidRPr="007C4472" w:rsidRDefault="007C4472" w:rsidP="007C4472">
            <w:pPr>
              <w:spacing w:after="0" w:line="360" w:lineRule="auto"/>
              <w:jc w:val="both"/>
              <w:rPr>
                <w:rFonts w:ascii="Calibri" w:eastAsia="Calibri" w:hAnsi="Calibri" w:cs="TimesNewRomanPSMT"/>
                <w:sz w:val="24"/>
                <w:szCs w:val="24"/>
              </w:rPr>
            </w:pPr>
          </w:p>
          <w:p w:rsidR="007C4472" w:rsidRPr="007C4472" w:rsidRDefault="007C4472" w:rsidP="007C4472">
            <w:pPr>
              <w:spacing w:after="0" w:line="360" w:lineRule="auto"/>
              <w:jc w:val="both"/>
              <w:rPr>
                <w:rFonts w:ascii="Calibri" w:eastAsia="Calibri" w:hAnsi="Calibri" w:cs="TimesNewRomanPSMT"/>
                <w:sz w:val="24"/>
                <w:szCs w:val="24"/>
              </w:rPr>
            </w:pPr>
            <w:r w:rsidRPr="007C4472">
              <w:rPr>
                <w:rFonts w:ascii="Calibri" w:eastAsia="Calibri" w:hAnsi="Calibri" w:cs="TimesNewRomanPSMT"/>
                <w:sz w:val="24"/>
                <w:szCs w:val="24"/>
              </w:rPr>
              <w:t>40 (25)</w:t>
            </w:r>
          </w:p>
          <w:p w:rsidR="007C4472" w:rsidRPr="007C4472" w:rsidRDefault="007C4472" w:rsidP="007C4472">
            <w:pPr>
              <w:spacing w:after="0" w:line="360" w:lineRule="auto"/>
              <w:jc w:val="both"/>
              <w:rPr>
                <w:rFonts w:ascii="Calibri" w:eastAsia="Calibri" w:hAnsi="Calibri" w:cs="TimesNewRomanPSMT"/>
                <w:sz w:val="24"/>
                <w:szCs w:val="24"/>
              </w:rPr>
            </w:pPr>
            <w:r w:rsidRPr="007C4472">
              <w:rPr>
                <w:rFonts w:ascii="Calibri" w:eastAsia="Calibri" w:hAnsi="Calibri" w:cs="TimesNewRomanPSMT"/>
                <w:sz w:val="24"/>
                <w:szCs w:val="24"/>
              </w:rPr>
              <w:t>71 (44)</w:t>
            </w:r>
          </w:p>
          <w:p w:rsidR="007C4472" w:rsidRPr="007C4472" w:rsidRDefault="007C4472" w:rsidP="007C4472">
            <w:pPr>
              <w:spacing w:after="0" w:line="360" w:lineRule="auto"/>
              <w:jc w:val="both"/>
              <w:rPr>
                <w:rFonts w:ascii="Calibri" w:eastAsia="Calibri" w:hAnsi="Calibri" w:cs="TimesNewRomanPSMT"/>
                <w:sz w:val="24"/>
                <w:szCs w:val="24"/>
              </w:rPr>
            </w:pPr>
            <w:r w:rsidRPr="007C4472">
              <w:rPr>
                <w:rFonts w:ascii="Calibri" w:eastAsia="Calibri" w:hAnsi="Calibri" w:cs="TimesNewRomanPSMT"/>
                <w:sz w:val="24"/>
                <w:szCs w:val="24"/>
              </w:rPr>
              <w:t>49 (31)</w:t>
            </w:r>
          </w:p>
        </w:tc>
      </w:tr>
      <w:tr w:rsidR="007C4472" w:rsidRPr="007C4472" w:rsidTr="00CF3B7D">
        <w:trPr>
          <w:trHeight w:val="584"/>
        </w:trPr>
        <w:tc>
          <w:tcPr>
            <w:tcW w:w="3723" w:type="dxa"/>
            <w:tcMar>
              <w:top w:w="72" w:type="dxa"/>
              <w:left w:w="144" w:type="dxa"/>
              <w:bottom w:w="72" w:type="dxa"/>
              <w:right w:w="144" w:type="dxa"/>
            </w:tcMar>
          </w:tcPr>
          <w:p w:rsidR="007C4472" w:rsidRPr="007C4472" w:rsidRDefault="007C4472" w:rsidP="007C4472">
            <w:pPr>
              <w:spacing w:after="0" w:line="360" w:lineRule="auto"/>
              <w:jc w:val="both"/>
              <w:rPr>
                <w:rFonts w:ascii="Calibri" w:eastAsia="Calibri" w:hAnsi="Calibri" w:cs="TimesNewRomanPSMT"/>
                <w:sz w:val="24"/>
                <w:szCs w:val="24"/>
                <w:lang w:val="en-US"/>
              </w:rPr>
            </w:pPr>
            <w:r w:rsidRPr="007C4472">
              <w:rPr>
                <w:rFonts w:ascii="Calibri" w:eastAsia="Calibri" w:hAnsi="Calibri" w:cs="TimesNewRomanPSMT"/>
                <w:bCs/>
                <w:sz w:val="24"/>
                <w:szCs w:val="24"/>
                <w:lang w:val="en-US"/>
              </w:rPr>
              <w:t>Previous diagnosis</w:t>
            </w:r>
          </w:p>
          <w:p w:rsidR="007C4472" w:rsidRPr="007C4472" w:rsidRDefault="007C4472" w:rsidP="007C4472">
            <w:pPr>
              <w:spacing w:after="0" w:line="360" w:lineRule="auto"/>
              <w:ind w:left="720"/>
              <w:jc w:val="right"/>
              <w:rPr>
                <w:rFonts w:ascii="Calibri" w:eastAsia="Calibri" w:hAnsi="Calibri" w:cs="TimesNewRomanPSMT"/>
                <w:sz w:val="24"/>
                <w:szCs w:val="24"/>
                <w:lang w:val="en-US"/>
              </w:rPr>
            </w:pPr>
            <w:r w:rsidRPr="007C4472">
              <w:rPr>
                <w:rFonts w:ascii="Calibri" w:eastAsia="Calibri" w:hAnsi="Calibri" w:cs="TimesNewRomanPSMT"/>
                <w:bCs/>
                <w:sz w:val="24"/>
                <w:szCs w:val="24"/>
                <w:lang w:val="en-US"/>
              </w:rPr>
              <w:t>Asthma</w:t>
            </w:r>
          </w:p>
          <w:p w:rsidR="007C4472" w:rsidRPr="007C4472" w:rsidRDefault="007C4472" w:rsidP="007C4472">
            <w:pPr>
              <w:spacing w:after="0" w:line="360" w:lineRule="auto"/>
              <w:ind w:left="720"/>
              <w:jc w:val="right"/>
              <w:rPr>
                <w:rFonts w:ascii="Calibri" w:eastAsia="Calibri" w:hAnsi="Calibri" w:cs="TimesNewRomanPSMT"/>
                <w:sz w:val="24"/>
                <w:szCs w:val="24"/>
                <w:lang w:val="en-US"/>
              </w:rPr>
            </w:pPr>
            <w:r w:rsidRPr="007C4472">
              <w:rPr>
                <w:rFonts w:ascii="Calibri" w:eastAsia="Calibri" w:hAnsi="Calibri" w:cs="TimesNewRomanPSMT"/>
                <w:bCs/>
                <w:sz w:val="24"/>
                <w:szCs w:val="24"/>
                <w:lang w:val="en-US"/>
              </w:rPr>
              <w:t>COPD</w:t>
            </w:r>
          </w:p>
          <w:p w:rsidR="007C4472" w:rsidRPr="007C4472" w:rsidRDefault="007C4472" w:rsidP="007C4472">
            <w:pPr>
              <w:spacing w:after="0" w:line="360" w:lineRule="auto"/>
              <w:ind w:left="720"/>
              <w:jc w:val="right"/>
              <w:rPr>
                <w:rFonts w:ascii="Calibri" w:eastAsia="Calibri" w:hAnsi="Calibri" w:cs="TimesNewRomanPSMT"/>
                <w:sz w:val="24"/>
                <w:szCs w:val="24"/>
                <w:lang w:val="en-US"/>
              </w:rPr>
            </w:pPr>
            <w:r w:rsidRPr="007C4472">
              <w:rPr>
                <w:rFonts w:ascii="Calibri" w:eastAsia="Calibri" w:hAnsi="Calibri" w:cs="TimesNewRomanPSMT"/>
                <w:bCs/>
                <w:sz w:val="24"/>
                <w:szCs w:val="24"/>
                <w:lang w:val="en-US"/>
              </w:rPr>
              <w:t>Both asthma and COPD</w:t>
            </w:r>
          </w:p>
          <w:p w:rsidR="007C4472" w:rsidRPr="007C4472" w:rsidRDefault="007C4472" w:rsidP="007C4472">
            <w:pPr>
              <w:spacing w:after="0" w:line="360" w:lineRule="auto"/>
              <w:ind w:left="720"/>
              <w:jc w:val="right"/>
              <w:rPr>
                <w:rFonts w:ascii="Calibri" w:eastAsia="Calibri" w:hAnsi="Calibri" w:cs="TimesNewRomanPSMT"/>
                <w:sz w:val="24"/>
                <w:szCs w:val="24"/>
                <w:lang w:val="en-US"/>
              </w:rPr>
            </w:pPr>
            <w:r w:rsidRPr="007C4472">
              <w:rPr>
                <w:rFonts w:ascii="Calibri" w:eastAsia="Calibri" w:hAnsi="Calibri" w:cs="TimesNewRomanPSMT"/>
                <w:bCs/>
                <w:sz w:val="24"/>
                <w:szCs w:val="24"/>
                <w:lang w:val="en-US"/>
              </w:rPr>
              <w:t>None</w:t>
            </w:r>
          </w:p>
        </w:tc>
        <w:tc>
          <w:tcPr>
            <w:tcW w:w="2054" w:type="dxa"/>
            <w:tcMar>
              <w:top w:w="72" w:type="dxa"/>
              <w:left w:w="144" w:type="dxa"/>
              <w:bottom w:w="72" w:type="dxa"/>
              <w:right w:w="144" w:type="dxa"/>
            </w:tcMar>
          </w:tcPr>
          <w:p w:rsidR="007C4472" w:rsidRPr="007C4472" w:rsidRDefault="007C4472" w:rsidP="007C4472">
            <w:pPr>
              <w:spacing w:after="0" w:line="360" w:lineRule="auto"/>
              <w:jc w:val="both"/>
              <w:rPr>
                <w:rFonts w:ascii="Calibri" w:eastAsia="Calibri" w:hAnsi="Calibri" w:cs="TimesNewRomanPSMT"/>
                <w:sz w:val="24"/>
                <w:szCs w:val="24"/>
                <w:lang w:val="en-US"/>
              </w:rPr>
            </w:pPr>
          </w:p>
          <w:p w:rsidR="007C4472" w:rsidRPr="007C4472" w:rsidRDefault="007C4472" w:rsidP="007C4472">
            <w:pPr>
              <w:spacing w:after="0" w:line="360" w:lineRule="auto"/>
              <w:jc w:val="both"/>
              <w:rPr>
                <w:rFonts w:ascii="Calibri" w:eastAsia="Calibri" w:hAnsi="Calibri" w:cs="TimesNewRomanPSMT"/>
                <w:sz w:val="24"/>
                <w:szCs w:val="24"/>
              </w:rPr>
            </w:pPr>
            <w:r w:rsidRPr="007C4472">
              <w:rPr>
                <w:rFonts w:ascii="Calibri" w:eastAsia="Calibri" w:hAnsi="Calibri" w:cs="TimesNewRomanPSMT"/>
                <w:sz w:val="24"/>
                <w:szCs w:val="24"/>
              </w:rPr>
              <w:t>47 (29)</w:t>
            </w:r>
          </w:p>
          <w:p w:rsidR="007C4472" w:rsidRPr="007C4472" w:rsidRDefault="007C4472" w:rsidP="007C4472">
            <w:pPr>
              <w:spacing w:after="0" w:line="360" w:lineRule="auto"/>
              <w:jc w:val="both"/>
              <w:rPr>
                <w:rFonts w:ascii="Calibri" w:eastAsia="Calibri" w:hAnsi="Calibri" w:cs="TimesNewRomanPSMT"/>
                <w:sz w:val="24"/>
                <w:szCs w:val="24"/>
              </w:rPr>
            </w:pPr>
            <w:r w:rsidRPr="007C4472">
              <w:rPr>
                <w:rFonts w:ascii="Calibri" w:eastAsia="Calibri" w:hAnsi="Calibri" w:cs="TimesNewRomanPSMT"/>
                <w:sz w:val="24"/>
                <w:szCs w:val="24"/>
              </w:rPr>
              <w:t>65 (41)</w:t>
            </w:r>
          </w:p>
          <w:p w:rsidR="007C4472" w:rsidRPr="007C4472" w:rsidRDefault="007C4472" w:rsidP="007C4472">
            <w:pPr>
              <w:spacing w:after="0" w:line="360" w:lineRule="auto"/>
              <w:jc w:val="both"/>
              <w:rPr>
                <w:rFonts w:ascii="Calibri" w:eastAsia="Calibri" w:hAnsi="Calibri" w:cs="TimesNewRomanPSMT"/>
                <w:sz w:val="24"/>
                <w:szCs w:val="24"/>
              </w:rPr>
            </w:pPr>
            <w:r w:rsidRPr="007C4472">
              <w:rPr>
                <w:rFonts w:ascii="Calibri" w:eastAsia="Calibri" w:hAnsi="Calibri" w:cs="TimesNewRomanPSMT"/>
                <w:sz w:val="24"/>
                <w:szCs w:val="24"/>
              </w:rPr>
              <w:t>34 (21)</w:t>
            </w:r>
          </w:p>
          <w:p w:rsidR="007C4472" w:rsidRPr="007C4472" w:rsidRDefault="007C4472" w:rsidP="007C4472">
            <w:pPr>
              <w:spacing w:after="0" w:line="360" w:lineRule="auto"/>
              <w:jc w:val="both"/>
              <w:rPr>
                <w:rFonts w:ascii="Calibri" w:eastAsia="Calibri" w:hAnsi="Calibri" w:cs="TimesNewRomanPSMT"/>
                <w:sz w:val="24"/>
                <w:szCs w:val="24"/>
              </w:rPr>
            </w:pPr>
            <w:r w:rsidRPr="007C4472">
              <w:rPr>
                <w:rFonts w:ascii="Calibri" w:eastAsia="Calibri" w:hAnsi="Calibri" w:cs="TimesNewRomanPSMT"/>
                <w:sz w:val="24"/>
                <w:szCs w:val="24"/>
              </w:rPr>
              <w:t>14 (9)</w:t>
            </w:r>
          </w:p>
        </w:tc>
      </w:tr>
      <w:tr w:rsidR="007C4472" w:rsidRPr="007C4472" w:rsidTr="00CF3B7D">
        <w:trPr>
          <w:trHeight w:val="584"/>
        </w:trPr>
        <w:tc>
          <w:tcPr>
            <w:tcW w:w="3723" w:type="dxa"/>
            <w:tcMar>
              <w:top w:w="72" w:type="dxa"/>
              <w:left w:w="144" w:type="dxa"/>
              <w:bottom w:w="72" w:type="dxa"/>
              <w:right w:w="144" w:type="dxa"/>
            </w:tcMar>
          </w:tcPr>
          <w:p w:rsidR="007C4472" w:rsidRPr="007C4472" w:rsidRDefault="007C4472" w:rsidP="007C4472">
            <w:pPr>
              <w:spacing w:after="0" w:line="360" w:lineRule="auto"/>
              <w:jc w:val="both"/>
              <w:rPr>
                <w:rFonts w:ascii="Calibri" w:eastAsia="Calibri" w:hAnsi="Calibri" w:cs="TimesNewRomanPSMT"/>
                <w:sz w:val="24"/>
                <w:szCs w:val="24"/>
                <w:lang w:val="en-US"/>
              </w:rPr>
            </w:pPr>
            <w:r w:rsidRPr="007C4472">
              <w:rPr>
                <w:rFonts w:ascii="Calibri" w:eastAsia="Calibri" w:hAnsi="Calibri" w:cs="TimesNewRomanPSMT"/>
                <w:bCs/>
                <w:sz w:val="24"/>
                <w:szCs w:val="24"/>
                <w:lang w:val="en-US"/>
              </w:rPr>
              <w:t>Smoking status</w:t>
            </w:r>
          </w:p>
          <w:p w:rsidR="007C4472" w:rsidRPr="007C4472" w:rsidRDefault="007C4472" w:rsidP="007C4472">
            <w:pPr>
              <w:spacing w:after="0" w:line="360" w:lineRule="auto"/>
              <w:ind w:left="720"/>
              <w:jc w:val="right"/>
              <w:rPr>
                <w:rFonts w:ascii="Calibri" w:eastAsia="Calibri" w:hAnsi="Calibri" w:cs="TimesNewRomanPSMT"/>
                <w:sz w:val="24"/>
                <w:szCs w:val="24"/>
                <w:lang w:val="en-US"/>
              </w:rPr>
            </w:pPr>
            <w:r w:rsidRPr="007C4472">
              <w:rPr>
                <w:rFonts w:ascii="Calibri" w:eastAsia="Calibri" w:hAnsi="Calibri" w:cs="TimesNewRomanPSMT"/>
                <w:bCs/>
                <w:sz w:val="24"/>
                <w:szCs w:val="24"/>
                <w:lang w:val="en-US"/>
              </w:rPr>
              <w:t>Smokers</w:t>
            </w:r>
          </w:p>
          <w:p w:rsidR="007C4472" w:rsidRPr="007C4472" w:rsidRDefault="007C4472" w:rsidP="007C4472">
            <w:pPr>
              <w:spacing w:after="0" w:line="360" w:lineRule="auto"/>
              <w:ind w:left="720"/>
              <w:jc w:val="right"/>
              <w:rPr>
                <w:rFonts w:ascii="Calibri" w:eastAsia="Calibri" w:hAnsi="Calibri" w:cs="TimesNewRomanPSMT"/>
                <w:sz w:val="24"/>
                <w:szCs w:val="24"/>
                <w:lang w:val="en-US"/>
              </w:rPr>
            </w:pPr>
            <w:r w:rsidRPr="007C4472">
              <w:rPr>
                <w:rFonts w:ascii="Calibri" w:eastAsia="Calibri" w:hAnsi="Calibri" w:cs="TimesNewRomanPSMT"/>
                <w:bCs/>
                <w:sz w:val="24"/>
                <w:szCs w:val="24"/>
                <w:lang w:val="en-US"/>
              </w:rPr>
              <w:t>Ex-smokers/Non smokers</w:t>
            </w:r>
          </w:p>
        </w:tc>
        <w:tc>
          <w:tcPr>
            <w:tcW w:w="2054" w:type="dxa"/>
            <w:tcMar>
              <w:top w:w="72" w:type="dxa"/>
              <w:left w:w="144" w:type="dxa"/>
              <w:bottom w:w="72" w:type="dxa"/>
              <w:right w:w="144" w:type="dxa"/>
            </w:tcMar>
          </w:tcPr>
          <w:p w:rsidR="007C4472" w:rsidRPr="007C4472" w:rsidRDefault="007C4472" w:rsidP="007C4472">
            <w:pPr>
              <w:spacing w:after="0" w:line="360" w:lineRule="auto"/>
              <w:jc w:val="both"/>
              <w:rPr>
                <w:rFonts w:ascii="Calibri" w:eastAsia="Calibri" w:hAnsi="Calibri" w:cs="TimesNewRomanPSMT"/>
                <w:sz w:val="24"/>
                <w:szCs w:val="24"/>
                <w:lang w:val="en-US"/>
              </w:rPr>
            </w:pPr>
          </w:p>
          <w:p w:rsidR="007C4472" w:rsidRPr="007C4472" w:rsidRDefault="007C4472" w:rsidP="007C4472">
            <w:pPr>
              <w:spacing w:after="0" w:line="360" w:lineRule="auto"/>
              <w:jc w:val="both"/>
              <w:rPr>
                <w:rFonts w:ascii="Calibri" w:eastAsia="Calibri" w:hAnsi="Calibri" w:cs="TimesNewRomanPSMT"/>
                <w:sz w:val="24"/>
                <w:szCs w:val="24"/>
              </w:rPr>
            </w:pPr>
            <w:r w:rsidRPr="007C4472">
              <w:rPr>
                <w:rFonts w:ascii="Calibri" w:eastAsia="Calibri" w:hAnsi="Calibri" w:cs="TimesNewRomanPSMT"/>
                <w:sz w:val="24"/>
                <w:szCs w:val="24"/>
              </w:rPr>
              <w:t>57 (36)</w:t>
            </w:r>
          </w:p>
          <w:p w:rsidR="007C4472" w:rsidRPr="007C4472" w:rsidRDefault="007C4472" w:rsidP="007C4472">
            <w:pPr>
              <w:spacing w:after="0" w:line="360" w:lineRule="auto"/>
              <w:jc w:val="both"/>
              <w:rPr>
                <w:rFonts w:ascii="Calibri" w:eastAsia="Calibri" w:hAnsi="Calibri" w:cs="TimesNewRomanPSMT"/>
                <w:sz w:val="24"/>
                <w:szCs w:val="24"/>
              </w:rPr>
            </w:pPr>
            <w:r w:rsidRPr="007C4472">
              <w:rPr>
                <w:rFonts w:ascii="Calibri" w:eastAsia="Calibri" w:hAnsi="Calibri" w:cs="TimesNewRomanPSMT"/>
                <w:sz w:val="24"/>
                <w:szCs w:val="24"/>
              </w:rPr>
              <w:t>102 (64)</w:t>
            </w:r>
          </w:p>
          <w:p w:rsidR="007C4472" w:rsidRPr="007C4472" w:rsidRDefault="007C4472" w:rsidP="007C4472">
            <w:pPr>
              <w:spacing w:after="0" w:line="360" w:lineRule="auto"/>
              <w:jc w:val="both"/>
              <w:rPr>
                <w:rFonts w:ascii="Calibri" w:eastAsia="Calibri" w:hAnsi="Calibri" w:cs="TimesNewRomanPSMT"/>
                <w:sz w:val="24"/>
                <w:szCs w:val="24"/>
              </w:rPr>
            </w:pPr>
          </w:p>
        </w:tc>
      </w:tr>
    </w:tbl>
    <w:p w:rsidR="007C4472" w:rsidRPr="007C4472" w:rsidRDefault="007C4472" w:rsidP="007C4472">
      <w:pPr>
        <w:spacing w:line="360" w:lineRule="auto"/>
        <w:jc w:val="both"/>
        <w:rPr>
          <w:rFonts w:ascii="Calibri" w:eastAsia="Calibri" w:hAnsi="Calibri" w:cs="Times New Roman"/>
          <w:sz w:val="24"/>
          <w:szCs w:val="24"/>
          <w:highlight w:val="yellow"/>
          <w:lang w:val="en-US"/>
        </w:rPr>
      </w:pPr>
    </w:p>
    <w:p w:rsidR="007C4472" w:rsidRPr="007C4472" w:rsidRDefault="007C4472" w:rsidP="007C4472">
      <w:pPr>
        <w:spacing w:line="360" w:lineRule="auto"/>
        <w:jc w:val="both"/>
        <w:rPr>
          <w:rFonts w:ascii="Calibri" w:eastAsia="Calibri" w:hAnsi="Calibri" w:cs="Times New Roman"/>
          <w:lang w:val="en-US"/>
        </w:rPr>
      </w:pPr>
    </w:p>
    <w:p w:rsidR="007C4472" w:rsidRDefault="007C4472">
      <w:pPr>
        <w:rPr>
          <w:lang w:val="en-US"/>
        </w:rPr>
      </w:pPr>
      <w:r>
        <w:rPr>
          <w:lang w:val="en-US"/>
        </w:rPr>
        <w:br w:type="page"/>
      </w:r>
    </w:p>
    <w:p w:rsidR="007C4472" w:rsidRPr="007C4472" w:rsidRDefault="007C4472" w:rsidP="007C4472">
      <w:pPr>
        <w:spacing w:line="360" w:lineRule="auto"/>
        <w:jc w:val="both"/>
        <w:rPr>
          <w:rFonts w:ascii="Calibri" w:eastAsia="Calibri" w:hAnsi="Calibri" w:cs="Times New Roman"/>
          <w:sz w:val="24"/>
          <w:szCs w:val="24"/>
          <w:lang w:val="en-US"/>
        </w:rPr>
      </w:pPr>
      <w:proofErr w:type="spellStart"/>
      <w:r w:rsidRPr="007C4472">
        <w:rPr>
          <w:rFonts w:ascii="Calibri" w:eastAsia="Calibri" w:hAnsi="Calibri" w:cs="TimesNewRomanPSMT"/>
          <w:b/>
          <w:sz w:val="24"/>
          <w:szCs w:val="24"/>
          <w:lang w:val="en-GB"/>
        </w:rPr>
        <w:t>eTable</w:t>
      </w:r>
      <w:proofErr w:type="spellEnd"/>
      <w:r w:rsidRPr="007C4472">
        <w:rPr>
          <w:rFonts w:ascii="Calibri" w:eastAsia="Calibri" w:hAnsi="Calibri" w:cs="TimesNewRomanPSMT"/>
          <w:b/>
          <w:sz w:val="24"/>
          <w:szCs w:val="24"/>
          <w:lang w:val="en-GB"/>
        </w:rPr>
        <w:t xml:space="preserve"> 2</w:t>
      </w:r>
      <w:r w:rsidRPr="007C4472">
        <w:rPr>
          <w:rFonts w:ascii="Calibri" w:eastAsia="Calibri" w:hAnsi="Calibri" w:cs="TimesNewRomanPSMT"/>
          <w:sz w:val="24"/>
          <w:szCs w:val="24"/>
          <w:lang w:val="en-GB"/>
        </w:rPr>
        <w:t xml:space="preserve"> </w:t>
      </w:r>
      <w:r w:rsidRPr="007C4472">
        <w:rPr>
          <w:rFonts w:ascii="Calibri" w:eastAsia="Calibri" w:hAnsi="Calibri" w:cs="Times New Roman"/>
          <w:sz w:val="24"/>
          <w:szCs w:val="24"/>
          <w:lang w:val="en-US"/>
        </w:rPr>
        <w:t>Odds ratios (OR) and 95% confidence intervals (CI) of asthma/COPD exacerbations associated with a unit increase in OP m</w:t>
      </w:r>
      <w:r w:rsidRPr="007C4472">
        <w:rPr>
          <w:rFonts w:ascii="Calibri" w:eastAsia="Calibri" w:hAnsi="Calibri" w:cs="Times New Roman"/>
          <w:sz w:val="24"/>
          <w:szCs w:val="24"/>
          <w:vertAlign w:val="superscript"/>
          <w:lang w:val="en-US"/>
        </w:rPr>
        <w:t xml:space="preserve">-3 </w:t>
      </w:r>
      <w:r w:rsidRPr="007C4472">
        <w:rPr>
          <w:rFonts w:ascii="Calibri" w:eastAsia="Calibri" w:hAnsi="Calibri" w:cs="Times New Roman"/>
          <w:sz w:val="24"/>
          <w:szCs w:val="24"/>
          <w:lang w:val="en-US"/>
        </w:rPr>
        <w:t>for each antioxidant, by vitamin C serum levels (n=160 exacerbations; n=156 filters)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7"/>
        <w:gridCol w:w="2237"/>
        <w:gridCol w:w="2237"/>
        <w:gridCol w:w="1433"/>
      </w:tblGrid>
      <w:tr w:rsidR="007C4472" w:rsidRPr="007C4472" w:rsidTr="00CF3B7D">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C4472" w:rsidRPr="007C4472" w:rsidRDefault="007C4472" w:rsidP="007C4472">
            <w:pPr>
              <w:spacing w:after="120"/>
              <w:jc w:val="center"/>
              <w:rPr>
                <w:rFonts w:ascii="Calibri" w:eastAsia="Calibri" w:hAnsi="Calibri" w:cs="Times New Roman"/>
                <w:b/>
                <w:sz w:val="24"/>
                <w:szCs w:val="24"/>
                <w:lang w:val="en-US"/>
              </w:rPr>
            </w:pPr>
            <w:r w:rsidRPr="007C4472">
              <w:rPr>
                <w:rFonts w:ascii="Calibri" w:eastAsia="Times New Roman" w:hAnsi="Calibri" w:cs="Times New Roman"/>
                <w:sz w:val="24"/>
                <w:szCs w:val="24"/>
                <w:lang w:val="en-US" w:eastAsia="it-IT"/>
              </w:rPr>
              <w:t>Joint model with all OP effects, adjusted for PM</w:t>
            </w:r>
            <w:r w:rsidRPr="007C4472">
              <w:rPr>
                <w:rFonts w:ascii="Calibri" w:eastAsia="Times New Roman" w:hAnsi="Calibri" w:cs="Times New Roman"/>
                <w:sz w:val="24"/>
                <w:szCs w:val="24"/>
                <w:vertAlign w:val="subscript"/>
                <w:lang w:val="en-US" w:eastAsia="it-IT"/>
              </w:rPr>
              <w:t xml:space="preserve">10 </w:t>
            </w:r>
            <w:r w:rsidRPr="007C4472">
              <w:rPr>
                <w:rFonts w:ascii="Calibri" w:eastAsia="Times New Roman" w:hAnsi="Calibri" w:cs="Times New Roman"/>
                <w:sz w:val="24"/>
                <w:szCs w:val="24"/>
                <w:lang w:val="en-US" w:eastAsia="it-IT"/>
              </w:rPr>
              <w:t>mass*</w:t>
            </w:r>
            <w:r w:rsidRPr="007C4472" w:rsidDel="00E534BC">
              <w:rPr>
                <w:rFonts w:ascii="Calibri" w:eastAsia="Calibri" w:hAnsi="Calibri" w:cs="Times New Roman"/>
                <w:b/>
                <w:sz w:val="24"/>
                <w:szCs w:val="24"/>
                <w:lang w:val="en-US"/>
              </w:rPr>
              <w:t xml:space="preserve"> </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C4472" w:rsidRPr="007C4472" w:rsidRDefault="007C4472" w:rsidP="007C4472">
            <w:pPr>
              <w:spacing w:after="120"/>
              <w:jc w:val="center"/>
              <w:rPr>
                <w:rFonts w:ascii="Calibri" w:eastAsia="Calibri" w:hAnsi="Calibri" w:cs="Times New Roman"/>
                <w:b/>
                <w:sz w:val="24"/>
                <w:szCs w:val="24"/>
                <w:lang w:val="en-US"/>
              </w:rPr>
            </w:pPr>
            <w:r w:rsidRPr="007C4472">
              <w:rPr>
                <w:rFonts w:ascii="Calibri" w:eastAsia="Calibri" w:hAnsi="Calibri" w:cs="Times New Roman"/>
                <w:b/>
                <w:sz w:val="24"/>
                <w:szCs w:val="24"/>
                <w:lang w:val="en-US"/>
              </w:rPr>
              <w:t>Effect on asthma/COPD exacerbations by vitamin C levels</w:t>
            </w:r>
            <w:r w:rsidRPr="007C4472">
              <w:rPr>
                <w:rFonts w:ascii="Calibri" w:eastAsia="Calibri" w:hAnsi="Calibri" w:cs="Times New Roman"/>
                <w:sz w:val="24"/>
                <w:szCs w:val="24"/>
                <w:vertAlign w:val="superscript"/>
                <w:lang w:val="en-US"/>
              </w:rPr>
              <w:t>1</w:t>
            </w:r>
          </w:p>
        </w:tc>
        <w:tc>
          <w:tcPr>
            <w:tcW w:w="0" w:type="auto"/>
            <w:vMerge w:val="restart"/>
            <w:tcBorders>
              <w:top w:val="single" w:sz="4" w:space="0" w:color="auto"/>
              <w:left w:val="single" w:sz="4" w:space="0" w:color="auto"/>
              <w:right w:val="single" w:sz="4" w:space="0" w:color="auto"/>
            </w:tcBorders>
            <w:vAlign w:val="center"/>
          </w:tcPr>
          <w:p w:rsidR="007C4472" w:rsidRPr="007C4472" w:rsidRDefault="007C4472" w:rsidP="007C4472">
            <w:pPr>
              <w:spacing w:after="120"/>
              <w:jc w:val="center"/>
              <w:rPr>
                <w:rFonts w:ascii="Calibri" w:eastAsia="Calibri" w:hAnsi="Calibri" w:cs="Times New Roman"/>
                <w:b/>
                <w:i/>
                <w:sz w:val="24"/>
                <w:szCs w:val="24"/>
                <w:lang w:val="en-US"/>
              </w:rPr>
            </w:pPr>
            <w:r w:rsidRPr="007C4472">
              <w:rPr>
                <w:rFonts w:ascii="Calibri" w:eastAsia="Calibri" w:hAnsi="Calibri" w:cs="Times New Roman"/>
                <w:b/>
                <w:i/>
                <w:sz w:val="24"/>
                <w:szCs w:val="24"/>
                <w:lang w:val="en-US"/>
              </w:rPr>
              <w:t>p-interaction</w:t>
            </w:r>
          </w:p>
        </w:tc>
      </w:tr>
      <w:tr w:rsidR="007C4472" w:rsidRPr="007C4472" w:rsidTr="00CF3B7D">
        <w:tc>
          <w:tcPr>
            <w:tcW w:w="0" w:type="auto"/>
            <w:vMerge/>
            <w:tcBorders>
              <w:top w:val="single" w:sz="4" w:space="0" w:color="auto"/>
              <w:left w:val="single" w:sz="4" w:space="0" w:color="auto"/>
              <w:bottom w:val="single" w:sz="4" w:space="0" w:color="auto"/>
              <w:right w:val="single" w:sz="4" w:space="0" w:color="auto"/>
            </w:tcBorders>
            <w:vAlign w:val="center"/>
            <w:hideMark/>
          </w:tcPr>
          <w:p w:rsidR="007C4472" w:rsidRPr="007C4472" w:rsidRDefault="007C4472" w:rsidP="007C4472">
            <w:pPr>
              <w:spacing w:after="0" w:line="240" w:lineRule="auto"/>
              <w:rPr>
                <w:rFonts w:ascii="Calibri" w:eastAsia="Calibri" w:hAnsi="Calibri"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C4472" w:rsidRPr="007C4472" w:rsidRDefault="007C4472" w:rsidP="007C4472">
            <w:pPr>
              <w:spacing w:after="120"/>
              <w:jc w:val="center"/>
              <w:rPr>
                <w:rFonts w:ascii="Calibri" w:eastAsia="Calibri" w:hAnsi="Calibri" w:cs="Times New Roman"/>
                <w:b/>
                <w:sz w:val="24"/>
                <w:szCs w:val="24"/>
                <w:lang w:val="en-US"/>
              </w:rPr>
            </w:pPr>
            <w:r w:rsidRPr="007C4472">
              <w:rPr>
                <w:rFonts w:ascii="Calibri" w:eastAsia="Calibri" w:hAnsi="Calibri" w:cs="Times New Roman"/>
                <w:b/>
                <w:sz w:val="24"/>
                <w:szCs w:val="24"/>
                <w:lang w:val="en-US"/>
              </w:rPr>
              <w:t>&lt; 13 µ</w:t>
            </w:r>
            <w:proofErr w:type="spellStart"/>
            <w:r w:rsidRPr="007C4472">
              <w:rPr>
                <w:rFonts w:ascii="Calibri" w:eastAsia="Calibri" w:hAnsi="Calibri" w:cs="Times New Roman"/>
                <w:b/>
                <w:sz w:val="24"/>
                <w:szCs w:val="24"/>
                <w:lang w:val="en-US"/>
              </w:rPr>
              <w:t>mol</w:t>
            </w:r>
            <w:proofErr w:type="spellEnd"/>
            <w:r w:rsidRPr="007C4472">
              <w:rPr>
                <w:rFonts w:ascii="Calibri" w:eastAsia="Calibri" w:hAnsi="Calibri" w:cs="Times New Roman"/>
                <w:b/>
                <w:sz w:val="24"/>
                <w:szCs w:val="24"/>
                <w:lang w:val="en-US"/>
              </w:rPr>
              <w:t>/L</w:t>
            </w:r>
          </w:p>
        </w:tc>
        <w:tc>
          <w:tcPr>
            <w:tcW w:w="0" w:type="auto"/>
            <w:tcBorders>
              <w:top w:val="single" w:sz="4" w:space="0" w:color="auto"/>
              <w:left w:val="single" w:sz="4" w:space="0" w:color="auto"/>
              <w:bottom w:val="single" w:sz="4" w:space="0" w:color="auto"/>
              <w:right w:val="single" w:sz="4" w:space="0" w:color="auto"/>
            </w:tcBorders>
            <w:vAlign w:val="center"/>
            <w:hideMark/>
          </w:tcPr>
          <w:p w:rsidR="007C4472" w:rsidRPr="007C4472" w:rsidRDefault="007C4472" w:rsidP="007C4472">
            <w:pPr>
              <w:spacing w:after="120"/>
              <w:jc w:val="center"/>
              <w:rPr>
                <w:rFonts w:ascii="Calibri" w:eastAsia="Calibri" w:hAnsi="Calibri" w:cs="Times New Roman"/>
                <w:b/>
                <w:sz w:val="24"/>
                <w:szCs w:val="24"/>
                <w:lang w:val="en-US"/>
              </w:rPr>
            </w:pPr>
            <w:r w:rsidRPr="007C4472">
              <w:rPr>
                <w:rFonts w:ascii="Calibri" w:eastAsia="Calibri" w:hAnsi="Calibri" w:cs="Times New Roman"/>
                <w:b/>
                <w:sz w:val="24"/>
                <w:szCs w:val="24"/>
                <w:lang w:val="en-US"/>
              </w:rPr>
              <w:t>≥ 13 µ</w:t>
            </w:r>
            <w:proofErr w:type="spellStart"/>
            <w:r w:rsidRPr="007C4472">
              <w:rPr>
                <w:rFonts w:ascii="Calibri" w:eastAsia="Calibri" w:hAnsi="Calibri" w:cs="Times New Roman"/>
                <w:b/>
                <w:sz w:val="24"/>
                <w:szCs w:val="24"/>
                <w:lang w:val="en-US"/>
              </w:rPr>
              <w:t>mol</w:t>
            </w:r>
            <w:proofErr w:type="spellEnd"/>
            <w:r w:rsidRPr="007C4472">
              <w:rPr>
                <w:rFonts w:ascii="Calibri" w:eastAsia="Calibri" w:hAnsi="Calibri" w:cs="Times New Roman"/>
                <w:b/>
                <w:sz w:val="24"/>
                <w:szCs w:val="24"/>
                <w:lang w:val="en-US"/>
              </w:rPr>
              <w:t>/L</w:t>
            </w:r>
          </w:p>
        </w:tc>
        <w:tc>
          <w:tcPr>
            <w:tcW w:w="0" w:type="auto"/>
            <w:vMerge/>
            <w:tcBorders>
              <w:left w:val="single" w:sz="4" w:space="0" w:color="auto"/>
              <w:right w:val="single" w:sz="4" w:space="0" w:color="auto"/>
            </w:tcBorders>
          </w:tcPr>
          <w:p w:rsidR="007C4472" w:rsidRPr="007C4472" w:rsidRDefault="007C4472" w:rsidP="007C4472">
            <w:pPr>
              <w:spacing w:after="120"/>
              <w:jc w:val="center"/>
              <w:rPr>
                <w:rFonts w:ascii="Calibri" w:eastAsia="Calibri" w:hAnsi="Calibri" w:cs="Times New Roman"/>
                <w:b/>
                <w:sz w:val="24"/>
                <w:szCs w:val="24"/>
                <w:lang w:val="en-US"/>
              </w:rPr>
            </w:pPr>
          </w:p>
        </w:tc>
      </w:tr>
      <w:tr w:rsidR="007C4472" w:rsidRPr="007C4472" w:rsidTr="00CF3B7D">
        <w:trPr>
          <w:trHeight w:val="5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472" w:rsidRPr="007C4472" w:rsidRDefault="007C4472" w:rsidP="007C4472">
            <w:pPr>
              <w:spacing w:after="0" w:line="240" w:lineRule="auto"/>
              <w:rPr>
                <w:rFonts w:ascii="Calibri" w:eastAsia="Calibri" w:hAnsi="Calibri"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C4472" w:rsidRPr="007C4472" w:rsidRDefault="007C4472" w:rsidP="007C4472">
            <w:pPr>
              <w:spacing w:after="120"/>
              <w:jc w:val="center"/>
              <w:rPr>
                <w:rFonts w:ascii="Calibri" w:eastAsia="Calibri" w:hAnsi="Calibri" w:cs="Times New Roman"/>
                <w:i/>
                <w:sz w:val="24"/>
                <w:szCs w:val="24"/>
                <w:lang w:val="en-US"/>
              </w:rPr>
            </w:pPr>
            <w:r w:rsidRPr="007C4472">
              <w:rPr>
                <w:rFonts w:ascii="Calibri" w:eastAsia="Calibri" w:hAnsi="Calibri" w:cs="Times New Roman"/>
                <w:i/>
                <w:sz w:val="24"/>
                <w:szCs w:val="24"/>
                <w:lang w:val="en-US"/>
              </w:rPr>
              <w:t>OR (95% CI)</w:t>
            </w:r>
          </w:p>
        </w:tc>
        <w:tc>
          <w:tcPr>
            <w:tcW w:w="0" w:type="auto"/>
            <w:tcBorders>
              <w:top w:val="single" w:sz="4" w:space="0" w:color="auto"/>
              <w:left w:val="single" w:sz="4" w:space="0" w:color="auto"/>
              <w:bottom w:val="single" w:sz="4" w:space="0" w:color="auto"/>
              <w:right w:val="single" w:sz="4" w:space="0" w:color="auto"/>
            </w:tcBorders>
            <w:vAlign w:val="center"/>
            <w:hideMark/>
          </w:tcPr>
          <w:p w:rsidR="007C4472" w:rsidRPr="007C4472" w:rsidRDefault="007C4472" w:rsidP="007C4472">
            <w:pPr>
              <w:spacing w:after="120"/>
              <w:jc w:val="center"/>
              <w:rPr>
                <w:rFonts w:ascii="Calibri" w:eastAsia="Calibri" w:hAnsi="Calibri" w:cs="Times New Roman"/>
                <w:i/>
                <w:sz w:val="24"/>
                <w:szCs w:val="24"/>
                <w:lang w:val="en-US"/>
              </w:rPr>
            </w:pPr>
            <w:r w:rsidRPr="007C4472">
              <w:rPr>
                <w:rFonts w:ascii="Calibri" w:eastAsia="Calibri" w:hAnsi="Calibri" w:cs="Times New Roman"/>
                <w:i/>
                <w:sz w:val="24"/>
                <w:szCs w:val="24"/>
                <w:lang w:val="en-US"/>
              </w:rPr>
              <w:t>OR (95% CI)</w:t>
            </w:r>
          </w:p>
        </w:tc>
        <w:tc>
          <w:tcPr>
            <w:tcW w:w="0" w:type="auto"/>
            <w:vMerge/>
            <w:tcBorders>
              <w:left w:val="single" w:sz="4" w:space="0" w:color="auto"/>
              <w:bottom w:val="single" w:sz="4" w:space="0" w:color="auto"/>
              <w:right w:val="single" w:sz="4" w:space="0" w:color="auto"/>
            </w:tcBorders>
          </w:tcPr>
          <w:p w:rsidR="007C4472" w:rsidRPr="007C4472" w:rsidRDefault="007C4472" w:rsidP="007C4472">
            <w:pPr>
              <w:spacing w:after="120"/>
              <w:jc w:val="center"/>
              <w:rPr>
                <w:rFonts w:ascii="Calibri" w:eastAsia="Calibri" w:hAnsi="Calibri" w:cs="Times New Roman"/>
                <w:i/>
                <w:sz w:val="24"/>
                <w:szCs w:val="24"/>
                <w:lang w:val="en-US"/>
              </w:rPr>
            </w:pPr>
          </w:p>
        </w:tc>
      </w:tr>
      <w:tr w:rsidR="007C4472" w:rsidRPr="007C4472" w:rsidTr="00CF3B7D">
        <w:tc>
          <w:tcPr>
            <w:tcW w:w="0" w:type="auto"/>
            <w:tcBorders>
              <w:top w:val="single" w:sz="4" w:space="0" w:color="auto"/>
              <w:left w:val="single" w:sz="4" w:space="0" w:color="auto"/>
              <w:bottom w:val="single" w:sz="4" w:space="0" w:color="auto"/>
              <w:right w:val="single" w:sz="4" w:space="0" w:color="auto"/>
            </w:tcBorders>
            <w:vAlign w:val="center"/>
            <w:hideMark/>
          </w:tcPr>
          <w:p w:rsidR="007C4472" w:rsidRPr="007C4472" w:rsidRDefault="007C4472" w:rsidP="007C4472">
            <w:pPr>
              <w:spacing w:after="120"/>
              <w:ind w:right="-391"/>
              <w:rPr>
                <w:rFonts w:ascii="Calibri" w:eastAsia="Calibri" w:hAnsi="Calibri" w:cs="Times New Roman"/>
                <w:sz w:val="24"/>
                <w:szCs w:val="24"/>
                <w:lang w:val="en-US"/>
              </w:rPr>
            </w:pPr>
            <w:r w:rsidRPr="007C4472">
              <w:rPr>
                <w:rFonts w:ascii="Calibri" w:eastAsia="Calibri" w:hAnsi="Calibri" w:cs="Times New Roman"/>
                <w:sz w:val="24"/>
                <w:szCs w:val="24"/>
                <w:lang w:val="en-US"/>
              </w:rPr>
              <w:t>OP</w:t>
            </w:r>
            <w:r w:rsidRPr="007C4472">
              <w:rPr>
                <w:rFonts w:ascii="Calibri" w:eastAsia="Calibri" w:hAnsi="Calibri" w:cs="Times New Roman"/>
                <w:sz w:val="24"/>
                <w:szCs w:val="24"/>
                <w:vertAlign w:val="superscript"/>
                <w:lang w:val="en-US"/>
              </w:rPr>
              <w:t>AA</w:t>
            </w:r>
          </w:p>
        </w:tc>
        <w:tc>
          <w:tcPr>
            <w:tcW w:w="0" w:type="auto"/>
            <w:tcBorders>
              <w:top w:val="single" w:sz="4" w:space="0" w:color="auto"/>
              <w:left w:val="single" w:sz="4" w:space="0" w:color="auto"/>
              <w:bottom w:val="single" w:sz="4" w:space="0" w:color="auto"/>
              <w:right w:val="single" w:sz="4" w:space="0" w:color="auto"/>
            </w:tcBorders>
            <w:vAlign w:val="center"/>
          </w:tcPr>
          <w:p w:rsidR="007C4472" w:rsidRPr="007C4472" w:rsidRDefault="007C4472" w:rsidP="007C4472">
            <w:pPr>
              <w:spacing w:after="120"/>
              <w:jc w:val="center"/>
              <w:rPr>
                <w:rFonts w:ascii="Calibri" w:eastAsia="Calibri" w:hAnsi="Calibri" w:cs="Times New Roman"/>
                <w:sz w:val="24"/>
                <w:szCs w:val="24"/>
                <w:lang w:val="en-US"/>
              </w:rPr>
            </w:pPr>
            <w:r w:rsidRPr="007C4472">
              <w:rPr>
                <w:rFonts w:ascii="Calibri" w:eastAsia="Calibri" w:hAnsi="Calibri" w:cs="Times New Roman"/>
                <w:sz w:val="24"/>
                <w:szCs w:val="24"/>
                <w:lang w:val="en-US"/>
              </w:rPr>
              <w:t>0.98 (0.91-1.06)</w:t>
            </w:r>
          </w:p>
          <w:p w:rsidR="007C4472" w:rsidRPr="007C4472" w:rsidRDefault="007C4472" w:rsidP="007C4472">
            <w:pPr>
              <w:spacing w:after="120"/>
              <w:jc w:val="center"/>
              <w:rPr>
                <w:rFonts w:ascii="Calibri" w:eastAsia="Calibri" w:hAnsi="Calibri"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7C4472" w:rsidRPr="007C4472" w:rsidRDefault="007C4472" w:rsidP="007C4472">
            <w:pPr>
              <w:spacing w:after="120"/>
              <w:jc w:val="center"/>
              <w:rPr>
                <w:rFonts w:ascii="Calibri" w:eastAsia="Calibri" w:hAnsi="Calibri" w:cs="Times New Roman"/>
                <w:sz w:val="24"/>
                <w:szCs w:val="24"/>
                <w:lang w:val="en-US"/>
              </w:rPr>
            </w:pPr>
            <w:r w:rsidRPr="007C4472">
              <w:rPr>
                <w:rFonts w:ascii="Calibri" w:eastAsia="Calibri" w:hAnsi="Calibri" w:cs="Times New Roman"/>
                <w:sz w:val="24"/>
                <w:szCs w:val="24"/>
                <w:lang w:val="en-US"/>
              </w:rPr>
              <w:t>0.96 (0.90-1.02)</w:t>
            </w:r>
          </w:p>
          <w:p w:rsidR="007C4472" w:rsidRPr="007C4472" w:rsidRDefault="007C4472" w:rsidP="007C4472">
            <w:pPr>
              <w:spacing w:after="120"/>
              <w:jc w:val="center"/>
              <w:rPr>
                <w:rFonts w:ascii="Calibri" w:eastAsia="Calibri" w:hAnsi="Calibri"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7C4472" w:rsidRPr="007C4472" w:rsidRDefault="007C4472" w:rsidP="007C4472">
            <w:pPr>
              <w:spacing w:after="120"/>
              <w:jc w:val="center"/>
              <w:rPr>
                <w:rFonts w:ascii="Calibri" w:eastAsia="Calibri" w:hAnsi="Calibri" w:cs="Times New Roman"/>
                <w:i/>
                <w:sz w:val="24"/>
                <w:szCs w:val="24"/>
                <w:lang w:val="en-US"/>
              </w:rPr>
            </w:pPr>
            <w:r w:rsidRPr="007C4472">
              <w:rPr>
                <w:rFonts w:ascii="Calibri" w:eastAsia="Calibri" w:hAnsi="Calibri" w:cs="Times New Roman"/>
                <w:i/>
                <w:sz w:val="24"/>
                <w:szCs w:val="24"/>
                <w:lang w:val="en-US"/>
              </w:rPr>
              <w:t>0.683</w:t>
            </w:r>
          </w:p>
          <w:p w:rsidR="007C4472" w:rsidRPr="007C4472" w:rsidRDefault="007C4472" w:rsidP="007C4472">
            <w:pPr>
              <w:spacing w:after="120"/>
              <w:jc w:val="center"/>
              <w:rPr>
                <w:rFonts w:ascii="Calibri" w:eastAsia="Calibri" w:hAnsi="Calibri" w:cs="Times New Roman"/>
                <w:i/>
                <w:sz w:val="24"/>
                <w:szCs w:val="24"/>
                <w:lang w:val="en-US"/>
              </w:rPr>
            </w:pPr>
          </w:p>
        </w:tc>
      </w:tr>
      <w:tr w:rsidR="007C4472" w:rsidRPr="007C4472" w:rsidTr="00CF3B7D">
        <w:tc>
          <w:tcPr>
            <w:tcW w:w="0" w:type="auto"/>
            <w:tcBorders>
              <w:top w:val="single" w:sz="4" w:space="0" w:color="auto"/>
              <w:left w:val="single" w:sz="4" w:space="0" w:color="auto"/>
              <w:bottom w:val="single" w:sz="4" w:space="0" w:color="auto"/>
              <w:right w:val="single" w:sz="4" w:space="0" w:color="auto"/>
            </w:tcBorders>
            <w:vAlign w:val="center"/>
            <w:hideMark/>
          </w:tcPr>
          <w:p w:rsidR="007C4472" w:rsidRPr="007C4472" w:rsidRDefault="007C4472" w:rsidP="007C4472">
            <w:pPr>
              <w:spacing w:after="120"/>
              <w:rPr>
                <w:rFonts w:ascii="Calibri" w:eastAsia="Calibri" w:hAnsi="Calibri" w:cs="Times New Roman"/>
                <w:sz w:val="24"/>
                <w:szCs w:val="24"/>
                <w:lang w:val="en-US"/>
              </w:rPr>
            </w:pPr>
            <w:r w:rsidRPr="007C4472">
              <w:rPr>
                <w:rFonts w:ascii="Calibri" w:eastAsia="Calibri" w:hAnsi="Calibri" w:cs="Times New Roman"/>
                <w:sz w:val="24"/>
                <w:szCs w:val="24"/>
                <w:lang w:val="en-US"/>
              </w:rPr>
              <w:t>OP</w:t>
            </w:r>
            <w:r w:rsidRPr="007C4472">
              <w:rPr>
                <w:rFonts w:ascii="Calibri" w:eastAsia="Calibri" w:hAnsi="Calibri" w:cs="Times New Roman"/>
                <w:sz w:val="24"/>
                <w:szCs w:val="24"/>
                <w:vertAlign w:val="superscript"/>
                <w:lang w:val="en-US"/>
              </w:rPr>
              <w:t>UA</w:t>
            </w:r>
          </w:p>
        </w:tc>
        <w:tc>
          <w:tcPr>
            <w:tcW w:w="0" w:type="auto"/>
            <w:tcBorders>
              <w:top w:val="single" w:sz="4" w:space="0" w:color="auto"/>
              <w:left w:val="single" w:sz="4" w:space="0" w:color="auto"/>
              <w:bottom w:val="single" w:sz="4" w:space="0" w:color="auto"/>
              <w:right w:val="single" w:sz="4" w:space="0" w:color="auto"/>
            </w:tcBorders>
            <w:vAlign w:val="center"/>
          </w:tcPr>
          <w:p w:rsidR="007C4472" w:rsidRPr="007C4472" w:rsidRDefault="007C4472" w:rsidP="007C4472">
            <w:pPr>
              <w:spacing w:after="120"/>
              <w:jc w:val="center"/>
              <w:rPr>
                <w:rFonts w:ascii="Calibri" w:eastAsia="Calibri" w:hAnsi="Calibri" w:cs="Times New Roman"/>
                <w:sz w:val="24"/>
                <w:szCs w:val="24"/>
                <w:lang w:val="en-US"/>
              </w:rPr>
            </w:pPr>
            <w:r w:rsidRPr="007C4472">
              <w:rPr>
                <w:rFonts w:ascii="Calibri" w:eastAsia="Calibri" w:hAnsi="Calibri" w:cs="Times New Roman"/>
                <w:sz w:val="24"/>
                <w:szCs w:val="24"/>
                <w:lang w:val="en-US"/>
              </w:rPr>
              <w:t>0.90 (0.66-1.23)</w:t>
            </w:r>
          </w:p>
          <w:p w:rsidR="007C4472" w:rsidRPr="007C4472" w:rsidRDefault="007C4472" w:rsidP="007C4472">
            <w:pPr>
              <w:spacing w:after="120"/>
              <w:jc w:val="center"/>
              <w:rPr>
                <w:rFonts w:ascii="Calibri" w:eastAsia="Calibri" w:hAnsi="Calibri"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7C4472" w:rsidRPr="007C4472" w:rsidRDefault="007C4472" w:rsidP="007C4472">
            <w:pPr>
              <w:spacing w:after="120"/>
              <w:jc w:val="center"/>
              <w:rPr>
                <w:rFonts w:ascii="Calibri" w:eastAsia="Calibri" w:hAnsi="Calibri" w:cs="Times New Roman"/>
                <w:sz w:val="24"/>
                <w:szCs w:val="24"/>
                <w:lang w:val="en-US"/>
              </w:rPr>
            </w:pPr>
            <w:r w:rsidRPr="007C4472">
              <w:rPr>
                <w:rFonts w:ascii="Calibri" w:eastAsia="Calibri" w:hAnsi="Calibri" w:cs="Times New Roman"/>
                <w:sz w:val="24"/>
                <w:szCs w:val="24"/>
                <w:lang w:val="en-US"/>
              </w:rPr>
              <w:t>1.14 (0.82-1.60)</w:t>
            </w:r>
          </w:p>
          <w:p w:rsidR="007C4472" w:rsidRPr="007C4472" w:rsidRDefault="007C4472" w:rsidP="007C4472">
            <w:pPr>
              <w:spacing w:after="120"/>
              <w:jc w:val="center"/>
              <w:rPr>
                <w:rFonts w:ascii="Calibri" w:eastAsia="Calibri" w:hAnsi="Calibri"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7C4472" w:rsidRPr="007C4472" w:rsidRDefault="007C4472" w:rsidP="007C4472">
            <w:pPr>
              <w:spacing w:after="120"/>
              <w:jc w:val="center"/>
              <w:rPr>
                <w:rFonts w:ascii="Calibri" w:eastAsia="Calibri" w:hAnsi="Calibri" w:cs="Times New Roman"/>
                <w:i/>
                <w:sz w:val="24"/>
                <w:szCs w:val="24"/>
                <w:lang w:val="en-US"/>
              </w:rPr>
            </w:pPr>
            <w:r w:rsidRPr="007C4472">
              <w:rPr>
                <w:rFonts w:ascii="Calibri" w:eastAsia="Calibri" w:hAnsi="Calibri" w:cs="Times New Roman"/>
                <w:i/>
                <w:sz w:val="24"/>
                <w:szCs w:val="24"/>
                <w:lang w:val="en-US"/>
              </w:rPr>
              <w:t>0.193</w:t>
            </w:r>
          </w:p>
          <w:p w:rsidR="007C4472" w:rsidRPr="007C4472" w:rsidRDefault="007C4472" w:rsidP="007C4472">
            <w:pPr>
              <w:spacing w:after="120"/>
              <w:jc w:val="center"/>
              <w:rPr>
                <w:rFonts w:ascii="Calibri" w:eastAsia="Calibri" w:hAnsi="Calibri" w:cs="Times New Roman"/>
                <w:i/>
                <w:sz w:val="24"/>
                <w:szCs w:val="24"/>
                <w:lang w:val="en-US"/>
              </w:rPr>
            </w:pPr>
          </w:p>
        </w:tc>
      </w:tr>
      <w:tr w:rsidR="007C4472" w:rsidRPr="007C4472" w:rsidTr="00CF3B7D">
        <w:tc>
          <w:tcPr>
            <w:tcW w:w="0" w:type="auto"/>
            <w:tcBorders>
              <w:top w:val="single" w:sz="4" w:space="0" w:color="auto"/>
              <w:left w:val="single" w:sz="4" w:space="0" w:color="auto"/>
              <w:bottom w:val="single" w:sz="4" w:space="0" w:color="auto"/>
              <w:right w:val="single" w:sz="4" w:space="0" w:color="auto"/>
            </w:tcBorders>
            <w:vAlign w:val="center"/>
            <w:hideMark/>
          </w:tcPr>
          <w:p w:rsidR="007C4472" w:rsidRPr="007C4472" w:rsidRDefault="007C4472" w:rsidP="007C4472">
            <w:pPr>
              <w:spacing w:after="120"/>
              <w:rPr>
                <w:rFonts w:ascii="Calibri" w:eastAsia="Calibri" w:hAnsi="Calibri" w:cs="Times New Roman"/>
                <w:sz w:val="24"/>
                <w:szCs w:val="24"/>
                <w:lang w:val="en-US"/>
              </w:rPr>
            </w:pPr>
            <w:r w:rsidRPr="007C4472">
              <w:rPr>
                <w:rFonts w:ascii="Calibri" w:eastAsia="Calibri" w:hAnsi="Calibri" w:cs="Times New Roman"/>
                <w:sz w:val="24"/>
                <w:szCs w:val="24"/>
                <w:lang w:val="en-US"/>
              </w:rPr>
              <w:t>OP</w:t>
            </w:r>
            <w:r w:rsidRPr="007C4472">
              <w:rPr>
                <w:rFonts w:ascii="Calibri" w:eastAsia="Calibri" w:hAnsi="Calibri" w:cs="Times New Roman"/>
                <w:sz w:val="24"/>
                <w:szCs w:val="24"/>
                <w:vertAlign w:val="superscript"/>
                <w:lang w:val="en-US"/>
              </w:rPr>
              <w:t>GSH</w:t>
            </w:r>
          </w:p>
        </w:tc>
        <w:tc>
          <w:tcPr>
            <w:tcW w:w="0" w:type="auto"/>
            <w:tcBorders>
              <w:top w:val="single" w:sz="4" w:space="0" w:color="auto"/>
              <w:left w:val="single" w:sz="4" w:space="0" w:color="auto"/>
              <w:bottom w:val="single" w:sz="4" w:space="0" w:color="auto"/>
              <w:right w:val="single" w:sz="4" w:space="0" w:color="auto"/>
            </w:tcBorders>
            <w:vAlign w:val="center"/>
          </w:tcPr>
          <w:p w:rsidR="007C4472" w:rsidRPr="007C4472" w:rsidRDefault="007C4472" w:rsidP="007C4472">
            <w:pPr>
              <w:spacing w:after="120"/>
              <w:jc w:val="center"/>
              <w:rPr>
                <w:rFonts w:ascii="Calibri" w:eastAsia="Calibri" w:hAnsi="Calibri" w:cs="Times New Roman"/>
                <w:sz w:val="24"/>
                <w:szCs w:val="24"/>
                <w:lang w:val="en-US"/>
              </w:rPr>
            </w:pPr>
            <w:r w:rsidRPr="007C4472">
              <w:rPr>
                <w:rFonts w:ascii="Calibri" w:eastAsia="Calibri" w:hAnsi="Calibri" w:cs="Times New Roman"/>
                <w:sz w:val="24"/>
                <w:szCs w:val="24"/>
                <w:lang w:val="en-US"/>
              </w:rPr>
              <w:t>0.97 (0.86-1.10)</w:t>
            </w:r>
          </w:p>
          <w:p w:rsidR="007C4472" w:rsidRPr="007C4472" w:rsidRDefault="007C4472" w:rsidP="007C4472">
            <w:pPr>
              <w:spacing w:after="120"/>
              <w:jc w:val="center"/>
              <w:rPr>
                <w:rFonts w:ascii="Calibri" w:eastAsia="Calibri" w:hAnsi="Calibri"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7C4472" w:rsidRPr="007C4472" w:rsidRDefault="007C4472" w:rsidP="007C4472">
            <w:pPr>
              <w:spacing w:after="120"/>
              <w:jc w:val="center"/>
              <w:rPr>
                <w:rFonts w:ascii="Calibri" w:eastAsia="Calibri" w:hAnsi="Calibri" w:cs="Times New Roman"/>
                <w:sz w:val="24"/>
                <w:szCs w:val="24"/>
                <w:lang w:val="en-US"/>
              </w:rPr>
            </w:pPr>
            <w:r w:rsidRPr="007C4472">
              <w:rPr>
                <w:rFonts w:ascii="Calibri" w:eastAsia="Calibri" w:hAnsi="Calibri" w:cs="Times New Roman"/>
                <w:sz w:val="24"/>
                <w:szCs w:val="24"/>
                <w:lang w:val="en-US"/>
              </w:rPr>
              <w:t>1.02 (0.91-1.14)</w:t>
            </w:r>
          </w:p>
          <w:p w:rsidR="007C4472" w:rsidRPr="007C4472" w:rsidRDefault="007C4472" w:rsidP="007C4472">
            <w:pPr>
              <w:spacing w:after="120"/>
              <w:jc w:val="center"/>
              <w:rPr>
                <w:rFonts w:ascii="Calibri" w:eastAsia="Calibri" w:hAnsi="Calibri"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7C4472" w:rsidRPr="007C4472" w:rsidRDefault="007C4472" w:rsidP="007C4472">
            <w:pPr>
              <w:spacing w:after="120"/>
              <w:jc w:val="center"/>
              <w:rPr>
                <w:rFonts w:ascii="Calibri" w:eastAsia="Calibri" w:hAnsi="Calibri" w:cs="Times New Roman"/>
                <w:i/>
                <w:sz w:val="24"/>
                <w:szCs w:val="24"/>
                <w:lang w:val="en-US"/>
              </w:rPr>
            </w:pPr>
            <w:r w:rsidRPr="007C4472">
              <w:rPr>
                <w:rFonts w:ascii="Calibri" w:eastAsia="Calibri" w:hAnsi="Calibri" w:cs="Times New Roman"/>
                <w:i/>
                <w:sz w:val="24"/>
                <w:szCs w:val="24"/>
                <w:lang w:val="en-US"/>
              </w:rPr>
              <w:t>0.685</w:t>
            </w:r>
          </w:p>
          <w:p w:rsidR="007C4472" w:rsidRPr="007C4472" w:rsidRDefault="007C4472" w:rsidP="007C4472">
            <w:pPr>
              <w:spacing w:after="120"/>
              <w:jc w:val="center"/>
              <w:rPr>
                <w:rFonts w:ascii="Calibri" w:eastAsia="Calibri" w:hAnsi="Calibri" w:cs="Times New Roman"/>
                <w:i/>
                <w:sz w:val="24"/>
                <w:szCs w:val="24"/>
                <w:lang w:val="en-US"/>
              </w:rPr>
            </w:pPr>
          </w:p>
        </w:tc>
      </w:tr>
    </w:tbl>
    <w:p w:rsidR="007C4472" w:rsidRPr="007C4472" w:rsidRDefault="007C4472" w:rsidP="007C4472">
      <w:pPr>
        <w:spacing w:after="0" w:line="240" w:lineRule="auto"/>
        <w:jc w:val="both"/>
        <w:rPr>
          <w:rFonts w:ascii="Calibri" w:eastAsia="Calibri" w:hAnsi="Calibri" w:cs="TimesNewRomanPSMT"/>
          <w:sz w:val="10"/>
          <w:szCs w:val="10"/>
          <w:vertAlign w:val="superscript"/>
          <w:lang w:val="en-US"/>
        </w:rPr>
      </w:pPr>
    </w:p>
    <w:p w:rsidR="007C4472" w:rsidRPr="007C4472" w:rsidRDefault="007C4472" w:rsidP="007C4472">
      <w:pPr>
        <w:rPr>
          <w:rFonts w:ascii="Calibri" w:eastAsia="Calibri" w:hAnsi="Calibri" w:cs="TimesNewRomanPSMT"/>
          <w:sz w:val="20"/>
          <w:szCs w:val="20"/>
          <w:lang w:val="en-US"/>
        </w:rPr>
      </w:pPr>
      <w:r w:rsidRPr="007C4472">
        <w:rPr>
          <w:rFonts w:ascii="Calibri" w:eastAsia="Calibri" w:hAnsi="Calibri" w:cs="TimesNewRomanPSMT"/>
          <w:sz w:val="20"/>
          <w:szCs w:val="20"/>
          <w:lang w:val="en-US"/>
        </w:rPr>
        <w:t xml:space="preserve"> *</w:t>
      </w:r>
      <w:r w:rsidRPr="007C4472">
        <w:rPr>
          <w:rFonts w:ascii="Calibri" w:eastAsia="Calibri" w:hAnsi="Calibri" w:cs="TimesNewRomanPSMT"/>
          <w:sz w:val="20"/>
          <w:szCs w:val="20"/>
          <w:vertAlign w:val="superscript"/>
          <w:lang w:val="en-US"/>
        </w:rPr>
        <w:t xml:space="preserve"> </w:t>
      </w:r>
      <w:r w:rsidRPr="007C4472">
        <w:rPr>
          <w:rFonts w:ascii="Calibri" w:eastAsia="Calibri" w:hAnsi="Calibri" w:cs="TimesNewRomanPSMT"/>
          <w:sz w:val="20"/>
          <w:szCs w:val="20"/>
          <w:lang w:val="en-US"/>
        </w:rPr>
        <w:t>Model also adjusted for temperature and humidity</w:t>
      </w:r>
    </w:p>
    <w:p w:rsidR="007C4472" w:rsidRPr="007C4472" w:rsidRDefault="007C4472" w:rsidP="007C4472">
      <w:pPr>
        <w:rPr>
          <w:rFonts w:ascii="Calibri" w:eastAsia="Calibri" w:hAnsi="Calibri" w:cs="Times New Roman"/>
          <w:lang w:val="en-US"/>
        </w:rPr>
      </w:pPr>
    </w:p>
    <w:p w:rsidR="007C4472" w:rsidRPr="007C4472" w:rsidRDefault="007C4472" w:rsidP="007C4472">
      <w:pPr>
        <w:rPr>
          <w:rFonts w:ascii="Calibri" w:eastAsia="Calibri" w:hAnsi="Calibri" w:cs="Times New Roman"/>
          <w:lang w:val="en-US"/>
        </w:rPr>
      </w:pPr>
    </w:p>
    <w:p w:rsidR="002E36ED" w:rsidRPr="00F04297" w:rsidRDefault="002E36ED" w:rsidP="007C4472">
      <w:pPr>
        <w:pStyle w:val="ListParagraph"/>
        <w:ind w:left="360"/>
        <w:jc w:val="both"/>
        <w:rPr>
          <w:lang w:val="en-US"/>
        </w:rPr>
      </w:pPr>
      <w:bookmarkStart w:id="0" w:name="_GoBack"/>
      <w:bookmarkEnd w:id="0"/>
    </w:p>
    <w:sectPr w:rsidR="002E36ED" w:rsidRPr="00F042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20CEC"/>
    <w:multiLevelType w:val="hybridMultilevel"/>
    <w:tmpl w:val="C1186B3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5E802F41"/>
    <w:multiLevelType w:val="hybridMultilevel"/>
    <w:tmpl w:val="327624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83"/>
    <w:rsid w:val="001D2852"/>
    <w:rsid w:val="002E36ED"/>
    <w:rsid w:val="00530978"/>
    <w:rsid w:val="0057615B"/>
    <w:rsid w:val="007C4472"/>
    <w:rsid w:val="00884283"/>
    <w:rsid w:val="00F042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ndonair.org.uk/lond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756</Words>
  <Characters>4314</Characters>
  <Application>Microsoft Office Word</Application>
  <DocSecurity>0</DocSecurity>
  <Lines>35</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cristina.canova</dc:creator>
  <cp:lastModifiedBy>epi</cp:lastModifiedBy>
  <cp:revision>2</cp:revision>
  <dcterms:created xsi:type="dcterms:W3CDTF">2014-01-28T19:01:00Z</dcterms:created>
  <dcterms:modified xsi:type="dcterms:W3CDTF">2014-01-28T19:01:00Z</dcterms:modified>
</cp:coreProperties>
</file>