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7C3" w:rsidRDefault="001007C3" w:rsidP="001007C3">
      <w:pPr>
        <w:spacing w:line="480" w:lineRule="auto"/>
        <w:ind w:firstLine="720"/>
        <w:rPr>
          <w:b/>
          <w:sz w:val="24"/>
          <w:szCs w:val="24"/>
        </w:rPr>
      </w:pPr>
      <w:r>
        <w:rPr>
          <w:b/>
          <w:sz w:val="24"/>
          <w:szCs w:val="24"/>
        </w:rPr>
        <w:t>Updates to the QE model</w:t>
      </w:r>
      <w:r w:rsidR="000A3F0F">
        <w:rPr>
          <w:b/>
          <w:sz w:val="24"/>
          <w:szCs w:val="24"/>
        </w:rPr>
        <w:t xml:space="preserve"> since 2009</w:t>
      </w:r>
    </w:p>
    <w:p w:rsidR="001007C3" w:rsidRPr="002624A5" w:rsidRDefault="001007C3" w:rsidP="001007C3">
      <w:pPr>
        <w:spacing w:line="480" w:lineRule="auto"/>
        <w:ind w:firstLine="720"/>
        <w:rPr>
          <w:i/>
          <w:sz w:val="24"/>
          <w:szCs w:val="24"/>
        </w:rPr>
      </w:pPr>
      <w:r w:rsidRPr="002624A5">
        <w:rPr>
          <w:i/>
          <w:sz w:val="24"/>
          <w:szCs w:val="24"/>
        </w:rPr>
        <w:t>Change to quality scoring</w:t>
      </w:r>
    </w:p>
    <w:p w:rsidR="001007C3" w:rsidRDefault="001007C3" w:rsidP="001007C3">
      <w:pPr>
        <w:spacing w:line="480" w:lineRule="auto"/>
        <w:ind w:firstLine="720"/>
        <w:rPr>
          <w:sz w:val="24"/>
          <w:szCs w:val="24"/>
        </w:rPr>
      </w:pPr>
      <w:r>
        <w:rPr>
          <w:sz w:val="24"/>
          <w:szCs w:val="24"/>
        </w:rPr>
        <w:t xml:space="preserve">Consider a collection of </w:t>
      </w:r>
      <w:r w:rsidRPr="00D26984">
        <w:rPr>
          <w:i/>
          <w:sz w:val="24"/>
          <w:szCs w:val="24"/>
        </w:rPr>
        <w:t>k</w:t>
      </w:r>
      <w:r>
        <w:rPr>
          <w:sz w:val="24"/>
          <w:szCs w:val="24"/>
        </w:rPr>
        <w:t xml:space="preserve"> independent studies, the </w:t>
      </w:r>
      <w:proofErr w:type="spellStart"/>
      <w:r w:rsidRPr="00D26984">
        <w:rPr>
          <w:i/>
          <w:sz w:val="24"/>
          <w:szCs w:val="24"/>
        </w:rPr>
        <w:t>j</w:t>
      </w:r>
      <w:r>
        <w:rPr>
          <w:sz w:val="24"/>
          <w:szCs w:val="24"/>
        </w:rPr>
        <w:t>th</w:t>
      </w:r>
      <w:proofErr w:type="spellEnd"/>
      <w:r>
        <w:rPr>
          <w:sz w:val="24"/>
          <w:szCs w:val="24"/>
        </w:rPr>
        <w:t xml:space="preserve"> of which has estimated effect size </w:t>
      </w:r>
      <w:r w:rsidRPr="00D26984">
        <w:rPr>
          <w:position w:val="-14"/>
          <w:sz w:val="24"/>
          <w:szCs w:val="24"/>
        </w:rPr>
        <w:object w:dxaOrig="279"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21pt" o:ole="">
            <v:imagedata r:id="rId6" o:title=""/>
          </v:shape>
          <o:OLEObject Type="Embed" ProgID="Equation.DSMT4" ShapeID="_x0000_i1025" DrawAspect="Content" ObjectID="_1486541589" r:id="rId7"/>
        </w:object>
      </w:r>
      <w:r>
        <w:rPr>
          <w:sz w:val="24"/>
          <w:szCs w:val="24"/>
        </w:rPr>
        <w:t xml:space="preserve"> which varies from its true effect size, </w:t>
      </w:r>
      <w:r w:rsidRPr="00D26984">
        <w:rPr>
          <w:position w:val="-14"/>
          <w:sz w:val="24"/>
          <w:szCs w:val="24"/>
        </w:rPr>
        <w:object w:dxaOrig="279" w:dyaOrig="380">
          <v:shape id="_x0000_i1026" type="#_x0000_t75" style="width:14.4pt;height:18.95pt" o:ole="">
            <v:imagedata r:id="rId8" o:title=""/>
          </v:shape>
          <o:OLEObject Type="Embed" ProgID="Equation.DSMT4" ShapeID="_x0000_i1026" DrawAspect="Content" ObjectID="_1486541590" r:id="rId9"/>
        </w:object>
      </w:r>
      <w:r>
        <w:rPr>
          <w:sz w:val="24"/>
          <w:szCs w:val="24"/>
        </w:rPr>
        <w:t>through random error. Also consider that the true effects</w:t>
      </w:r>
      <w:proofErr w:type="gramStart"/>
      <w:r>
        <w:rPr>
          <w:sz w:val="24"/>
          <w:szCs w:val="24"/>
        </w:rPr>
        <w:t xml:space="preserve">, </w:t>
      </w:r>
      <w:proofErr w:type="gramEnd"/>
      <w:r w:rsidRPr="00173373">
        <w:rPr>
          <w:position w:val="-14"/>
          <w:sz w:val="24"/>
          <w:szCs w:val="24"/>
        </w:rPr>
        <w:object w:dxaOrig="279" w:dyaOrig="380">
          <v:shape id="_x0000_i1027" type="#_x0000_t75" style="width:14.4pt;height:18.5pt" o:ole="">
            <v:imagedata r:id="rId10" o:title=""/>
          </v:shape>
          <o:OLEObject Type="Embed" ProgID="Equation.DSMT4" ShapeID="_x0000_i1027" DrawAspect="Content" ObjectID="_1486541591" r:id="rId11"/>
        </w:object>
      </w:r>
      <w:r>
        <w:rPr>
          <w:sz w:val="24"/>
          <w:szCs w:val="24"/>
        </w:rPr>
        <w:t xml:space="preserve">, also vary from an underlying common effect, </w:t>
      </w:r>
      <w:r w:rsidRPr="003B3049">
        <w:rPr>
          <w:position w:val="-6"/>
          <w:sz w:val="24"/>
          <w:szCs w:val="24"/>
        </w:rPr>
        <w:object w:dxaOrig="220" w:dyaOrig="279">
          <v:shape id="_x0000_i1028" type="#_x0000_t75" style="width:11.1pt;height:14.4pt" o:ole="">
            <v:imagedata r:id="rId12" o:title=""/>
          </v:shape>
          <o:OLEObject Type="Embed" ProgID="Equation.DSMT4" ShapeID="_x0000_i1028" DrawAspect="Content" ObjectID="_1486541592" r:id="rId13"/>
        </w:object>
      </w:r>
      <w:r>
        <w:rPr>
          <w:sz w:val="24"/>
          <w:szCs w:val="24"/>
        </w:rPr>
        <w:t xml:space="preserve">, through bias. This bias would include the possibility of some diversity of true effects (which remain similar) across studies (in which case </w:t>
      </w:r>
      <w:r w:rsidRPr="00530A0E">
        <w:rPr>
          <w:position w:val="-6"/>
          <w:sz w:val="24"/>
          <w:szCs w:val="24"/>
        </w:rPr>
        <w:object w:dxaOrig="220" w:dyaOrig="279">
          <v:shape id="_x0000_i1029" type="#_x0000_t75" style="width:11.1pt;height:14.4pt" o:ole="">
            <v:imagedata r:id="rId14" o:title=""/>
          </v:shape>
          <o:OLEObject Type="Embed" ProgID="Equation.DSMT4" ShapeID="_x0000_i1029" DrawAspect="Content" ObjectID="_1486541593" r:id="rId15"/>
        </w:object>
      </w:r>
      <w:r>
        <w:rPr>
          <w:sz w:val="24"/>
          <w:szCs w:val="24"/>
        </w:rPr>
        <w:t xml:space="preserve"> would simply be the mean of the true (unbiased) effects). A greater diversity that leads to dissimilarity of effects would not be meta-</w:t>
      </w:r>
      <w:proofErr w:type="spellStart"/>
      <w:r>
        <w:rPr>
          <w:sz w:val="24"/>
          <w:szCs w:val="24"/>
        </w:rPr>
        <w:t>analysed</w:t>
      </w:r>
      <w:proofErr w:type="spellEnd"/>
      <w:r>
        <w:rPr>
          <w:sz w:val="24"/>
          <w:szCs w:val="24"/>
        </w:rPr>
        <w:t xml:space="preserve">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1</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ÿ\11\05‘\19\02\00\00\00\011\01\01\00\01\00\00\01\00\00\00°_\02òà\11w\1Cå\18\00,\00\00\00\0Cç\18\00õq\16wSÐ}\07þÿÿÿ‘\00\00\00:C:\5CProgram Files (x86)\5CProCite5\5CDatabase\5Cmeta-analysis.pdt$Higgins, Thompson, et al. 2009 #1510\00$\00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1</w:t>
      </w:r>
      <w:r w:rsidR="003864C7">
        <w:rPr>
          <w:sz w:val="24"/>
          <w:szCs w:val="24"/>
        </w:rPr>
        <w:fldChar w:fldCharType="end"/>
      </w:r>
      <w:r>
        <w:rPr>
          <w:sz w:val="24"/>
          <w:szCs w:val="24"/>
        </w:rPr>
        <w:t xml:space="preserve">. </w:t>
      </w:r>
    </w:p>
    <w:p w:rsidR="001007C3" w:rsidRDefault="001007C3" w:rsidP="001007C3">
      <w:pPr>
        <w:spacing w:line="480" w:lineRule="auto"/>
        <w:ind w:firstLine="720"/>
        <w:rPr>
          <w:sz w:val="24"/>
          <w:szCs w:val="24"/>
        </w:rPr>
      </w:pPr>
      <w:r>
        <w:rPr>
          <w:sz w:val="24"/>
          <w:szCs w:val="24"/>
        </w:rPr>
        <w:t>For the QE model, the weighted estimator</w:t>
      </w:r>
      <w:proofErr w:type="gramStart"/>
      <w:r>
        <w:rPr>
          <w:sz w:val="24"/>
          <w:szCs w:val="24"/>
        </w:rPr>
        <w:t xml:space="preserve">, </w:t>
      </w:r>
      <w:proofErr w:type="gramEnd"/>
      <w:r w:rsidRPr="000D29BA">
        <w:rPr>
          <w:position w:val="-14"/>
          <w:sz w:val="24"/>
          <w:szCs w:val="24"/>
        </w:rPr>
        <w:object w:dxaOrig="380" w:dyaOrig="420">
          <v:shape id="_x0000_i1030" type="#_x0000_t75" style="width:18.95pt;height:21pt" o:ole="">
            <v:imagedata r:id="rId16" o:title=""/>
          </v:shape>
          <o:OLEObject Type="Embed" ProgID="Equation.DSMT4" ShapeID="_x0000_i1030" DrawAspect="Content" ObjectID="_1486541594" r:id="rId17"/>
        </w:object>
      </w:r>
      <w:r>
        <w:rPr>
          <w:sz w:val="24"/>
          <w:szCs w:val="24"/>
        </w:rPr>
        <w:t xml:space="preserve">, has weights that are adjusted from inverse variance weights based on the quality scores, </w:t>
      </w:r>
      <w:r w:rsidRPr="00A20E51">
        <w:rPr>
          <w:position w:val="-14"/>
          <w:sz w:val="24"/>
          <w:szCs w:val="24"/>
        </w:rPr>
        <w:object w:dxaOrig="260" w:dyaOrig="380">
          <v:shape id="_x0000_i1031" type="#_x0000_t75" style="width:13.15pt;height:18.95pt" o:ole="">
            <v:imagedata r:id="rId18" o:title=""/>
          </v:shape>
          <o:OLEObject Type="Embed" ProgID="Equation.DSMT4" ShapeID="_x0000_i1031" DrawAspect="Content" ObjectID="_1486541595" r:id="rId19"/>
        </w:object>
      </w:r>
      <w:r>
        <w:rPr>
          <w:sz w:val="24"/>
          <w:szCs w:val="24"/>
        </w:rPr>
        <w:t>, derived from each study and which are expressed on a scale between 0 and 1 by dividing by the maximum possible under the scale.  We interpret the rescaled quality of each individual study as an intra-class correlation (</w:t>
      </w:r>
      <w:r w:rsidRPr="00A20E51">
        <w:rPr>
          <w:position w:val="-14"/>
          <w:sz w:val="24"/>
          <w:szCs w:val="24"/>
        </w:rPr>
        <w:object w:dxaOrig="260" w:dyaOrig="380">
          <v:shape id="_x0000_i1032" type="#_x0000_t75" style="width:13.15pt;height:18.95pt" o:ole="">
            <v:imagedata r:id="rId20" o:title=""/>
          </v:shape>
          <o:OLEObject Type="Embed" ProgID="Equation.DSMT4" ShapeID="_x0000_i1032" DrawAspect="Content" ObjectID="_1486541596" r:id="rId21"/>
        </w:object>
      </w:r>
      <w:r>
        <w:rPr>
          <w:sz w:val="24"/>
          <w:szCs w:val="24"/>
        </w:rPr>
        <w:t xml:space="preserve">)  depicting the proportion of </w:t>
      </w:r>
      <w:r w:rsidR="005523AF">
        <w:rPr>
          <w:sz w:val="24"/>
          <w:szCs w:val="24"/>
        </w:rPr>
        <w:t xml:space="preserve">total bias </w:t>
      </w:r>
      <w:r>
        <w:rPr>
          <w:sz w:val="24"/>
          <w:szCs w:val="24"/>
        </w:rPr>
        <w:t>variance (</w:t>
      </w:r>
      <w:r w:rsidR="005523AF" w:rsidRPr="005523AF">
        <w:rPr>
          <w:position w:val="-14"/>
          <w:sz w:val="24"/>
          <w:szCs w:val="24"/>
        </w:rPr>
        <w:object w:dxaOrig="740" w:dyaOrig="400">
          <v:shape id="_x0000_i1113" type="#_x0000_t75" style="width:37.85pt;height:19.75pt" o:ole="">
            <v:imagedata r:id="rId22" o:title=""/>
          </v:shape>
          <o:OLEObject Type="Embed" ProgID="Equation.DSMT4" ShapeID="_x0000_i1113" DrawAspect="Content" ObjectID="_1486541597" r:id="rId23"/>
        </w:object>
      </w:r>
      <w:r>
        <w:rPr>
          <w:sz w:val="24"/>
          <w:szCs w:val="24"/>
        </w:rPr>
        <w:t xml:space="preserve">) not related to variance from internal study bias  </w:t>
      </w:r>
      <w:r w:rsidRPr="00EB57B0">
        <w:rPr>
          <w:position w:val="-14"/>
          <w:sz w:val="24"/>
          <w:szCs w:val="24"/>
        </w:rPr>
        <w:object w:dxaOrig="480" w:dyaOrig="400">
          <v:shape id="_x0000_i1033" type="#_x0000_t75" style="width:24.25pt;height:20.15pt" o:ole="">
            <v:imagedata r:id="rId24" o:title=""/>
          </v:shape>
          <o:OLEObject Type="Embed" ProgID="Equation.DSMT4" ShapeID="_x0000_i1033" DrawAspect="Content" ObjectID="_1486541598" r:id="rId25"/>
        </w:objec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2</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ÿ\11\05‘\19\02\00\00\00\012\01\01\00\01\00\00\01\00\00\00°_\02òà\11w\1Cå\18\00,\00\00\00\0Cç\18\00õq\16wSÐ}\07þÿÿÿ</w:instrText>
      </w:r>
      <w:r w:rsidR="00265DF0" w:rsidRPr="00265DF0">
        <w:rPr>
          <w:rFonts w:ascii="Calibri" w:hAnsi="Calibri" w:cs="Calibri"/>
          <w:vanish/>
          <w:sz w:val="24"/>
          <w:szCs w:val="24"/>
        </w:rPr>
        <w:instrText>\01\00\00:C:\5CProgram Files (x86)\5CProCite5\5CDatabase\5Cm</w:instrText>
      </w:r>
      <w:r w:rsidR="00265DF0" w:rsidRPr="00265DF0">
        <w:rPr>
          <w:vanish/>
          <w:sz w:val="24"/>
          <w:szCs w:val="24"/>
        </w:rPr>
        <w:instrText xml:space="preserve">eta-analysis.pdt\1ESpiegelhalter &amp; Best 2003 #270\00\1E\00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2</w:t>
      </w:r>
      <w:r w:rsidR="003864C7">
        <w:rPr>
          <w:sz w:val="24"/>
          <w:szCs w:val="24"/>
        </w:rPr>
        <w:fldChar w:fldCharType="end"/>
      </w:r>
      <w:r w:rsidR="003816D9">
        <w:rPr>
          <w:sz w:val="24"/>
          <w:szCs w:val="24"/>
        </w:rPr>
        <w:t>.</w:t>
      </w:r>
      <w:r>
        <w:rPr>
          <w:sz w:val="24"/>
          <w:szCs w:val="24"/>
        </w:rPr>
        <w:t xml:space="preserve"> This value </w:t>
      </w:r>
      <w:proofErr w:type="gramStart"/>
      <w:r>
        <w:rPr>
          <w:sz w:val="24"/>
          <w:szCs w:val="24"/>
        </w:rPr>
        <w:t xml:space="preserve">of </w:t>
      </w:r>
      <w:proofErr w:type="gramEnd"/>
      <w:r w:rsidRPr="0025368F">
        <w:rPr>
          <w:position w:val="-14"/>
          <w:sz w:val="24"/>
          <w:szCs w:val="24"/>
        </w:rPr>
        <w:object w:dxaOrig="260" w:dyaOrig="380">
          <v:shape id="_x0000_i1034" type="#_x0000_t75" style="width:13.15pt;height:18.95pt" o:ole="">
            <v:imagedata r:id="rId26" o:title=""/>
          </v:shape>
          <o:OLEObject Type="Embed" ProgID="Equation.DSMT4" ShapeID="_x0000_i1034" DrawAspect="Content" ObjectID="_1486541599" r:id="rId27"/>
        </w:object>
      </w:r>
      <w:r>
        <w:rPr>
          <w:sz w:val="24"/>
          <w:szCs w:val="24"/>
        </w:rPr>
        <w:t xml:space="preserve">, </w:t>
      </w:r>
      <w:r w:rsidR="005523AF">
        <w:rPr>
          <w:sz w:val="24"/>
          <w:szCs w:val="24"/>
        </w:rPr>
        <w:t xml:space="preserve">is </w:t>
      </w:r>
      <w:r>
        <w:rPr>
          <w:sz w:val="24"/>
          <w:szCs w:val="24"/>
        </w:rPr>
        <w:t xml:space="preserve">thus is given by </w:t>
      </w:r>
      <w:r w:rsidRPr="00851D5B">
        <w:rPr>
          <w:position w:val="-14"/>
          <w:sz w:val="24"/>
          <w:szCs w:val="24"/>
        </w:rPr>
        <w:object w:dxaOrig="1300" w:dyaOrig="400">
          <v:shape id="_x0000_i1035" type="#_x0000_t75" style="width:65pt;height:20.15pt" o:ole="">
            <v:imagedata r:id="rId28" o:title=""/>
          </v:shape>
          <o:OLEObject Type="Embed" ProgID="Equation.DSMT4" ShapeID="_x0000_i1035" DrawAspect="Content" ObjectID="_1486541600" r:id="rId29"/>
        </w:object>
      </w:r>
      <w:r>
        <w:rPr>
          <w:sz w:val="24"/>
          <w:szCs w:val="24"/>
        </w:rPr>
        <w:t xml:space="preserve">and can be expressed relative to the maximum </w:t>
      </w:r>
      <w:r w:rsidR="005523AF">
        <w:rPr>
          <w:sz w:val="24"/>
          <w:szCs w:val="24"/>
        </w:rPr>
        <w:t>(</w:t>
      </w:r>
      <w:r w:rsidR="005523AF" w:rsidRPr="00A20E51">
        <w:rPr>
          <w:position w:val="-14"/>
          <w:sz w:val="24"/>
          <w:szCs w:val="24"/>
        </w:rPr>
        <w:object w:dxaOrig="540" w:dyaOrig="380">
          <v:shape id="_x0000_i1114" type="#_x0000_t75" style="width:27.15pt;height:18.95pt" o:ole="">
            <v:imagedata r:id="rId30" o:title=""/>
          </v:shape>
          <o:OLEObject Type="Embed" ProgID="Equation.DSMT4" ShapeID="_x0000_i1114" DrawAspect="Content" ObjectID="_1486541601" r:id="rId31"/>
        </w:object>
      </w:r>
      <w:r w:rsidR="005523AF">
        <w:rPr>
          <w:sz w:val="24"/>
          <w:szCs w:val="24"/>
        </w:rPr>
        <w:t xml:space="preserve">) </w:t>
      </w:r>
      <w:r>
        <w:rPr>
          <w:sz w:val="24"/>
          <w:szCs w:val="24"/>
        </w:rPr>
        <w:t xml:space="preserve">in the list of studies. Creating such a relative score serves the purpose of assigning a maximum </w:t>
      </w:r>
      <w:r w:rsidR="005523AF">
        <w:rPr>
          <w:sz w:val="24"/>
          <w:szCs w:val="24"/>
        </w:rPr>
        <w:t>value</w:t>
      </w:r>
      <w:r>
        <w:rPr>
          <w:sz w:val="24"/>
          <w:szCs w:val="24"/>
        </w:rPr>
        <w:t xml:space="preserve"> of 1 to the best study and proportionally less to lower scoring studies. Mathematically, the relative quality score rescaled from 1 downwards serves as a proportional indicator of decreasing relative quality</w:t>
      </w:r>
      <w:r w:rsidR="005523AF">
        <w:rPr>
          <w:sz w:val="24"/>
          <w:szCs w:val="24"/>
        </w:rPr>
        <w:t xml:space="preserve"> rank</w:t>
      </w:r>
      <w:r>
        <w:rPr>
          <w:sz w:val="24"/>
          <w:szCs w:val="24"/>
        </w:rPr>
        <w:t xml:space="preserve">, </w:t>
      </w:r>
      <w:proofErr w:type="gramStart"/>
      <w:r>
        <w:rPr>
          <w:sz w:val="24"/>
          <w:szCs w:val="24"/>
        </w:rPr>
        <w:t xml:space="preserve">say </w:t>
      </w:r>
      <w:proofErr w:type="gramEnd"/>
      <w:r w:rsidRPr="00EB57B0">
        <w:rPr>
          <w:position w:val="-14"/>
          <w:sz w:val="24"/>
          <w:szCs w:val="24"/>
        </w:rPr>
        <w:object w:dxaOrig="320" w:dyaOrig="380">
          <v:shape id="_x0000_i1036" type="#_x0000_t75" style="width:16.45pt;height:18.95pt" o:ole="">
            <v:imagedata r:id="rId32" o:title=""/>
          </v:shape>
          <o:OLEObject Type="Embed" ProgID="Equation.DSMT4" ShapeID="_x0000_i1036" DrawAspect="Content" ObjectID="_1486541602" r:id="rId33"/>
        </w:object>
      </w:r>
      <w:r>
        <w:rPr>
          <w:sz w:val="24"/>
          <w:szCs w:val="24"/>
        </w:rPr>
        <w:t xml:space="preserve">, and this can then be defined by the following expression: </w:t>
      </w:r>
    </w:p>
    <w:p w:rsidR="001007C3" w:rsidRDefault="005523AF" w:rsidP="001007C3">
      <w:pPr>
        <w:spacing w:line="480" w:lineRule="auto"/>
        <w:jc w:val="center"/>
        <w:rPr>
          <w:sz w:val="24"/>
          <w:szCs w:val="24"/>
        </w:rPr>
      </w:pPr>
      <w:r w:rsidRPr="0005204C">
        <w:rPr>
          <w:position w:val="-32"/>
          <w:sz w:val="24"/>
          <w:szCs w:val="24"/>
        </w:rPr>
        <w:object w:dxaOrig="3700" w:dyaOrig="760">
          <v:shape id="_x0000_i1115" type="#_x0000_t75" style="width:185.55pt;height:37.85pt" o:ole="">
            <v:imagedata r:id="rId34" o:title=""/>
          </v:shape>
          <o:OLEObject Type="Embed" ProgID="Equation.DSMT4" ShapeID="_x0000_i1115" DrawAspect="Content" ObjectID="_1486541603" r:id="rId35"/>
        </w:object>
      </w:r>
      <w:r w:rsidR="001007C3">
        <w:rPr>
          <w:sz w:val="24"/>
          <w:szCs w:val="24"/>
        </w:rPr>
        <w:tab/>
        <w:t>[1]</w:t>
      </w:r>
    </w:p>
    <w:p w:rsidR="001007C3" w:rsidRDefault="001007C3" w:rsidP="001007C3">
      <w:pPr>
        <w:spacing w:line="480" w:lineRule="auto"/>
        <w:rPr>
          <w:sz w:val="24"/>
          <w:szCs w:val="24"/>
        </w:rPr>
      </w:pPr>
      <w:r>
        <w:rPr>
          <w:sz w:val="24"/>
          <w:szCs w:val="24"/>
        </w:rPr>
        <w:t>Express</w:t>
      </w:r>
      <w:r w:rsidR="00EB0905">
        <w:rPr>
          <w:sz w:val="24"/>
          <w:szCs w:val="24"/>
        </w:rPr>
        <w:t>i</w:t>
      </w:r>
      <w:r>
        <w:rPr>
          <w:sz w:val="24"/>
          <w:szCs w:val="24"/>
        </w:rPr>
        <w:t>on [</w:t>
      </w:r>
      <w:r w:rsidR="00EB0905">
        <w:rPr>
          <w:sz w:val="24"/>
          <w:szCs w:val="24"/>
        </w:rPr>
        <w:t>1</w:t>
      </w:r>
      <w:r>
        <w:rPr>
          <w:sz w:val="24"/>
          <w:szCs w:val="24"/>
        </w:rPr>
        <w:t xml:space="preserve">] indicates that </w:t>
      </w:r>
      <w:r w:rsidRPr="00E3762E">
        <w:rPr>
          <w:position w:val="-14"/>
          <w:sz w:val="24"/>
          <w:szCs w:val="24"/>
        </w:rPr>
        <w:object w:dxaOrig="320" w:dyaOrig="380">
          <v:shape id="_x0000_i1037" type="#_x0000_t75" style="width:16.45pt;height:18.95pt" o:ole="">
            <v:imagedata r:id="rId36" o:title=""/>
          </v:shape>
          <o:OLEObject Type="Embed" ProgID="Equation.DSMT4" ShapeID="_x0000_i1037" DrawAspect="Content" ObjectID="_1486541604" r:id="rId37"/>
        </w:object>
      </w:r>
      <w:r>
        <w:rPr>
          <w:sz w:val="24"/>
          <w:szCs w:val="24"/>
        </w:rPr>
        <w:t xml:space="preserve">always starts from 1 since the best study has </w:t>
      </w:r>
      <w:r w:rsidRPr="00E3762E">
        <w:rPr>
          <w:position w:val="-14"/>
          <w:sz w:val="24"/>
          <w:szCs w:val="24"/>
        </w:rPr>
        <w:object w:dxaOrig="980" w:dyaOrig="400">
          <v:shape id="_x0000_i1038" type="#_x0000_t75" style="width:48.95pt;height:20.15pt" o:ole="">
            <v:imagedata r:id="rId38" o:title=""/>
          </v:shape>
          <o:OLEObject Type="Embed" ProgID="Equation.DSMT4" ShapeID="_x0000_i1038" DrawAspect="Content" ObjectID="_1486541605" r:id="rId39"/>
        </w:object>
      </w:r>
      <w:r>
        <w:rPr>
          <w:sz w:val="24"/>
          <w:szCs w:val="24"/>
        </w:rPr>
        <w:t xml:space="preserve"> and has a minimum value of zero since</w:t>
      </w:r>
      <w:r w:rsidRPr="00E3762E">
        <w:rPr>
          <w:position w:val="-36"/>
          <w:sz w:val="24"/>
          <w:szCs w:val="24"/>
        </w:rPr>
        <w:object w:dxaOrig="1320" w:dyaOrig="600">
          <v:shape id="_x0000_i1039" type="#_x0000_t75" style="width:65.85pt;height:30.05pt" o:ole="">
            <v:imagedata r:id="rId40" o:title=""/>
          </v:shape>
          <o:OLEObject Type="Embed" ProgID="Equation.DSMT4" ShapeID="_x0000_i1039" DrawAspect="Content" ObjectID="_1486541606" r:id="rId41"/>
        </w:object>
      </w:r>
      <w:r>
        <w:rPr>
          <w:sz w:val="24"/>
          <w:szCs w:val="24"/>
        </w:rPr>
        <w:t xml:space="preserve">. </w:t>
      </w:r>
      <w:proofErr w:type="gramStart"/>
      <w:r>
        <w:rPr>
          <w:sz w:val="24"/>
          <w:szCs w:val="24"/>
        </w:rPr>
        <w:t xml:space="preserve">If we consider that errors due to chance are of equal importance to errors due to bias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3</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ÿ\11\05‘\19\02\00\00\00\013\01\01\00\01\00\00\01\00\00\00°_\02òà\11w\1Cå\18\00,\00\00\00\0Cç\18\00õq\16wSÐ}\07þÿÿÿ+\00\00\00:C:\5CProgram Files (x86)\5CProCite5\5CDatabase\5Cmeta-analysis.pdt\1EGreenland &amp; O'Rourke 2001 #450\00\1E\00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3</w:t>
      </w:r>
      <w:r w:rsidR="003864C7">
        <w:rPr>
          <w:sz w:val="24"/>
          <w:szCs w:val="24"/>
        </w:rPr>
        <w:fldChar w:fldCharType="end"/>
      </w:r>
      <w:r>
        <w:rPr>
          <w:sz w:val="24"/>
          <w:szCs w:val="24"/>
        </w:rPr>
        <w:t xml:space="preserve">, then </w:t>
      </w:r>
      <w:r w:rsidRPr="00E3762E">
        <w:rPr>
          <w:position w:val="-14"/>
          <w:sz w:val="24"/>
          <w:szCs w:val="24"/>
        </w:rPr>
        <w:object w:dxaOrig="320" w:dyaOrig="380">
          <v:shape id="_x0000_i1040" type="#_x0000_t75" style="width:16.45pt;height:18.95pt" o:ole="">
            <v:imagedata r:id="rId36" o:title=""/>
          </v:shape>
          <o:OLEObject Type="Embed" ProgID="Equation.DSMT4" ShapeID="_x0000_i1040" DrawAspect="Content" ObjectID="_1486541607" r:id="rId42"/>
        </w:object>
      </w:r>
      <w:r>
        <w:rPr>
          <w:sz w:val="24"/>
          <w:szCs w:val="24"/>
        </w:rPr>
        <w:t xml:space="preserve">can be used to discount the </w:t>
      </w:r>
      <w:proofErr w:type="spellStart"/>
      <w:r w:rsidRPr="00151600">
        <w:rPr>
          <w:i/>
          <w:sz w:val="24"/>
          <w:szCs w:val="24"/>
        </w:rPr>
        <w:t>j</w:t>
      </w:r>
      <w:r>
        <w:rPr>
          <w:sz w:val="24"/>
          <w:szCs w:val="24"/>
        </w:rPr>
        <w:t>th</w:t>
      </w:r>
      <w:proofErr w:type="spellEnd"/>
      <w:r>
        <w:rPr>
          <w:sz w:val="24"/>
          <w:szCs w:val="24"/>
        </w:rPr>
        <w:t xml:space="preserve"> study’s inverse variance weight.</w:t>
      </w:r>
      <w:proofErr w:type="gramEnd"/>
      <w:r>
        <w:rPr>
          <w:sz w:val="24"/>
          <w:szCs w:val="24"/>
        </w:rPr>
        <w:t xml:space="preserve"> Thus, the inverse variance weight remains unaltered when </w:t>
      </w:r>
      <w:r w:rsidRPr="00283C26">
        <w:rPr>
          <w:position w:val="-14"/>
          <w:sz w:val="24"/>
          <w:szCs w:val="24"/>
        </w:rPr>
        <w:object w:dxaOrig="660" w:dyaOrig="380">
          <v:shape id="_x0000_i1041" type="#_x0000_t75" style="width:32.9pt;height:18.95pt" o:ole="">
            <v:imagedata r:id="rId43" o:title=""/>
          </v:shape>
          <o:OLEObject Type="Embed" ProgID="Equation.DSMT4" ShapeID="_x0000_i1041" DrawAspect="Content" ObjectID="_1486541608" r:id="rId44"/>
        </w:object>
      </w:r>
      <w:r>
        <w:rPr>
          <w:sz w:val="24"/>
          <w:szCs w:val="24"/>
        </w:rPr>
        <w:t xml:space="preserve"> and reduces proportionally as </w:t>
      </w:r>
      <w:r w:rsidRPr="00283C26">
        <w:rPr>
          <w:position w:val="-14"/>
          <w:sz w:val="24"/>
          <w:szCs w:val="24"/>
        </w:rPr>
        <w:object w:dxaOrig="320" w:dyaOrig="380">
          <v:shape id="_x0000_i1042" type="#_x0000_t75" style="width:16.45pt;height:18.95pt" o:ole="">
            <v:imagedata r:id="rId45" o:title=""/>
          </v:shape>
          <o:OLEObject Type="Embed" ProgID="Equation.DSMT4" ShapeID="_x0000_i1042" DrawAspect="Content" ObjectID="_1486541609" r:id="rId46"/>
        </w:object>
      </w:r>
      <w:r>
        <w:rPr>
          <w:sz w:val="24"/>
          <w:szCs w:val="24"/>
        </w:rPr>
        <w:t xml:space="preserve">decreases towards zero, and at or close to zero the study is effectively excluded from the meta-analysis. This new weight is given by: </w:t>
      </w:r>
    </w:p>
    <w:p w:rsidR="001007C3" w:rsidRDefault="005523AF" w:rsidP="001007C3">
      <w:pPr>
        <w:spacing w:line="480" w:lineRule="auto"/>
        <w:jc w:val="center"/>
        <w:rPr>
          <w:sz w:val="24"/>
          <w:szCs w:val="24"/>
        </w:rPr>
      </w:pPr>
      <w:r w:rsidRPr="00283C26">
        <w:rPr>
          <w:position w:val="-34"/>
          <w:sz w:val="24"/>
          <w:szCs w:val="24"/>
        </w:rPr>
        <w:object w:dxaOrig="2260" w:dyaOrig="800">
          <v:shape id="_x0000_i1116" type="#_x0000_t75" style="width:112.75pt;height:39.9pt" o:ole="">
            <v:imagedata r:id="rId47" o:title=""/>
          </v:shape>
          <o:OLEObject Type="Embed" ProgID="Equation.DSMT4" ShapeID="_x0000_i1116" DrawAspect="Content" ObjectID="_1486541610" r:id="rId48"/>
        </w:object>
      </w:r>
      <w:r w:rsidR="001007C3">
        <w:rPr>
          <w:sz w:val="24"/>
          <w:szCs w:val="24"/>
        </w:rPr>
        <w:tab/>
        <w:t>[2]</w:t>
      </w:r>
    </w:p>
    <w:p w:rsidR="001007C3" w:rsidRDefault="001007C3" w:rsidP="001007C3">
      <w:pPr>
        <w:spacing w:line="480" w:lineRule="auto"/>
        <w:rPr>
          <w:sz w:val="24"/>
          <w:szCs w:val="24"/>
        </w:rPr>
      </w:pPr>
      <w:r>
        <w:rPr>
          <w:sz w:val="24"/>
          <w:szCs w:val="24"/>
        </w:rPr>
        <w:t xml:space="preserve">To generate a weight that is influenced by both chance and bias thus requires weights to drop from </w:t>
      </w:r>
      <w:r w:rsidRPr="0092496A">
        <w:rPr>
          <w:position w:val="-14"/>
          <w:sz w:val="24"/>
          <w:szCs w:val="24"/>
        </w:rPr>
        <w:object w:dxaOrig="460" w:dyaOrig="380">
          <v:shape id="_x0000_i1043" type="#_x0000_t75" style="width:23.05pt;height:18.95pt" o:ole="">
            <v:imagedata r:id="rId49" o:title=""/>
          </v:shape>
          <o:OLEObject Type="Embed" ProgID="Equation.DSMT4" ShapeID="_x0000_i1043" DrawAspect="Content" ObjectID="_1486541611" r:id="rId50"/>
        </w:object>
      </w:r>
      <w:proofErr w:type="spellStart"/>
      <w:r>
        <w:rPr>
          <w:sz w:val="24"/>
          <w:szCs w:val="24"/>
        </w:rPr>
        <w:t>to</w:t>
      </w:r>
      <w:proofErr w:type="spellEnd"/>
      <w:r>
        <w:rPr>
          <w:sz w:val="24"/>
          <w:szCs w:val="24"/>
        </w:rPr>
        <w:t xml:space="preserve"> </w:t>
      </w:r>
      <w:r w:rsidRPr="00283C26">
        <w:rPr>
          <w:position w:val="-32"/>
          <w:sz w:val="24"/>
          <w:szCs w:val="24"/>
        </w:rPr>
        <w:object w:dxaOrig="380" w:dyaOrig="740">
          <v:shape id="_x0000_i1044" type="#_x0000_t75" style="width:18.95pt;height:36.6pt" o:ole="">
            <v:imagedata r:id="rId51" o:title=""/>
          </v:shape>
          <o:OLEObject Type="Embed" ProgID="Equation.DSMT4" ShapeID="_x0000_i1044" DrawAspect="Content" ObjectID="_1486541612" r:id="rId52"/>
        </w:object>
      </w:r>
      <w:r>
        <w:rPr>
          <w:sz w:val="24"/>
          <w:szCs w:val="24"/>
        </w:rPr>
        <w:t xml:space="preserve">due to the influence of variance due to bias. An important aspect to keep in mind is that there is no attempt here at bias quantification and there is no connection between a quality score and the magnitude or direction of change in an effect size. This model utilizes the fact that variance due to bias can be modeled through a quality score. </w:t>
      </w:r>
    </w:p>
    <w:p w:rsidR="001007C3" w:rsidRDefault="001007C3" w:rsidP="001007C3">
      <w:pPr>
        <w:spacing w:line="480" w:lineRule="auto"/>
        <w:ind w:firstLine="720"/>
        <w:rPr>
          <w:sz w:val="24"/>
          <w:szCs w:val="24"/>
        </w:rPr>
      </w:pPr>
      <w:r>
        <w:rPr>
          <w:sz w:val="24"/>
          <w:szCs w:val="24"/>
        </w:rPr>
        <w:t>The decrease in the</w:t>
      </w:r>
      <w:r w:rsidR="00894507">
        <w:rPr>
          <w:sz w:val="24"/>
          <w:szCs w:val="24"/>
        </w:rPr>
        <w:t xml:space="preserve"> weight defined by expression [2</w:t>
      </w:r>
      <w:r>
        <w:rPr>
          <w:sz w:val="24"/>
          <w:szCs w:val="24"/>
        </w:rPr>
        <w:t>] (from inverse variance weight) in each study will therefore be by an amount given by:</w:t>
      </w:r>
    </w:p>
    <w:p w:rsidR="001007C3" w:rsidRDefault="001007C3" w:rsidP="001007C3">
      <w:pPr>
        <w:spacing w:line="480" w:lineRule="auto"/>
        <w:jc w:val="center"/>
        <w:rPr>
          <w:sz w:val="24"/>
          <w:szCs w:val="24"/>
        </w:rPr>
      </w:pPr>
      <w:r w:rsidRPr="00454A25">
        <w:rPr>
          <w:position w:val="-32"/>
          <w:sz w:val="24"/>
          <w:szCs w:val="24"/>
        </w:rPr>
        <w:object w:dxaOrig="1719" w:dyaOrig="740">
          <v:shape id="_x0000_i1045" type="#_x0000_t75" style="width:86.4pt;height:36.6pt" o:ole="">
            <v:imagedata r:id="rId53" o:title=""/>
          </v:shape>
          <o:OLEObject Type="Embed" ProgID="Equation.DSMT4" ShapeID="_x0000_i1045" DrawAspect="Content" ObjectID="_1486541613" r:id="rId54"/>
        </w:object>
      </w:r>
      <w:r>
        <w:rPr>
          <w:sz w:val="24"/>
          <w:szCs w:val="24"/>
        </w:rPr>
        <w:tab/>
        <w:t>[3]</w:t>
      </w:r>
    </w:p>
    <w:p w:rsidR="001007C3" w:rsidRDefault="001007C3" w:rsidP="001007C3">
      <w:pPr>
        <w:spacing w:line="480" w:lineRule="auto"/>
        <w:rPr>
          <w:sz w:val="24"/>
          <w:szCs w:val="24"/>
        </w:rPr>
      </w:pPr>
      <w:r>
        <w:rPr>
          <w:sz w:val="24"/>
          <w:szCs w:val="24"/>
        </w:rPr>
        <w:lastRenderedPageBreak/>
        <w:t>To reduce the inherent bias in this weighting scheme, we can pool the weight decrement across studi</w:t>
      </w:r>
      <w:r w:rsidR="00A8271B">
        <w:rPr>
          <w:sz w:val="24"/>
          <w:szCs w:val="24"/>
        </w:rPr>
        <w:t>es using expression [3</w:t>
      </w:r>
      <w:r>
        <w:rPr>
          <w:sz w:val="24"/>
          <w:szCs w:val="24"/>
        </w:rPr>
        <w:t xml:space="preserve">], and this is given </w:t>
      </w:r>
      <w:proofErr w:type="gramStart"/>
      <w:r>
        <w:rPr>
          <w:sz w:val="24"/>
          <w:szCs w:val="24"/>
        </w:rPr>
        <w:t>by</w:t>
      </w:r>
      <w:r w:rsidRPr="001F6D47">
        <w:rPr>
          <w:sz w:val="24"/>
          <w:szCs w:val="24"/>
        </w:rPr>
        <w:t xml:space="preserve"> </w:t>
      </w:r>
      <w:proofErr w:type="gramEnd"/>
      <w:r w:rsidRPr="00D6748C">
        <w:rPr>
          <w:position w:val="-30"/>
          <w:sz w:val="24"/>
          <w:szCs w:val="24"/>
        </w:rPr>
        <w:object w:dxaOrig="1700" w:dyaOrig="700">
          <v:shape id="_x0000_i1046" type="#_x0000_t75" style="width:84.75pt;height:35.4pt" o:ole="">
            <v:imagedata r:id="rId55" o:title=""/>
          </v:shape>
          <o:OLEObject Type="Embed" ProgID="Equation.DSMT4" ShapeID="_x0000_i1046" DrawAspect="Content" ObjectID="_1486541614" r:id="rId56"/>
        </w:object>
      </w:r>
      <w:r>
        <w:rPr>
          <w:sz w:val="24"/>
          <w:szCs w:val="24"/>
        </w:rPr>
        <w:t xml:space="preserve">, which then can be split into </w:t>
      </w:r>
      <w:r w:rsidRPr="002A7C47">
        <w:rPr>
          <w:i/>
          <w:sz w:val="24"/>
          <w:szCs w:val="24"/>
        </w:rPr>
        <w:t>k</w:t>
      </w:r>
      <w:r>
        <w:rPr>
          <w:sz w:val="24"/>
          <w:szCs w:val="24"/>
        </w:rPr>
        <w:t xml:space="preserve"> parts whose size is </w:t>
      </w:r>
      <w:r w:rsidRPr="002A7C47">
        <w:rPr>
          <w:i/>
          <w:sz w:val="24"/>
          <w:szCs w:val="24"/>
        </w:rPr>
        <w:t xml:space="preserve">proportional to </w:t>
      </w:r>
      <w:r w:rsidRPr="00D6748C">
        <w:rPr>
          <w:i/>
          <w:position w:val="-14"/>
          <w:sz w:val="24"/>
          <w:szCs w:val="24"/>
        </w:rPr>
        <w:object w:dxaOrig="320" w:dyaOrig="380">
          <v:shape id="_x0000_i1047" type="#_x0000_t75" style="width:16.45pt;height:18.95pt" o:ole="">
            <v:imagedata r:id="rId57" o:title=""/>
          </v:shape>
          <o:OLEObject Type="Embed" ProgID="Equation.DSMT4" ShapeID="_x0000_i1047" DrawAspect="Content" ObjectID="_1486541615" r:id="rId58"/>
        </w:object>
      </w:r>
      <w:r>
        <w:rPr>
          <w:sz w:val="24"/>
          <w:szCs w:val="24"/>
        </w:rPr>
        <w:t xml:space="preserve"> and added to each study’s weight so that the sum of weights remains unchanged from the sum of the inverse variance weights. This adjustment was proposed in 2009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4</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ÿ\11\05‘\19\02\00\00\00\014\01\01\00\01\00\00\01\00\00\00°_\02òà\11w\1Cå\18\00,\00\00\00\0Cç\18\00õq\16wSÐ}\07þÿÿÿE\00\00\00:C:\5CProgram Files (x86)\5CProCite5\5CDatabase\5Cmeta-analysis.pdt\16Doi &amp; Thalib 2009 #710\01\04\00\03\00àà\00\00\00?\14\00\14\00\00\00\01\00\00\00\00\00\00\00\00\00\00\00\10\00\00\00\00\00\00\00\0D\00\00\00\03\00\00\00\00\00\00ûÒ\02pûÒ\02\05\00\00\00hûÒ\02Üñ\18\00Í˜[w\00\00\03\00\02\00\00\00\06\00àà\00\00\00?\14\00\14\00\00\00\01\00\00\00\00\00\00\00\00\00\00\00\10\00\00\00\00\00\00\00\0D\00\00\00\0A\00\00\00\00\00\00¨§o`\1EÒ\02\01\00\00\00\01\00\00\00\00\00\00\00üñ\18\00€ÖX\00ÿÿÿÿ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4</w:t>
      </w:r>
      <w:r w:rsidR="003864C7">
        <w:rPr>
          <w:sz w:val="24"/>
          <w:szCs w:val="24"/>
        </w:rPr>
        <w:fldChar w:fldCharType="end"/>
      </w:r>
      <w:r>
        <w:rPr>
          <w:sz w:val="24"/>
          <w:szCs w:val="24"/>
        </w:rPr>
        <w:t xml:space="preserve">. The advantage gained from doing this additional procedure is </w:t>
      </w:r>
      <w:r w:rsidR="003B05AA">
        <w:rPr>
          <w:sz w:val="24"/>
          <w:szCs w:val="24"/>
        </w:rPr>
        <w:t>a bias reduction for the QE estimator</w:t>
      </w:r>
      <w:r>
        <w:rPr>
          <w:sz w:val="24"/>
          <w:szCs w:val="24"/>
        </w:rPr>
        <w:t xml:space="preserve">. This quantity </w:t>
      </w:r>
      <w:proofErr w:type="gramStart"/>
      <w:r>
        <w:rPr>
          <w:sz w:val="24"/>
          <w:szCs w:val="24"/>
        </w:rPr>
        <w:t xml:space="preserve">called </w:t>
      </w:r>
      <w:proofErr w:type="gramEnd"/>
      <w:r w:rsidRPr="0039071A">
        <w:rPr>
          <w:position w:val="-14"/>
          <w:sz w:val="24"/>
          <w:szCs w:val="24"/>
        </w:rPr>
        <w:object w:dxaOrig="260" w:dyaOrig="380">
          <v:shape id="_x0000_i1048" type="#_x0000_t75" style="width:13.15pt;height:18.95pt" o:ole="">
            <v:imagedata r:id="rId59" o:title=""/>
          </v:shape>
          <o:OLEObject Type="Embed" ProgID="Equation.DSMT4" ShapeID="_x0000_i1048" DrawAspect="Content" ObjectID="_1486541616" r:id="rId60"/>
        </w:object>
      </w:r>
      <w:r>
        <w:rPr>
          <w:sz w:val="24"/>
          <w:szCs w:val="24"/>
        </w:rPr>
        <w:t xml:space="preserve">, is then used to compute the final QE model weight </w:t>
      </w:r>
      <w:r w:rsidRPr="00151600">
        <w:rPr>
          <w:position w:val="-14"/>
          <w:sz w:val="24"/>
          <w:szCs w:val="24"/>
        </w:rPr>
        <w:object w:dxaOrig="499" w:dyaOrig="380">
          <v:shape id="_x0000_i1049" type="#_x0000_t75" style="width:25.1pt;height:18.95pt" o:ole="">
            <v:imagedata r:id="rId61" o:title=""/>
          </v:shape>
          <o:OLEObject Type="Embed" ProgID="Equation.DSMT4" ShapeID="_x0000_i1049" DrawAspect="Content" ObjectID="_1486541617" r:id="rId62"/>
        </w:object>
      </w:r>
      <w:r>
        <w:rPr>
          <w:sz w:val="24"/>
          <w:szCs w:val="24"/>
        </w:rPr>
        <w:t xml:space="preserve"> for each study given by:</w:t>
      </w:r>
    </w:p>
    <w:p w:rsidR="001007C3" w:rsidRDefault="001007C3" w:rsidP="001007C3">
      <w:pPr>
        <w:jc w:val="center"/>
        <w:rPr>
          <w:sz w:val="24"/>
          <w:szCs w:val="24"/>
        </w:rPr>
      </w:pPr>
      <w:r w:rsidRPr="001E2ED1">
        <w:rPr>
          <w:position w:val="-32"/>
          <w:sz w:val="24"/>
          <w:szCs w:val="24"/>
        </w:rPr>
        <w:object w:dxaOrig="1300" w:dyaOrig="740">
          <v:shape id="_x0000_i1050" type="#_x0000_t75" style="width:65pt;height:36.6pt" o:ole="">
            <v:imagedata r:id="rId63" o:title=""/>
          </v:shape>
          <o:OLEObject Type="Embed" ProgID="Equation.DSMT4" ShapeID="_x0000_i1050" DrawAspect="Content" ObjectID="_1486541618" r:id="rId64"/>
        </w:object>
      </w:r>
      <w:r>
        <w:rPr>
          <w:sz w:val="24"/>
          <w:szCs w:val="24"/>
        </w:rPr>
        <w:t xml:space="preserve"> </w:t>
      </w:r>
      <w:r>
        <w:rPr>
          <w:sz w:val="24"/>
          <w:szCs w:val="24"/>
        </w:rPr>
        <w:tab/>
      </w:r>
      <w:r>
        <w:rPr>
          <w:sz w:val="24"/>
          <w:szCs w:val="24"/>
        </w:rPr>
        <w:tab/>
        <w:t>[4]</w:t>
      </w:r>
    </w:p>
    <w:p w:rsidR="001007C3" w:rsidRDefault="001007C3" w:rsidP="001007C3">
      <w:pPr>
        <w:rPr>
          <w:sz w:val="24"/>
          <w:szCs w:val="24"/>
        </w:rPr>
      </w:pPr>
      <w:proofErr w:type="gramStart"/>
      <w:r>
        <w:rPr>
          <w:sz w:val="24"/>
          <w:szCs w:val="24"/>
        </w:rPr>
        <w:t>and</w:t>
      </w:r>
      <w:proofErr w:type="gramEnd"/>
      <w:r>
        <w:rPr>
          <w:sz w:val="24"/>
          <w:szCs w:val="24"/>
        </w:rPr>
        <w:t xml:space="preserve"> the weights that sum to 1 are given by</w:t>
      </w:r>
    </w:p>
    <w:p w:rsidR="001007C3" w:rsidRDefault="001007C3" w:rsidP="001007C3">
      <w:pPr>
        <w:jc w:val="center"/>
        <w:rPr>
          <w:sz w:val="24"/>
          <w:szCs w:val="24"/>
        </w:rPr>
      </w:pPr>
      <w:r w:rsidRPr="00CA6BC1">
        <w:rPr>
          <w:position w:val="-44"/>
          <w:sz w:val="24"/>
          <w:szCs w:val="24"/>
        </w:rPr>
        <w:object w:dxaOrig="3300" w:dyaOrig="999">
          <v:shape id="_x0000_i1051" type="#_x0000_t75" style="width:165pt;height:50.6pt" o:ole="">
            <v:imagedata r:id="rId65" o:title=""/>
          </v:shape>
          <o:OLEObject Type="Embed" ProgID="Equation.DSMT4" ShapeID="_x0000_i1051" DrawAspect="Content" ObjectID="_1486541619" r:id="rId66"/>
        </w:object>
      </w:r>
      <w:r>
        <w:rPr>
          <w:sz w:val="24"/>
          <w:szCs w:val="24"/>
        </w:rPr>
        <w:tab/>
      </w:r>
    </w:p>
    <w:p w:rsidR="001007C3" w:rsidRPr="006528A0" w:rsidRDefault="001007C3" w:rsidP="001007C3">
      <w:pPr>
        <w:rPr>
          <w:sz w:val="24"/>
          <w:szCs w:val="24"/>
          <w:lang w:val="en-GB"/>
        </w:rPr>
      </w:pPr>
      <w:r>
        <w:rPr>
          <w:sz w:val="24"/>
          <w:szCs w:val="24"/>
        </w:rPr>
        <w:t>Wh</w:t>
      </w:r>
      <w:r w:rsidR="003B05AA">
        <w:rPr>
          <w:sz w:val="24"/>
          <w:szCs w:val="24"/>
        </w:rPr>
        <w:t>ile the weights in expression [4</w:t>
      </w:r>
      <w:r>
        <w:rPr>
          <w:sz w:val="24"/>
          <w:szCs w:val="24"/>
        </w:rPr>
        <w:t xml:space="preserve">] will not equal the expected value of the unknown weight which </w:t>
      </w:r>
      <w:proofErr w:type="gramStart"/>
      <w:r>
        <w:rPr>
          <w:sz w:val="24"/>
          <w:szCs w:val="24"/>
        </w:rPr>
        <w:t xml:space="preserve">is </w:t>
      </w:r>
      <w:proofErr w:type="gramEnd"/>
      <w:r w:rsidRPr="00FB3710">
        <w:rPr>
          <w:position w:val="-14"/>
          <w:sz w:val="24"/>
          <w:szCs w:val="24"/>
        </w:rPr>
        <w:object w:dxaOrig="1180" w:dyaOrig="400">
          <v:shape id="_x0000_i1052" type="#_x0000_t75" style="width:58.85pt;height:20.15pt" o:ole="">
            <v:imagedata r:id="rId67" o:title=""/>
          </v:shape>
          <o:OLEObject Type="Embed" ProgID="Equation.DSMT4" ShapeID="_x0000_i1052" DrawAspect="Content" ObjectID="_1486541620" r:id="rId68"/>
        </w:object>
      </w:r>
      <w:r>
        <w:rPr>
          <w:sz w:val="24"/>
          <w:szCs w:val="24"/>
        </w:rPr>
        <w:t>, the relative distribution should now follow that of the expected weight to a large extent. S</w:t>
      </w:r>
      <w:r w:rsidRPr="001F6D47">
        <w:rPr>
          <w:sz w:val="24"/>
          <w:szCs w:val="24"/>
        </w:rPr>
        <w:t>ince we are only interested in relative weights (that sum to 1) this works quite well</w:t>
      </w:r>
      <w:r>
        <w:rPr>
          <w:sz w:val="24"/>
          <w:szCs w:val="24"/>
        </w:rPr>
        <w:t xml:space="preserve"> to decrease estimator variance beyond that achievable through inverse variance weights alone</w:t>
      </w:r>
      <w:r w:rsidRPr="001F6D47">
        <w:rPr>
          <w:sz w:val="24"/>
          <w:szCs w:val="24"/>
        </w:rPr>
        <w:t>.</w:t>
      </w:r>
    </w:p>
    <w:p w:rsidR="00193A36" w:rsidRDefault="00193A36" w:rsidP="001007C3">
      <w:pPr>
        <w:spacing w:line="480" w:lineRule="auto"/>
        <w:ind w:firstLine="270"/>
        <w:rPr>
          <w:i/>
          <w:sz w:val="24"/>
          <w:szCs w:val="24"/>
        </w:rPr>
      </w:pPr>
    </w:p>
    <w:p w:rsidR="001007C3" w:rsidRPr="002624A5" w:rsidRDefault="001007C3" w:rsidP="001007C3">
      <w:pPr>
        <w:spacing w:line="480" w:lineRule="auto"/>
        <w:ind w:firstLine="270"/>
        <w:rPr>
          <w:i/>
          <w:sz w:val="24"/>
          <w:szCs w:val="24"/>
        </w:rPr>
      </w:pPr>
      <w:r w:rsidRPr="002624A5">
        <w:rPr>
          <w:i/>
          <w:sz w:val="24"/>
          <w:szCs w:val="24"/>
        </w:rPr>
        <w:t>Model variance</w:t>
      </w:r>
    </w:p>
    <w:p w:rsidR="001007C3" w:rsidRDefault="001007C3" w:rsidP="001007C3">
      <w:pPr>
        <w:spacing w:line="480" w:lineRule="auto"/>
        <w:ind w:firstLine="270"/>
        <w:rPr>
          <w:sz w:val="24"/>
          <w:szCs w:val="24"/>
        </w:rPr>
      </w:pPr>
      <w:r>
        <w:rPr>
          <w:sz w:val="24"/>
          <w:szCs w:val="24"/>
        </w:rPr>
        <w:t xml:space="preserve">The theoretical model variance is computed by modeling </w:t>
      </w:r>
      <w:proofErr w:type="spellStart"/>
      <w:r>
        <w:rPr>
          <w:sz w:val="24"/>
          <w:szCs w:val="24"/>
        </w:rPr>
        <w:t>overdispersion</w:t>
      </w:r>
      <w:proofErr w:type="spellEnd"/>
      <w:r>
        <w:rPr>
          <w:sz w:val="24"/>
          <w:szCs w:val="24"/>
        </w:rPr>
        <w:t xml:space="preserve"> through a </w:t>
      </w:r>
      <w:r w:rsidRPr="007031B2">
        <w:rPr>
          <w:sz w:val="24"/>
          <w:szCs w:val="24"/>
        </w:rPr>
        <w:t xml:space="preserve">quasi-likelihood </w:t>
      </w:r>
      <w:r>
        <w:rPr>
          <w:sz w:val="24"/>
          <w:szCs w:val="24"/>
        </w:rPr>
        <w:t>a</w:t>
      </w:r>
      <w:r w:rsidRPr="007031B2">
        <w:rPr>
          <w:sz w:val="24"/>
          <w:szCs w:val="24"/>
        </w:rPr>
        <w:t>pproach</w:t>
      </w:r>
      <w:r>
        <w:rPr>
          <w:sz w:val="24"/>
          <w:szCs w:val="24"/>
        </w:rPr>
        <w:t xml:space="preserve">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5,6</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ÿ\11\05‘\19\02\00\00\00\035,6\01\01\00\03\00\00\01\00\00\00ç\18\00õq\16w»Ê}\07þÿÿÿÓ&lt;\12wþ&lt;\12wX\00\00\00`\00\00\00\07\00\00\00:C:\5CProgram Files (x86)\5CProCite5\5CDatabase\5Cmeta-analysis.pdt\1FDetsky, Naylor, et al. 1992 #80\00\1F\00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5,6</w:t>
      </w:r>
      <w:r w:rsidR="003864C7">
        <w:rPr>
          <w:sz w:val="24"/>
          <w:szCs w:val="24"/>
        </w:rPr>
        <w:fldChar w:fldCharType="end"/>
      </w:r>
      <w:r w:rsidR="003864C7">
        <w:rPr>
          <w:sz w:val="24"/>
          <w:szCs w:val="24"/>
        </w:rPr>
        <w:fldChar w:fldCharType="begin"/>
      </w:r>
      <w:r w:rsidR="00265DF0">
        <w:rPr>
          <w:sz w:val="24"/>
          <w:szCs w:val="24"/>
        </w:rPr>
        <w:instrText xml:space="preserve"> QUOTE "" </w:instrText>
      </w:r>
      <w:r w:rsidR="003864C7" w:rsidRPr="00265DF0">
        <w:rPr>
          <w:vanish/>
          <w:sz w:val="24"/>
          <w:szCs w:val="24"/>
        </w:rPr>
        <w:fldChar w:fldCharType="begin"/>
      </w:r>
      <w:r w:rsidR="00265DF0" w:rsidRPr="00265DF0">
        <w:rPr>
          <w:vanish/>
          <w:sz w:val="24"/>
          <w:szCs w:val="24"/>
        </w:rPr>
        <w:instrText xml:space="preserve"> ADDIN PROCITE ÿ\11\05‘\19\02\00\00\00\00\01\00\00þ\02\00\00:C:\5CProgram Files (x86)\5CProCite5\5CDatabase\5Cmeta-analysis.pdt\17Wedderburn 1974 #421880\00\17\00 </w:instrText>
      </w:r>
      <w:r w:rsidR="003864C7" w:rsidRPr="00265DF0">
        <w:rPr>
          <w:vanish/>
          <w:sz w:val="24"/>
          <w:szCs w:val="24"/>
        </w:rPr>
        <w:fldChar w:fldCharType="end"/>
      </w:r>
      <w:r w:rsidR="003864C7">
        <w:rPr>
          <w:sz w:val="24"/>
          <w:szCs w:val="24"/>
        </w:rPr>
        <w:fldChar w:fldCharType="end"/>
      </w:r>
      <w:r>
        <w:rPr>
          <w:sz w:val="24"/>
          <w:szCs w:val="24"/>
        </w:rPr>
        <w:t>. This implies that t</w:t>
      </w:r>
      <w:r w:rsidRPr="007031B2">
        <w:rPr>
          <w:sz w:val="24"/>
          <w:szCs w:val="24"/>
        </w:rPr>
        <w:t>he meta-analysis is performed under</w:t>
      </w:r>
      <w:r>
        <w:rPr>
          <w:sz w:val="24"/>
          <w:szCs w:val="24"/>
        </w:rPr>
        <w:t xml:space="preserve"> </w:t>
      </w:r>
      <w:r w:rsidRPr="007031B2">
        <w:rPr>
          <w:sz w:val="24"/>
          <w:szCs w:val="24"/>
        </w:rPr>
        <w:t xml:space="preserve">a </w:t>
      </w:r>
      <w:r>
        <w:rPr>
          <w:sz w:val="24"/>
          <w:szCs w:val="24"/>
        </w:rPr>
        <w:t xml:space="preserve">fixed effect </w:t>
      </w:r>
      <w:r w:rsidRPr="007031B2">
        <w:rPr>
          <w:sz w:val="24"/>
          <w:szCs w:val="24"/>
        </w:rPr>
        <w:t xml:space="preserve">assumption </w:t>
      </w:r>
      <w:r w:rsidRPr="003D2B89">
        <w:rPr>
          <w:position w:val="-10"/>
          <w:sz w:val="24"/>
          <w:szCs w:val="24"/>
        </w:rPr>
        <w:object w:dxaOrig="840" w:dyaOrig="360">
          <v:shape id="_x0000_i1053" type="#_x0000_t75" style="width:41.95pt;height:17.7pt" o:ole="">
            <v:imagedata r:id="rId69" o:title=""/>
          </v:shape>
          <o:OLEObject Type="Embed" ProgID="Equation.DSMT4" ShapeID="_x0000_i1053" DrawAspect="Content" ObjectID="_1486541621" r:id="rId70"/>
        </w:object>
      </w:r>
      <w:r>
        <w:rPr>
          <w:sz w:val="24"/>
          <w:szCs w:val="24"/>
        </w:rPr>
        <w:t xml:space="preserve">  where </w:t>
      </w:r>
      <w:r w:rsidRPr="003722F1">
        <w:rPr>
          <w:position w:val="-10"/>
          <w:sz w:val="24"/>
          <w:szCs w:val="24"/>
        </w:rPr>
        <w:object w:dxaOrig="279" w:dyaOrig="360">
          <v:shape id="_x0000_i1054" type="#_x0000_t75" style="width:14.4pt;height:17.7pt" o:ole="">
            <v:imagedata r:id="rId71" o:title=""/>
          </v:shape>
          <o:OLEObject Type="Embed" ProgID="Equation.DSMT4" ShapeID="_x0000_i1054" DrawAspect="Content" ObjectID="_1486541622" r:id="rId72"/>
        </w:object>
      </w:r>
      <w:r>
        <w:rPr>
          <w:sz w:val="24"/>
          <w:szCs w:val="24"/>
        </w:rPr>
        <w:t xml:space="preserve"> is a </w:t>
      </w:r>
      <w:r w:rsidRPr="001440DB">
        <w:rPr>
          <w:sz w:val="24"/>
          <w:szCs w:val="24"/>
        </w:rPr>
        <w:t xml:space="preserve">moment-based estimate of the between-studies </w:t>
      </w:r>
      <w:r>
        <w:rPr>
          <w:sz w:val="24"/>
          <w:szCs w:val="24"/>
        </w:rPr>
        <w:t xml:space="preserve">variance </w:t>
      </w:r>
      <w:r>
        <w:rPr>
          <w:sz w:val="24"/>
          <w:szCs w:val="24"/>
        </w:rPr>
        <w:lastRenderedPageBreak/>
        <w:t xml:space="preserve">proposed by </w:t>
      </w:r>
      <w:proofErr w:type="spellStart"/>
      <w:r>
        <w:rPr>
          <w:sz w:val="24"/>
          <w:szCs w:val="24"/>
        </w:rPr>
        <w:t>DerSimonian</w:t>
      </w:r>
      <w:proofErr w:type="spellEnd"/>
      <w:r>
        <w:rPr>
          <w:sz w:val="24"/>
          <w:szCs w:val="24"/>
        </w:rPr>
        <w:t xml:space="preserve"> and Laird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7</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ÿ\11\05‘\19\02\00\00\00\017\01\01\00\01\00\00\01\00\00\00°_\02òà\11w\1Cå\18\00,\00\00\00\0Cç\18\00õq\16wSÐ}\07þÿÿÿ\01\00\00\00:C:\5CProgram Files (x86)\5CProCite5\5CDatabase\5Cmeta-analysis.pdt\1CDerSimonian &amp; Laird 1986 #20\01\04\00\0B\00 °\00\00\00\00\00\00\00\00\00\00\00\00\00\00\00\00\00\00\00\00\00\00\00\00\00\00Xï\18\00ƒ7ih\03\00\00\00\00\00\00#µ\02\10#µ\02\05\00\00\00\08#µ\02Üñ\18\00Í˜Üv\00\00¶\00\02\00\00\00\05\00 °\00\00\00\00\00\00\00\00\00\00\00\00\00\00\00\00\00\00\00\00\00\00\00\00\00\00Xï\18\00ƒ7ih\09\00\00\00\00\00\00¨jo`†°\02\01\00\00\00\01\00\00\00\00\00\00\00üñ\18\00€ÖX\00ÿÿÿÿ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7</w:t>
      </w:r>
      <w:r w:rsidR="003864C7">
        <w:rPr>
          <w:sz w:val="24"/>
          <w:szCs w:val="24"/>
        </w:rPr>
        <w:fldChar w:fldCharType="end"/>
      </w:r>
      <w:r>
        <w:rPr>
          <w:sz w:val="24"/>
          <w:szCs w:val="24"/>
        </w:rPr>
        <w:t xml:space="preserve"> </w:t>
      </w:r>
      <w:r w:rsidRPr="007031B2">
        <w:rPr>
          <w:sz w:val="24"/>
          <w:szCs w:val="24"/>
        </w:rPr>
        <w:t xml:space="preserve">and the </w:t>
      </w:r>
      <w:r>
        <w:rPr>
          <w:sz w:val="24"/>
          <w:szCs w:val="24"/>
        </w:rPr>
        <w:t>variance of the estimator inflated t</w:t>
      </w:r>
      <w:r w:rsidRPr="007031B2">
        <w:rPr>
          <w:sz w:val="24"/>
          <w:szCs w:val="24"/>
        </w:rPr>
        <w:t>o account</w:t>
      </w:r>
      <w:r>
        <w:rPr>
          <w:sz w:val="24"/>
          <w:szCs w:val="24"/>
        </w:rPr>
        <w:t xml:space="preserve"> for the </w:t>
      </w:r>
      <w:r w:rsidRPr="007031B2">
        <w:rPr>
          <w:sz w:val="24"/>
          <w:szCs w:val="24"/>
        </w:rPr>
        <w:t>heterogeneity</w:t>
      </w:r>
      <w:r>
        <w:rPr>
          <w:sz w:val="24"/>
          <w:szCs w:val="24"/>
        </w:rPr>
        <w:t xml:space="preserve">, thus preventing a reduction in coverage. This has </w:t>
      </w:r>
      <w:r w:rsidRPr="00CB1A00">
        <w:rPr>
          <w:sz w:val="24"/>
          <w:szCs w:val="24"/>
        </w:rPr>
        <w:t>the advantage of being based</w:t>
      </w:r>
      <w:r>
        <w:rPr>
          <w:sz w:val="24"/>
          <w:szCs w:val="24"/>
        </w:rPr>
        <w:t xml:space="preserve"> </w:t>
      </w:r>
      <w:r w:rsidRPr="00CB1A00">
        <w:rPr>
          <w:sz w:val="24"/>
          <w:szCs w:val="24"/>
        </w:rPr>
        <w:t xml:space="preserve">purely on the variance-to-mean relationship </w:t>
      </w:r>
      <w:r>
        <w:rPr>
          <w:sz w:val="24"/>
          <w:szCs w:val="24"/>
        </w:rPr>
        <w:t xml:space="preserve">(rather than on </w:t>
      </w:r>
      <w:r w:rsidRPr="00CB1A00">
        <w:rPr>
          <w:sz w:val="24"/>
          <w:szCs w:val="24"/>
        </w:rPr>
        <w:t>distributional assumption</w:t>
      </w:r>
      <w:r>
        <w:rPr>
          <w:sz w:val="24"/>
          <w:szCs w:val="24"/>
        </w:rPr>
        <w:t>s) with variance appropriately inflated using a scale parameter</w:t>
      </w:r>
      <w:proofErr w:type="gramStart"/>
      <w:r>
        <w:rPr>
          <w:sz w:val="24"/>
          <w:szCs w:val="24"/>
        </w:rPr>
        <w:t xml:space="preserve">, </w:t>
      </w:r>
      <w:proofErr w:type="gramEnd"/>
      <w:r w:rsidRPr="00E43628">
        <w:rPr>
          <w:position w:val="-14"/>
          <w:sz w:val="24"/>
          <w:szCs w:val="24"/>
        </w:rPr>
        <w:object w:dxaOrig="320" w:dyaOrig="400">
          <v:shape id="_x0000_i1055" type="#_x0000_t75" style="width:16.45pt;height:20.15pt" o:ole="">
            <v:imagedata r:id="rId73" o:title=""/>
          </v:shape>
          <o:OLEObject Type="Embed" ProgID="Equation.DSMT4" ShapeID="_x0000_i1055" DrawAspect="Content" ObjectID="_1486541623" r:id="rId74"/>
        </w:object>
      </w:r>
      <w:r>
        <w:rPr>
          <w:sz w:val="24"/>
          <w:szCs w:val="24"/>
        </w:rPr>
        <w:t xml:space="preserve">. The latter can be defined by interpreting the multiplicative factor as an intra-class correlation (ICC) as described by </w:t>
      </w:r>
      <w:proofErr w:type="spellStart"/>
      <w:r>
        <w:rPr>
          <w:sz w:val="24"/>
          <w:szCs w:val="24"/>
        </w:rPr>
        <w:t>Kulinskaya</w:t>
      </w:r>
      <w:proofErr w:type="spellEnd"/>
      <w:r>
        <w:rPr>
          <w:sz w:val="24"/>
          <w:szCs w:val="24"/>
        </w:rPr>
        <w:t xml:space="preserve"> &amp; </w:t>
      </w:r>
      <w:proofErr w:type="spellStart"/>
      <w:r>
        <w:rPr>
          <w:sz w:val="24"/>
          <w:szCs w:val="24"/>
        </w:rPr>
        <w:t>Olkin</w:t>
      </w:r>
      <w:proofErr w:type="spellEnd"/>
      <w:r>
        <w:rPr>
          <w:sz w:val="24"/>
          <w:szCs w:val="24"/>
        </w:rPr>
        <w:t xml:space="preserve"> </w:t>
      </w:r>
      <w:r w:rsidR="003864C7">
        <w:rPr>
          <w:sz w:val="24"/>
          <w:szCs w:val="24"/>
        </w:rPr>
        <w:fldChar w:fldCharType="begin"/>
      </w:r>
      <w:r w:rsidR="00265DF0">
        <w:rPr>
          <w:sz w:val="24"/>
          <w:szCs w:val="24"/>
        </w:rPr>
        <w:instrText xml:space="preserve"> QUOTE "</w:instrText>
      </w:r>
      <w:r w:rsidR="00265DF0">
        <w:rPr>
          <w:rFonts w:ascii="Calibri" w:hAnsi="Calibri"/>
          <w:sz w:val="24"/>
          <w:szCs w:val="24"/>
          <w:vertAlign w:val="superscript"/>
        </w:rPr>
        <w:instrText>8</w:instrText>
      </w:r>
      <w:r w:rsidR="00265DF0">
        <w:rPr>
          <w:sz w:val="24"/>
          <w:szCs w:val="24"/>
        </w:rPr>
        <w:instrText xml:space="preserve">" </w:instrText>
      </w:r>
      <w:r w:rsidR="003864C7" w:rsidRPr="00265DF0">
        <w:rPr>
          <w:vanish/>
          <w:sz w:val="24"/>
          <w:szCs w:val="24"/>
        </w:rPr>
        <w:fldChar w:fldCharType="begin"/>
      </w:r>
      <w:r w:rsidR="00265DF0" w:rsidRPr="00265DF0">
        <w:rPr>
          <w:vanish/>
          <w:sz w:val="24"/>
          <w:szCs w:val="24"/>
        </w:rPr>
        <w:instrText xml:space="preserve"> ADDIN PROCITE ÿ\11\05‘\19\02\00\00\00\018\01\01\00\01\00\00\01\00\00\00°_\02òà\11w\1Cå\18\00,\00\00\00\0Cç\18\00õq\16wSÐ}\07þÿÿÿ\03\03\00\00:C:\5CProgram Files (x86)\5CProCite5\5CDatabase\5Cmeta-analysis.pdt\1FKulinskaya &amp; Olkin 2014 #421930\01\04\00\0A\00 °\00\00\00\00\00\00\00\00\00\00\00\00\00\00\00\00\00\00\00\00\00\00\00\00\00\00Xï\18\00ƒ7âo\03\00\00\00\00\00\00ú®\02¸ú®\02\05\00\00\00°ú®\02Üñ\18\00Í˜ðv\00\00&amp;\00\02\00\00\00\05\00 °\00\00\00\00\00\00\00\00\00\00\00\00\00\00\00\00\00\00\00\00\00\00\00\00\00\00Xï\18\00ƒ7âo\0D\00\00\00\00\00\00¨‹q\10\1C®\02\01\00\00\00\01\00\00\00\00\00\00\00üñ\18\00€ÖX\00ÿÿÿÿ </w:instrText>
      </w:r>
      <w:r w:rsidR="003864C7" w:rsidRPr="00265DF0">
        <w:rPr>
          <w:vanish/>
          <w:sz w:val="24"/>
          <w:szCs w:val="24"/>
        </w:rPr>
        <w:fldChar w:fldCharType="end"/>
      </w:r>
      <w:r w:rsidR="003864C7">
        <w:rPr>
          <w:sz w:val="24"/>
          <w:szCs w:val="24"/>
        </w:rPr>
        <w:fldChar w:fldCharType="separate"/>
      </w:r>
      <w:r w:rsidR="00265DF0">
        <w:rPr>
          <w:rFonts w:ascii="Calibri" w:hAnsi="Calibri"/>
          <w:sz w:val="24"/>
          <w:szCs w:val="24"/>
          <w:vertAlign w:val="superscript"/>
        </w:rPr>
        <w:t>8</w:t>
      </w:r>
      <w:r w:rsidR="003864C7">
        <w:rPr>
          <w:sz w:val="24"/>
          <w:szCs w:val="24"/>
        </w:rPr>
        <w:fldChar w:fldCharType="end"/>
      </w:r>
      <w:r>
        <w:rPr>
          <w:sz w:val="24"/>
          <w:szCs w:val="24"/>
        </w:rPr>
        <w:t xml:space="preserve"> where the </w:t>
      </w:r>
      <w:r w:rsidRPr="00E928A3">
        <w:rPr>
          <w:position w:val="-14"/>
          <w:sz w:val="24"/>
          <w:szCs w:val="24"/>
        </w:rPr>
        <w:object w:dxaOrig="2060" w:dyaOrig="400">
          <v:shape id="_x0000_i1056" type="#_x0000_t75" style="width:102.85pt;height:20.15pt" o:ole="">
            <v:imagedata r:id="rId75" o:title=""/>
          </v:shape>
          <o:OLEObject Type="Embed" ProgID="Equation.DSMT4" ShapeID="_x0000_i1056" DrawAspect="Content" ObjectID="_1486541624" r:id="rId76"/>
        </w:object>
      </w:r>
      <w:r>
        <w:rPr>
          <w:sz w:val="24"/>
          <w:szCs w:val="24"/>
        </w:rPr>
        <w:t xml:space="preserve">and the scale parameter is defined as: </w:t>
      </w:r>
    </w:p>
    <w:p w:rsidR="001007C3" w:rsidRDefault="001007C3" w:rsidP="001007C3">
      <w:pPr>
        <w:spacing w:line="480" w:lineRule="auto"/>
        <w:jc w:val="center"/>
        <w:rPr>
          <w:sz w:val="24"/>
          <w:szCs w:val="24"/>
        </w:rPr>
      </w:pPr>
      <w:r w:rsidRPr="001E2D4B">
        <w:rPr>
          <w:position w:val="-32"/>
          <w:sz w:val="24"/>
          <w:szCs w:val="24"/>
        </w:rPr>
        <w:object w:dxaOrig="1440" w:dyaOrig="700">
          <v:shape id="_x0000_i1057" type="#_x0000_t75" style="width:1in;height:35.4pt" o:ole="">
            <v:imagedata r:id="rId77" o:title=""/>
          </v:shape>
          <o:OLEObject Type="Embed" ProgID="Equation.DSMT4" ShapeID="_x0000_i1057" DrawAspect="Content" ObjectID="_1486541625" r:id="rId78"/>
        </w:object>
      </w:r>
      <w:r>
        <w:rPr>
          <w:sz w:val="24"/>
          <w:szCs w:val="24"/>
        </w:rPr>
        <w:tab/>
        <w:t>[5]</w:t>
      </w:r>
    </w:p>
    <w:p w:rsidR="001007C3" w:rsidRDefault="001007C3" w:rsidP="001007C3">
      <w:pPr>
        <w:spacing w:line="480" w:lineRule="auto"/>
        <w:rPr>
          <w:sz w:val="24"/>
          <w:szCs w:val="24"/>
        </w:rPr>
      </w:pPr>
      <w:r>
        <w:rPr>
          <w:sz w:val="24"/>
          <w:szCs w:val="24"/>
        </w:rPr>
        <w:t xml:space="preserve">The variance of any weighted estimator is given by </w:t>
      </w:r>
      <w:r w:rsidRPr="00EE11A1">
        <w:rPr>
          <w:position w:val="-30"/>
          <w:sz w:val="24"/>
          <w:szCs w:val="24"/>
        </w:rPr>
        <w:object w:dxaOrig="1340" w:dyaOrig="700">
          <v:shape id="_x0000_i1058" type="#_x0000_t75" style="width:67.05pt;height:35.4pt" o:ole="">
            <v:imagedata r:id="rId79" o:title=""/>
          </v:shape>
          <o:OLEObject Type="Embed" ProgID="Equation.DSMT4" ShapeID="_x0000_i1058" DrawAspect="Content" ObjectID="_1486541626" r:id="rId80"/>
        </w:object>
      </w:r>
      <w:r>
        <w:rPr>
          <w:sz w:val="24"/>
          <w:szCs w:val="24"/>
        </w:rPr>
        <w:t xml:space="preserve"> where </w:t>
      </w:r>
      <w:r w:rsidRPr="000D29BA">
        <w:rPr>
          <w:position w:val="-14"/>
          <w:sz w:val="24"/>
          <w:szCs w:val="24"/>
        </w:rPr>
        <w:object w:dxaOrig="320" w:dyaOrig="380">
          <v:shape id="_x0000_i1059" type="#_x0000_t75" style="width:16.45pt;height:18.95pt" o:ole="">
            <v:imagedata r:id="rId81" o:title=""/>
          </v:shape>
          <o:OLEObject Type="Embed" ProgID="Equation.DSMT4" ShapeID="_x0000_i1059" DrawAspect="Content" ObjectID="_1486541627" r:id="rId82"/>
        </w:object>
      </w:r>
      <w:r>
        <w:rPr>
          <w:sz w:val="24"/>
          <w:szCs w:val="24"/>
        </w:rPr>
        <w:t xml:space="preserve"> is any series of weights that sum to 1. The latter is then inflated </w:t>
      </w:r>
      <w:proofErr w:type="gramStart"/>
      <w:r>
        <w:rPr>
          <w:sz w:val="24"/>
          <w:szCs w:val="24"/>
        </w:rPr>
        <w:t xml:space="preserve">to </w:t>
      </w:r>
      <w:proofErr w:type="gramEnd"/>
      <w:r w:rsidRPr="00EE11A1">
        <w:rPr>
          <w:position w:val="-30"/>
          <w:sz w:val="24"/>
          <w:szCs w:val="24"/>
        </w:rPr>
        <w:object w:dxaOrig="1640" w:dyaOrig="700">
          <v:shape id="_x0000_i1060" type="#_x0000_t75" style="width:82.7pt;height:35.4pt" o:ole="">
            <v:imagedata r:id="rId83" o:title=""/>
          </v:shape>
          <o:OLEObject Type="Embed" ProgID="Equation.DSMT4" ShapeID="_x0000_i1060" DrawAspect="Content" ObjectID="_1486541628" r:id="rId84"/>
        </w:object>
      </w:r>
      <w:r>
        <w:rPr>
          <w:sz w:val="24"/>
          <w:szCs w:val="24"/>
        </w:rPr>
        <w:t xml:space="preserve">. Using the latter expression, the variance of the estimator under the </w:t>
      </w:r>
      <w:proofErr w:type="spellStart"/>
      <w:r>
        <w:rPr>
          <w:sz w:val="24"/>
          <w:szCs w:val="24"/>
        </w:rPr>
        <w:t>the</w:t>
      </w:r>
      <w:proofErr w:type="spellEnd"/>
      <w:r>
        <w:rPr>
          <w:sz w:val="24"/>
          <w:szCs w:val="24"/>
        </w:rPr>
        <w:t xml:space="preserve"> QE model </w:t>
      </w:r>
      <w:proofErr w:type="gramStart"/>
      <w:r>
        <w:rPr>
          <w:sz w:val="24"/>
          <w:szCs w:val="24"/>
        </w:rPr>
        <w:t>weights then reduces</w:t>
      </w:r>
      <w:proofErr w:type="gramEnd"/>
      <w:r>
        <w:rPr>
          <w:sz w:val="24"/>
          <w:szCs w:val="24"/>
        </w:rPr>
        <w:t xml:space="preserve"> to:</w:t>
      </w:r>
    </w:p>
    <w:p w:rsidR="001007C3" w:rsidRDefault="001007C3" w:rsidP="001007C3">
      <w:pPr>
        <w:spacing w:line="480" w:lineRule="auto"/>
        <w:jc w:val="center"/>
        <w:rPr>
          <w:sz w:val="24"/>
          <w:szCs w:val="24"/>
        </w:rPr>
      </w:pPr>
      <w:r w:rsidRPr="00BC0DBB">
        <w:rPr>
          <w:position w:val="-30"/>
          <w:sz w:val="24"/>
          <w:szCs w:val="24"/>
        </w:rPr>
        <w:object w:dxaOrig="3040" w:dyaOrig="700">
          <v:shape id="_x0000_i1061" type="#_x0000_t75" style="width:151.8pt;height:35.4pt" o:ole="">
            <v:imagedata r:id="rId85" o:title=""/>
          </v:shape>
          <o:OLEObject Type="Embed" ProgID="Equation.DSMT4" ShapeID="_x0000_i1061" DrawAspect="Content" ObjectID="_1486541629" r:id="rId86"/>
        </w:object>
      </w:r>
      <w:r>
        <w:rPr>
          <w:sz w:val="24"/>
          <w:szCs w:val="24"/>
        </w:rPr>
        <w:t xml:space="preserve">     [6]</w:t>
      </w:r>
    </w:p>
    <w:p w:rsidR="001007C3" w:rsidRPr="0024710B" w:rsidRDefault="001007C3" w:rsidP="001007C3">
      <w:pPr>
        <w:rPr>
          <w:sz w:val="24"/>
          <w:szCs w:val="24"/>
        </w:rPr>
      </w:pPr>
      <w:r w:rsidRPr="0024710B">
        <w:rPr>
          <w:sz w:val="24"/>
          <w:szCs w:val="24"/>
        </w:rPr>
        <w:br w:type="page"/>
      </w:r>
    </w:p>
    <w:p w:rsidR="00193A36" w:rsidRPr="00651B83" w:rsidRDefault="0062045F">
      <w:pPr>
        <w:rPr>
          <w:b/>
          <w:sz w:val="24"/>
          <w:szCs w:val="24"/>
        </w:rPr>
      </w:pPr>
      <w:r>
        <w:rPr>
          <w:b/>
          <w:sz w:val="24"/>
          <w:szCs w:val="24"/>
        </w:rPr>
        <w:lastRenderedPageBreak/>
        <w:t>Detailed simulation m</w:t>
      </w:r>
      <w:r w:rsidR="00651B83" w:rsidRPr="00651B83">
        <w:rPr>
          <w:b/>
          <w:sz w:val="24"/>
          <w:szCs w:val="24"/>
        </w:rPr>
        <w:t>ethod</w:t>
      </w:r>
    </w:p>
    <w:p w:rsidR="00651B83" w:rsidRDefault="00651B83" w:rsidP="00651B83">
      <w:pPr>
        <w:spacing w:line="480" w:lineRule="auto"/>
        <w:ind w:firstLine="360"/>
        <w:rPr>
          <w:rFonts w:cstheme="minorHAnsi"/>
          <w:sz w:val="24"/>
          <w:szCs w:val="24"/>
        </w:rPr>
      </w:pPr>
      <w:r>
        <w:rPr>
          <w:rFonts w:cstheme="minorHAnsi"/>
          <w:color w:val="000000"/>
          <w:sz w:val="24"/>
          <w:szCs w:val="24"/>
        </w:rPr>
        <w:t>W</w:t>
      </w:r>
      <w:r>
        <w:rPr>
          <w:sz w:val="24"/>
          <w:szCs w:val="24"/>
        </w:rPr>
        <w:t xml:space="preserve">e denote </w:t>
      </w:r>
      <w:proofErr w:type="spellStart"/>
      <w:proofErr w:type="gramStart"/>
      <w:r>
        <w:rPr>
          <w:sz w:val="24"/>
          <w:szCs w:val="24"/>
        </w:rPr>
        <w:t>Ln</w:t>
      </w:r>
      <w:proofErr w:type="spellEnd"/>
      <w:r>
        <w:rPr>
          <w:sz w:val="24"/>
          <w:szCs w:val="24"/>
        </w:rPr>
        <w:t>(</w:t>
      </w:r>
      <w:proofErr w:type="gramEnd"/>
      <w:r>
        <w:rPr>
          <w:sz w:val="24"/>
          <w:szCs w:val="24"/>
        </w:rPr>
        <w:t xml:space="preserve">odds ratio), </w:t>
      </w:r>
      <w:r w:rsidRPr="00AA6BD4">
        <w:rPr>
          <w:position w:val="-6"/>
          <w:sz w:val="24"/>
          <w:szCs w:val="24"/>
        </w:rPr>
        <w:object w:dxaOrig="220" w:dyaOrig="279">
          <v:shape id="_x0000_i1062" type="#_x0000_t75" style="width:11.1pt;height:14.4pt" o:ole="">
            <v:imagedata r:id="rId87" o:title=""/>
          </v:shape>
          <o:OLEObject Type="Embed" ProgID="Equation.DSMT4" ShapeID="_x0000_i1062" DrawAspect="Content" ObjectID="_1486541630" r:id="rId88"/>
        </w:object>
      </w:r>
      <w:r>
        <w:rPr>
          <w:sz w:val="24"/>
          <w:szCs w:val="24"/>
        </w:rPr>
        <w:t>, to be a true effect size, t</w:t>
      </w:r>
      <w:r w:rsidRPr="002D5BA3">
        <w:rPr>
          <w:rFonts w:cstheme="minorHAnsi"/>
          <w:sz w:val="24"/>
          <w:szCs w:val="24"/>
        </w:rPr>
        <w:t xml:space="preserve">he number of patients in </w:t>
      </w:r>
      <w:r>
        <w:rPr>
          <w:rFonts w:cstheme="minorHAnsi"/>
          <w:sz w:val="24"/>
          <w:szCs w:val="24"/>
        </w:rPr>
        <w:t xml:space="preserve">the </w:t>
      </w:r>
      <w:proofErr w:type="spellStart"/>
      <w:r w:rsidRPr="000D33CF">
        <w:rPr>
          <w:rFonts w:cstheme="minorHAnsi"/>
          <w:i/>
          <w:sz w:val="24"/>
          <w:szCs w:val="24"/>
        </w:rPr>
        <w:t>J</w:t>
      </w:r>
      <w:r>
        <w:rPr>
          <w:rFonts w:cstheme="minorHAnsi"/>
          <w:sz w:val="24"/>
          <w:szCs w:val="24"/>
        </w:rPr>
        <w:t>th</w:t>
      </w:r>
      <w:proofErr w:type="spellEnd"/>
      <w:r>
        <w:rPr>
          <w:rFonts w:cstheme="minorHAnsi"/>
          <w:sz w:val="24"/>
          <w:szCs w:val="24"/>
        </w:rPr>
        <w:t xml:space="preserve"> </w:t>
      </w:r>
      <w:r w:rsidRPr="002D5BA3">
        <w:rPr>
          <w:rFonts w:cstheme="minorHAnsi"/>
          <w:sz w:val="24"/>
          <w:szCs w:val="24"/>
        </w:rPr>
        <w:t>study</w:t>
      </w:r>
      <w:r>
        <w:rPr>
          <w:rFonts w:cstheme="minorHAnsi"/>
          <w:sz w:val="24"/>
          <w:szCs w:val="24"/>
        </w:rPr>
        <w:t xml:space="preserve"> to be</w:t>
      </w:r>
      <w:r w:rsidRPr="002D5BA3">
        <w:rPr>
          <w:rFonts w:cstheme="minorHAnsi"/>
          <w:sz w:val="24"/>
          <w:szCs w:val="24"/>
        </w:rPr>
        <w:t xml:space="preserve"> </w:t>
      </w:r>
      <w:r w:rsidRPr="00F770D1">
        <w:rPr>
          <w:rFonts w:cstheme="minorHAnsi"/>
          <w:position w:val="-14"/>
          <w:sz w:val="24"/>
          <w:szCs w:val="24"/>
        </w:rPr>
        <w:object w:dxaOrig="340" w:dyaOrig="380">
          <v:shape id="_x0000_i1063" type="#_x0000_t75" style="width:16.85pt;height:18.95pt" o:ole="">
            <v:imagedata r:id="rId89" o:title=""/>
          </v:shape>
          <o:OLEObject Type="Embed" ProgID="Equation.DSMT4" ShapeID="_x0000_i1063" DrawAspect="Content" ObjectID="_1486541631" r:id="rId90"/>
        </w:object>
      </w:r>
      <w:r w:rsidRPr="002D5BA3">
        <w:rPr>
          <w:rFonts w:cstheme="minorHAnsi"/>
          <w:sz w:val="24"/>
          <w:szCs w:val="24"/>
        </w:rPr>
        <w:t xml:space="preserve">, </w:t>
      </w:r>
      <w:r>
        <w:rPr>
          <w:rFonts w:cstheme="minorHAnsi"/>
          <w:sz w:val="24"/>
          <w:szCs w:val="24"/>
        </w:rPr>
        <w:t xml:space="preserve">and the number of studies in each meta-analysis to be </w:t>
      </w:r>
      <w:r w:rsidRPr="008B7C93">
        <w:rPr>
          <w:rFonts w:cstheme="minorHAnsi"/>
          <w:i/>
          <w:sz w:val="24"/>
          <w:szCs w:val="24"/>
        </w:rPr>
        <w:t>k</w:t>
      </w:r>
      <w:r>
        <w:rPr>
          <w:rFonts w:cstheme="minorHAnsi"/>
          <w:i/>
          <w:sz w:val="24"/>
          <w:szCs w:val="24"/>
        </w:rPr>
        <w:t>.</w:t>
      </w:r>
      <w:r>
        <w:rPr>
          <w:rFonts w:cstheme="minorHAnsi"/>
          <w:sz w:val="24"/>
          <w:szCs w:val="24"/>
        </w:rPr>
        <w:t xml:space="preserve"> These are then </w:t>
      </w:r>
      <w:r w:rsidRPr="002D5BA3">
        <w:rPr>
          <w:rFonts w:cstheme="minorHAnsi"/>
          <w:sz w:val="24"/>
          <w:szCs w:val="24"/>
        </w:rPr>
        <w:t xml:space="preserve">generated </w:t>
      </w:r>
      <w:r>
        <w:rPr>
          <w:rFonts w:cstheme="minorHAnsi"/>
          <w:sz w:val="24"/>
          <w:szCs w:val="24"/>
        </w:rPr>
        <w:t>randomly from 45 combinations of three distributions and 15 possible numbers of studies (5 to 19</w:t>
      </w:r>
      <w:proofErr w:type="gramStart"/>
      <w:r>
        <w:rPr>
          <w:rFonts w:cstheme="minorHAnsi"/>
          <w:sz w:val="24"/>
          <w:szCs w:val="24"/>
        </w:rPr>
        <w:t xml:space="preserve">;  </w:t>
      </w:r>
      <w:r>
        <w:rPr>
          <w:rFonts w:cstheme="minorHAnsi"/>
          <w:i/>
          <w:sz w:val="24"/>
          <w:szCs w:val="24"/>
        </w:rPr>
        <w:t>k</w:t>
      </w:r>
      <w:proofErr w:type="gramEnd"/>
      <w:r w:rsidRPr="008B7C93">
        <w:rPr>
          <w:rFonts w:cstheme="minorHAnsi"/>
          <w:sz w:val="24"/>
          <w:szCs w:val="24"/>
        </w:rPr>
        <w:t>)</w:t>
      </w:r>
      <w:r>
        <w:rPr>
          <w:rFonts w:cstheme="minorHAnsi"/>
          <w:sz w:val="24"/>
          <w:szCs w:val="24"/>
        </w:rPr>
        <w:t xml:space="preserve">. </w:t>
      </w:r>
      <w:r>
        <w:rPr>
          <w:sz w:val="24"/>
          <w:szCs w:val="24"/>
        </w:rPr>
        <w:t xml:space="preserve">The three distributions of </w:t>
      </w:r>
      <w:r w:rsidRPr="00F770D1">
        <w:rPr>
          <w:rFonts w:cstheme="minorHAnsi"/>
          <w:position w:val="-14"/>
          <w:sz w:val="24"/>
          <w:szCs w:val="24"/>
        </w:rPr>
        <w:object w:dxaOrig="340" w:dyaOrig="380">
          <v:shape id="_x0000_i1064" type="#_x0000_t75" style="width:16.85pt;height:18.95pt" o:ole="">
            <v:imagedata r:id="rId89" o:title=""/>
          </v:shape>
          <o:OLEObject Type="Embed" ProgID="Equation.DSMT4" ShapeID="_x0000_i1064" DrawAspect="Content" ObjectID="_1486541632" r:id="rId91"/>
        </w:object>
      </w:r>
      <w:r>
        <w:rPr>
          <w:rFonts w:cstheme="minorHAnsi"/>
          <w:sz w:val="24"/>
          <w:szCs w:val="24"/>
        </w:rPr>
        <w:t xml:space="preserve"> are an extremely skewed </w:t>
      </w:r>
      <w:proofErr w:type="spellStart"/>
      <w:r>
        <w:rPr>
          <w:rFonts w:cstheme="minorHAnsi"/>
          <w:sz w:val="24"/>
          <w:szCs w:val="24"/>
        </w:rPr>
        <w:t>Delaporte</w:t>
      </w:r>
      <w:proofErr w:type="spellEnd"/>
      <w:r>
        <w:rPr>
          <w:rFonts w:cstheme="minorHAnsi"/>
          <w:sz w:val="24"/>
          <w:szCs w:val="24"/>
        </w:rPr>
        <w:t xml:space="preserve"> distribution and two uniform distributions with parameters as follows:</w:t>
      </w:r>
    </w:p>
    <w:p w:rsidR="00651B83" w:rsidRDefault="00651B83" w:rsidP="00651B83">
      <w:pPr>
        <w:spacing w:line="480" w:lineRule="auto"/>
        <w:ind w:firstLine="720"/>
        <w:jc w:val="center"/>
        <w:rPr>
          <w:rFonts w:cstheme="minorHAnsi"/>
          <w:sz w:val="24"/>
          <w:szCs w:val="24"/>
        </w:rPr>
      </w:pPr>
      <w:r w:rsidRPr="00563660">
        <w:rPr>
          <w:position w:val="-48"/>
          <w:sz w:val="20"/>
          <w:szCs w:val="20"/>
        </w:rPr>
        <w:object w:dxaOrig="3440" w:dyaOrig="1100">
          <v:shape id="_x0000_i1065" type="#_x0000_t75" style="width:172.8pt;height:55.55pt" o:ole="">
            <v:imagedata r:id="rId92" o:title=""/>
          </v:shape>
          <o:OLEObject Type="Embed" ProgID="Equation.DSMT4" ShapeID="_x0000_i1065" DrawAspect="Content" ObjectID="_1486541633" r:id="rId93"/>
        </w:object>
      </w:r>
    </w:p>
    <w:p w:rsidR="00651B83" w:rsidRDefault="00651B83" w:rsidP="00651B83">
      <w:pPr>
        <w:spacing w:line="480" w:lineRule="auto"/>
        <w:rPr>
          <w:rFonts w:cstheme="minorHAnsi"/>
          <w:sz w:val="24"/>
          <w:szCs w:val="24"/>
        </w:rPr>
      </w:pPr>
      <w:r w:rsidRPr="002D5BA3">
        <w:rPr>
          <w:rFonts w:cstheme="minorHAnsi"/>
          <w:sz w:val="24"/>
          <w:szCs w:val="24"/>
        </w:rPr>
        <w:t xml:space="preserve"> </w:t>
      </w:r>
      <w:r>
        <w:rPr>
          <w:rFonts w:cstheme="minorHAnsi"/>
          <w:sz w:val="24"/>
          <w:szCs w:val="24"/>
        </w:rPr>
        <w:t xml:space="preserve">The </w:t>
      </w:r>
      <w:proofErr w:type="spellStart"/>
      <w:r>
        <w:rPr>
          <w:rFonts w:cstheme="minorHAnsi"/>
          <w:sz w:val="24"/>
          <w:szCs w:val="24"/>
        </w:rPr>
        <w:t>Delaporte</w:t>
      </w:r>
      <w:proofErr w:type="spellEnd"/>
      <w:r>
        <w:rPr>
          <w:rFonts w:cstheme="minorHAnsi"/>
          <w:sz w:val="24"/>
          <w:szCs w:val="24"/>
        </w:rPr>
        <w:t xml:space="preserve"> distribution mimics meta-analyses which have mostly uniformly small sample sizes (below 200) but the occasional mega-trial (up to the largest sample size of 58,000). </w:t>
      </w:r>
      <w:r w:rsidRPr="002D5BA3">
        <w:rPr>
          <w:rFonts w:cstheme="minorHAnsi"/>
          <w:sz w:val="24"/>
          <w:szCs w:val="24"/>
        </w:rPr>
        <w:t xml:space="preserve">Total </w:t>
      </w:r>
      <w:r>
        <w:rPr>
          <w:rFonts w:cstheme="minorHAnsi"/>
          <w:sz w:val="24"/>
          <w:szCs w:val="24"/>
        </w:rPr>
        <w:t>survivals</w:t>
      </w:r>
      <w:r w:rsidRPr="002D5BA3">
        <w:rPr>
          <w:rFonts w:cstheme="minorHAnsi"/>
          <w:sz w:val="24"/>
          <w:szCs w:val="24"/>
        </w:rPr>
        <w:t xml:space="preserve"> </w:t>
      </w:r>
      <w:r w:rsidRPr="00F770D1">
        <w:rPr>
          <w:rFonts w:cstheme="minorHAnsi"/>
          <w:position w:val="-14"/>
          <w:sz w:val="24"/>
          <w:szCs w:val="24"/>
        </w:rPr>
        <w:object w:dxaOrig="1320" w:dyaOrig="380">
          <v:shape id="_x0000_i1066" type="#_x0000_t75" style="width:65pt;height:18.95pt" o:ole="">
            <v:imagedata r:id="rId94" o:title=""/>
          </v:shape>
          <o:OLEObject Type="Embed" ProgID="Equation.DSMT4" ShapeID="_x0000_i1066" DrawAspect="Content" ObjectID="_1486541634" r:id="rId95"/>
        </w:object>
      </w:r>
      <w:r>
        <w:rPr>
          <w:rFonts w:cstheme="minorHAnsi"/>
          <w:sz w:val="24"/>
          <w:szCs w:val="24"/>
        </w:rPr>
        <w:t xml:space="preserve"> and deaths</w:t>
      </w:r>
      <w:r w:rsidRPr="002D5BA3">
        <w:rPr>
          <w:rFonts w:cstheme="minorHAnsi"/>
          <w:sz w:val="24"/>
          <w:szCs w:val="24"/>
        </w:rPr>
        <w:t xml:space="preserve"> </w:t>
      </w:r>
      <w:r w:rsidRPr="00F770D1">
        <w:rPr>
          <w:rFonts w:cstheme="minorHAnsi"/>
          <w:position w:val="-14"/>
          <w:sz w:val="24"/>
          <w:szCs w:val="24"/>
        </w:rPr>
        <w:object w:dxaOrig="1579" w:dyaOrig="380">
          <v:shape id="_x0000_i1067" type="#_x0000_t75" style="width:79pt;height:18.95pt" o:ole="">
            <v:imagedata r:id="rId96" o:title=""/>
          </v:shape>
          <o:OLEObject Type="Embed" ProgID="Equation.DSMT4" ShapeID="_x0000_i1067" DrawAspect="Content" ObjectID="_1486541635" r:id="rId97"/>
        </w:object>
      </w:r>
      <w:r w:rsidRPr="002D5BA3">
        <w:rPr>
          <w:rFonts w:cstheme="minorHAnsi"/>
          <w:sz w:val="24"/>
          <w:szCs w:val="24"/>
        </w:rPr>
        <w:t xml:space="preserve"> </w:t>
      </w:r>
      <w:r>
        <w:rPr>
          <w:rFonts w:cstheme="minorHAnsi"/>
          <w:sz w:val="24"/>
          <w:szCs w:val="24"/>
        </w:rPr>
        <w:t>are</w:t>
      </w:r>
      <w:r w:rsidRPr="002D5BA3">
        <w:rPr>
          <w:rFonts w:cstheme="minorHAnsi"/>
          <w:sz w:val="24"/>
          <w:szCs w:val="24"/>
        </w:rPr>
        <w:t xml:space="preserve"> then </w:t>
      </w:r>
      <w:r>
        <w:rPr>
          <w:rFonts w:cstheme="minorHAnsi"/>
          <w:sz w:val="24"/>
          <w:szCs w:val="24"/>
        </w:rPr>
        <w:t>determined</w:t>
      </w:r>
      <w:r w:rsidRPr="002D5BA3">
        <w:rPr>
          <w:rFonts w:cstheme="minorHAnsi"/>
          <w:sz w:val="24"/>
          <w:szCs w:val="24"/>
        </w:rPr>
        <w:t xml:space="preserve"> by allocating a </w:t>
      </w:r>
      <w:r>
        <w:rPr>
          <w:rFonts w:cstheme="minorHAnsi"/>
          <w:sz w:val="24"/>
          <w:szCs w:val="24"/>
        </w:rPr>
        <w:t xml:space="preserve">uniform </w:t>
      </w:r>
      <w:r w:rsidRPr="002D5BA3">
        <w:rPr>
          <w:rFonts w:cstheme="minorHAnsi"/>
          <w:sz w:val="24"/>
          <w:szCs w:val="24"/>
        </w:rPr>
        <w:t>proportion</w:t>
      </w:r>
      <w:r>
        <w:rPr>
          <w:rFonts w:cstheme="minorHAnsi"/>
          <w:sz w:val="24"/>
          <w:szCs w:val="24"/>
        </w:rPr>
        <w:t xml:space="preserve"> (</w:t>
      </w:r>
      <w:r w:rsidRPr="007E5FC5">
        <w:rPr>
          <w:rFonts w:cstheme="minorHAnsi"/>
          <w:position w:val="-14"/>
          <w:sz w:val="24"/>
          <w:szCs w:val="24"/>
        </w:rPr>
        <w:object w:dxaOrig="300" w:dyaOrig="380">
          <v:shape id="_x0000_i1068" type="#_x0000_t75" style="width:14.8pt;height:18.95pt" o:ole="">
            <v:imagedata r:id="rId98" o:title=""/>
          </v:shape>
          <o:OLEObject Type="Embed" ProgID="Equation.DSMT4" ShapeID="_x0000_i1068" DrawAspect="Content" ObjectID="_1486541636" r:id="rId99"/>
        </w:object>
      </w:r>
      <w:r>
        <w:rPr>
          <w:rFonts w:cstheme="minorHAnsi"/>
          <w:sz w:val="24"/>
          <w:szCs w:val="24"/>
        </w:rPr>
        <w:t>) between 0.820 and 0.993</w:t>
      </w:r>
      <w:r w:rsidRPr="002D5BA3">
        <w:rPr>
          <w:rFonts w:cstheme="minorHAnsi"/>
          <w:sz w:val="24"/>
          <w:szCs w:val="24"/>
        </w:rPr>
        <w:t xml:space="preserve"> </w:t>
      </w:r>
      <w:r>
        <w:rPr>
          <w:rFonts w:cstheme="minorHAnsi"/>
          <w:sz w:val="24"/>
          <w:szCs w:val="24"/>
        </w:rPr>
        <w:t xml:space="preserve">out of </w:t>
      </w:r>
      <w:r w:rsidRPr="00F770D1">
        <w:rPr>
          <w:rFonts w:cstheme="minorHAnsi"/>
          <w:position w:val="-14"/>
          <w:sz w:val="24"/>
          <w:szCs w:val="24"/>
        </w:rPr>
        <w:object w:dxaOrig="340" w:dyaOrig="380">
          <v:shape id="_x0000_i1069" type="#_x0000_t75" style="width:16.85pt;height:18.95pt" o:ole="">
            <v:imagedata r:id="rId89" o:title=""/>
          </v:shape>
          <o:OLEObject Type="Embed" ProgID="Equation.DSMT4" ShapeID="_x0000_i1069" DrawAspect="Content" ObjectID="_1486541637" r:id="rId100"/>
        </w:object>
      </w:r>
      <w:r>
        <w:rPr>
          <w:rFonts w:cstheme="minorHAnsi"/>
          <w:sz w:val="24"/>
          <w:szCs w:val="24"/>
        </w:rPr>
        <w:t xml:space="preserve"> as the number that survived</w:t>
      </w:r>
      <w:proofErr w:type="gramStart"/>
      <w:r>
        <w:rPr>
          <w:rFonts w:cstheme="minorHAnsi"/>
          <w:sz w:val="24"/>
          <w:szCs w:val="24"/>
        </w:rPr>
        <w:t xml:space="preserve">, </w:t>
      </w:r>
      <w:proofErr w:type="gramEnd"/>
      <w:r w:rsidRPr="007E5FC5">
        <w:rPr>
          <w:rFonts w:cstheme="minorHAnsi"/>
          <w:position w:val="-14"/>
          <w:sz w:val="24"/>
          <w:szCs w:val="24"/>
        </w:rPr>
        <w:object w:dxaOrig="340" w:dyaOrig="380">
          <v:shape id="_x0000_i1070" type="#_x0000_t75" style="width:16.85pt;height:18.95pt" o:ole="">
            <v:imagedata r:id="rId101" o:title=""/>
          </v:shape>
          <o:OLEObject Type="Embed" ProgID="Equation.DSMT4" ShapeID="_x0000_i1070" DrawAspect="Content" ObjectID="_1486541638" r:id="rId102"/>
        </w:object>
      </w:r>
      <w:r>
        <w:rPr>
          <w:rFonts w:cstheme="minorHAnsi"/>
          <w:sz w:val="24"/>
          <w:szCs w:val="24"/>
        </w:rPr>
        <w:t xml:space="preserve">,  and thus the number </w:t>
      </w:r>
      <w:r w:rsidR="001213B5">
        <w:rPr>
          <w:rFonts w:cstheme="minorHAnsi"/>
          <w:sz w:val="24"/>
          <w:szCs w:val="24"/>
        </w:rPr>
        <w:t xml:space="preserve">of non-survivals </w:t>
      </w:r>
      <w:r>
        <w:rPr>
          <w:rFonts w:cstheme="minorHAnsi"/>
          <w:sz w:val="24"/>
          <w:szCs w:val="24"/>
        </w:rPr>
        <w:t xml:space="preserve">was </w:t>
      </w:r>
      <w:r w:rsidRPr="007E5FC5">
        <w:rPr>
          <w:rFonts w:cstheme="minorHAnsi"/>
          <w:position w:val="-14"/>
          <w:sz w:val="24"/>
          <w:szCs w:val="24"/>
        </w:rPr>
        <w:object w:dxaOrig="320" w:dyaOrig="380">
          <v:shape id="_x0000_i1071" type="#_x0000_t75" style="width:16.45pt;height:18.95pt" o:ole="">
            <v:imagedata r:id="rId103" o:title=""/>
          </v:shape>
          <o:OLEObject Type="Embed" ProgID="Equation.DSMT4" ShapeID="_x0000_i1071" DrawAspect="Content" ObjectID="_1486541639" r:id="rId104"/>
        </w:object>
      </w:r>
      <w:r>
        <w:rPr>
          <w:rFonts w:cstheme="minorHAnsi"/>
          <w:sz w:val="24"/>
          <w:szCs w:val="24"/>
        </w:rPr>
        <w:t>.  The survivors</w:t>
      </w:r>
      <w:r w:rsidRPr="002D5BA3">
        <w:rPr>
          <w:rFonts w:cstheme="minorHAnsi"/>
          <w:sz w:val="24"/>
          <w:szCs w:val="24"/>
        </w:rPr>
        <w:t xml:space="preserve"> </w:t>
      </w:r>
      <w:r>
        <w:rPr>
          <w:rFonts w:cstheme="minorHAnsi"/>
          <w:sz w:val="24"/>
          <w:szCs w:val="24"/>
        </w:rPr>
        <w:t>(</w:t>
      </w:r>
      <w:r w:rsidRPr="007E5FC5">
        <w:rPr>
          <w:rFonts w:cstheme="minorHAnsi"/>
          <w:position w:val="-14"/>
          <w:sz w:val="24"/>
          <w:szCs w:val="24"/>
        </w:rPr>
        <w:object w:dxaOrig="340" w:dyaOrig="380">
          <v:shape id="_x0000_i1072" type="#_x0000_t75" style="width:16.85pt;height:18.95pt" o:ole="">
            <v:imagedata r:id="rId101" o:title=""/>
          </v:shape>
          <o:OLEObject Type="Embed" ProgID="Equation.DSMT4" ShapeID="_x0000_i1072" DrawAspect="Content" ObjectID="_1486541640" r:id="rId105"/>
        </w:object>
      </w:r>
      <w:r>
        <w:rPr>
          <w:rFonts w:cstheme="minorHAnsi"/>
          <w:sz w:val="24"/>
          <w:szCs w:val="24"/>
        </w:rPr>
        <w:t>) are</w:t>
      </w:r>
      <w:r w:rsidRPr="002D5BA3">
        <w:rPr>
          <w:rFonts w:cstheme="minorHAnsi"/>
          <w:sz w:val="24"/>
          <w:szCs w:val="24"/>
        </w:rPr>
        <w:t xml:space="preserve"> then distributed between </w:t>
      </w:r>
      <w:r>
        <w:rPr>
          <w:rFonts w:cstheme="minorHAnsi"/>
          <w:sz w:val="24"/>
          <w:szCs w:val="24"/>
        </w:rPr>
        <w:t>treated (</w:t>
      </w:r>
      <w:r w:rsidRPr="007E5FC5">
        <w:rPr>
          <w:rFonts w:cstheme="minorHAnsi"/>
          <w:position w:val="-14"/>
          <w:sz w:val="24"/>
          <w:szCs w:val="24"/>
        </w:rPr>
        <w:object w:dxaOrig="340" w:dyaOrig="380">
          <v:shape id="_x0000_i1073" type="#_x0000_t75" style="width:16.85pt;height:18.95pt" o:ole="">
            <v:imagedata r:id="rId106" o:title=""/>
          </v:shape>
          <o:OLEObject Type="Embed" ProgID="Equation.DSMT4" ShapeID="_x0000_i1073" DrawAspect="Content" ObjectID="_1486541641" r:id="rId107"/>
        </w:object>
      </w:r>
      <w:r>
        <w:rPr>
          <w:rFonts w:cstheme="minorHAnsi"/>
          <w:sz w:val="24"/>
          <w:szCs w:val="24"/>
        </w:rPr>
        <w:t>) and untreated (</w:t>
      </w:r>
      <w:r w:rsidRPr="007E5FC5">
        <w:rPr>
          <w:rFonts w:cstheme="minorHAnsi"/>
          <w:position w:val="-14"/>
          <w:sz w:val="24"/>
          <w:szCs w:val="24"/>
        </w:rPr>
        <w:object w:dxaOrig="340" w:dyaOrig="380">
          <v:shape id="_x0000_i1074" type="#_x0000_t75" style="width:16.85pt;height:18.95pt" o:ole="">
            <v:imagedata r:id="rId108" o:title=""/>
          </v:shape>
          <o:OLEObject Type="Embed" ProgID="Equation.DSMT4" ShapeID="_x0000_i1074" DrawAspect="Content" ObjectID="_1486541642" r:id="rId109"/>
        </w:object>
      </w:r>
      <w:r>
        <w:rPr>
          <w:rFonts w:cstheme="minorHAnsi"/>
          <w:sz w:val="24"/>
          <w:szCs w:val="24"/>
        </w:rPr>
        <w:t>)</w:t>
      </w:r>
      <w:r w:rsidRPr="002D5BA3">
        <w:rPr>
          <w:rFonts w:cstheme="minorHAnsi"/>
          <w:sz w:val="24"/>
          <w:szCs w:val="24"/>
        </w:rPr>
        <w:t xml:space="preserve"> groups by </w:t>
      </w:r>
      <w:r>
        <w:rPr>
          <w:rFonts w:cstheme="minorHAnsi"/>
          <w:sz w:val="24"/>
          <w:szCs w:val="24"/>
        </w:rPr>
        <w:t>making this a</w:t>
      </w:r>
      <w:r w:rsidRPr="002D5BA3">
        <w:rPr>
          <w:rFonts w:cstheme="minorHAnsi"/>
          <w:sz w:val="24"/>
          <w:szCs w:val="24"/>
        </w:rPr>
        <w:t>llocati</w:t>
      </w:r>
      <w:r>
        <w:rPr>
          <w:rFonts w:cstheme="minorHAnsi"/>
          <w:sz w:val="24"/>
          <w:szCs w:val="24"/>
        </w:rPr>
        <w:t>on</w:t>
      </w:r>
      <w:r w:rsidRPr="002D5BA3">
        <w:rPr>
          <w:rFonts w:cstheme="minorHAnsi"/>
          <w:sz w:val="24"/>
          <w:szCs w:val="24"/>
        </w:rPr>
        <w:t xml:space="preserve"> </w:t>
      </w:r>
      <w:r>
        <w:rPr>
          <w:rFonts w:cstheme="minorHAnsi"/>
          <w:sz w:val="24"/>
          <w:szCs w:val="24"/>
        </w:rPr>
        <w:t xml:space="preserve">in a uniform proportion between 0.464 and 0.545 to the treated group and the rest allocated to the untreated control group. </w:t>
      </w:r>
      <w:r w:rsidRPr="002D5BA3">
        <w:rPr>
          <w:rFonts w:cstheme="minorHAnsi"/>
          <w:sz w:val="24"/>
          <w:szCs w:val="24"/>
        </w:rPr>
        <w:t>Th</w:t>
      </w:r>
      <w:r>
        <w:rPr>
          <w:rFonts w:cstheme="minorHAnsi"/>
          <w:sz w:val="24"/>
          <w:szCs w:val="24"/>
        </w:rPr>
        <w:t>e numbers of treated and untreated survivors were then used as parameters in a beta distribution to generate the proportion of survivors</w:t>
      </w:r>
      <w:proofErr w:type="gramStart"/>
      <w:r>
        <w:rPr>
          <w:rFonts w:cstheme="minorHAnsi"/>
          <w:sz w:val="24"/>
          <w:szCs w:val="24"/>
        </w:rPr>
        <w:t xml:space="preserve">, </w:t>
      </w:r>
      <w:r w:rsidRPr="00B42413">
        <w:rPr>
          <w:position w:val="-14"/>
          <w:sz w:val="20"/>
          <w:szCs w:val="20"/>
        </w:rPr>
        <w:object w:dxaOrig="1800" w:dyaOrig="380">
          <v:shape id="_x0000_i1075" type="#_x0000_t75" style="width:90.95pt;height:19.35pt" o:ole="">
            <v:imagedata r:id="rId110" o:title=""/>
          </v:shape>
          <o:OLEObject Type="Embed" ProgID="Equation.DSMT4" ShapeID="_x0000_i1075" DrawAspect="Content" ObjectID="_1486541643" r:id="rId111"/>
        </w:object>
      </w:r>
      <w:r>
        <w:rPr>
          <w:rFonts w:cstheme="minorHAnsi"/>
          <w:sz w:val="24"/>
          <w:szCs w:val="24"/>
        </w:rPr>
        <w:t xml:space="preserve"> , who were treated. The latter </w:t>
      </w:r>
      <w:r w:rsidRPr="002D5BA3">
        <w:rPr>
          <w:rFonts w:cstheme="minorHAnsi"/>
          <w:sz w:val="24"/>
          <w:szCs w:val="24"/>
        </w:rPr>
        <w:t xml:space="preserve">was then used to compute a </w:t>
      </w:r>
      <w:r>
        <w:rPr>
          <w:rFonts w:cstheme="minorHAnsi"/>
          <w:sz w:val="24"/>
          <w:szCs w:val="24"/>
        </w:rPr>
        <w:t xml:space="preserve">similar </w:t>
      </w:r>
      <w:r w:rsidRPr="002D5BA3">
        <w:rPr>
          <w:rFonts w:cstheme="minorHAnsi"/>
          <w:sz w:val="24"/>
          <w:szCs w:val="24"/>
        </w:rPr>
        <w:t>proportion</w:t>
      </w:r>
      <w:proofErr w:type="gramStart"/>
      <w:r w:rsidRPr="002D5BA3">
        <w:rPr>
          <w:rFonts w:cstheme="minorHAnsi"/>
          <w:sz w:val="24"/>
          <w:szCs w:val="24"/>
        </w:rPr>
        <w:t xml:space="preserve">, </w:t>
      </w:r>
      <w:proofErr w:type="gramEnd"/>
      <w:r w:rsidRPr="002D5BA3">
        <w:rPr>
          <w:rFonts w:cstheme="minorHAnsi"/>
          <w:position w:val="-14"/>
          <w:sz w:val="24"/>
          <w:szCs w:val="24"/>
        </w:rPr>
        <w:object w:dxaOrig="260" w:dyaOrig="380">
          <v:shape id="_x0000_i1076" type="#_x0000_t75" style="width:14.8pt;height:19.35pt" o:ole="">
            <v:imagedata r:id="rId112" o:title=""/>
          </v:shape>
          <o:OLEObject Type="Embed" ProgID="Equation.DSMT4" ShapeID="_x0000_i1076" DrawAspect="Content" ObjectID="_1486541644" r:id="rId113"/>
        </w:object>
      </w:r>
      <w:r w:rsidRPr="002D5BA3">
        <w:rPr>
          <w:rFonts w:cstheme="minorHAnsi"/>
          <w:sz w:val="24"/>
          <w:szCs w:val="24"/>
        </w:rPr>
        <w:t xml:space="preserve">,  of </w:t>
      </w:r>
      <w:r>
        <w:rPr>
          <w:rFonts w:cstheme="minorHAnsi"/>
          <w:sz w:val="24"/>
          <w:szCs w:val="24"/>
        </w:rPr>
        <w:t xml:space="preserve">non-survivors who were treated </w:t>
      </w:r>
      <w:r w:rsidRPr="002D5BA3">
        <w:rPr>
          <w:rFonts w:cstheme="minorHAnsi"/>
          <w:sz w:val="24"/>
          <w:szCs w:val="24"/>
        </w:rPr>
        <w:t xml:space="preserve">such that it resulted in the true </w:t>
      </w:r>
      <w:r>
        <w:rPr>
          <w:rFonts w:cstheme="minorHAnsi"/>
          <w:sz w:val="24"/>
          <w:szCs w:val="24"/>
        </w:rPr>
        <w:t>OR of</w:t>
      </w:r>
      <w:r w:rsidRPr="002D5BA3">
        <w:rPr>
          <w:rFonts w:cstheme="minorHAnsi"/>
          <w:sz w:val="24"/>
          <w:szCs w:val="24"/>
        </w:rPr>
        <w:t xml:space="preserve"> </w:t>
      </w:r>
      <w:r w:rsidRPr="00DF2402">
        <w:rPr>
          <w:rFonts w:cstheme="minorHAnsi"/>
          <w:position w:val="-10"/>
          <w:sz w:val="24"/>
          <w:szCs w:val="24"/>
        </w:rPr>
        <w:object w:dxaOrig="720" w:dyaOrig="320">
          <v:shape id="_x0000_i1077" type="#_x0000_t75" style="width:35.4pt;height:16.45pt" o:ole="">
            <v:imagedata r:id="rId114" o:title=""/>
          </v:shape>
          <o:OLEObject Type="Embed" ProgID="Equation.DSMT4" ShapeID="_x0000_i1077" DrawAspect="Content" ObjectID="_1486541645" r:id="rId115"/>
        </w:object>
      </w:r>
      <w:r>
        <w:rPr>
          <w:rFonts w:cstheme="minorHAnsi"/>
          <w:sz w:val="24"/>
          <w:szCs w:val="24"/>
        </w:rPr>
        <w:t xml:space="preserve"> which is computed as:</w:t>
      </w:r>
      <w:r w:rsidRPr="002D5BA3">
        <w:rPr>
          <w:rFonts w:cstheme="minorHAnsi"/>
          <w:sz w:val="24"/>
          <w:szCs w:val="24"/>
        </w:rPr>
        <w:t xml:space="preserve"> </w:t>
      </w:r>
    </w:p>
    <w:p w:rsidR="00651B83" w:rsidRDefault="00651B83" w:rsidP="00651B83">
      <w:pPr>
        <w:spacing w:line="480" w:lineRule="auto"/>
        <w:jc w:val="center"/>
        <w:rPr>
          <w:rFonts w:cstheme="minorHAnsi"/>
          <w:sz w:val="24"/>
          <w:szCs w:val="24"/>
        </w:rPr>
      </w:pPr>
      <w:r w:rsidRPr="005D5F01">
        <w:rPr>
          <w:position w:val="-32"/>
          <w:sz w:val="20"/>
          <w:szCs w:val="20"/>
        </w:rPr>
        <w:object w:dxaOrig="2299" w:dyaOrig="720">
          <v:shape id="_x0000_i1078" type="#_x0000_t75" style="width:115.2pt;height:36.2pt" o:ole="">
            <v:imagedata r:id="rId116" o:title=""/>
          </v:shape>
          <o:OLEObject Type="Embed" ProgID="Equation.DSMT4" ShapeID="_x0000_i1078" DrawAspect="Content" ObjectID="_1486541646" r:id="rId117"/>
        </w:object>
      </w:r>
    </w:p>
    <w:p w:rsidR="00651B83" w:rsidRDefault="00651B83" w:rsidP="00651B83">
      <w:pPr>
        <w:spacing w:line="480" w:lineRule="auto"/>
        <w:rPr>
          <w:rFonts w:cstheme="minorHAnsi"/>
          <w:sz w:val="24"/>
          <w:szCs w:val="24"/>
        </w:rPr>
      </w:pPr>
      <w:r>
        <w:rPr>
          <w:rFonts w:cstheme="minorHAnsi"/>
          <w:sz w:val="24"/>
          <w:szCs w:val="24"/>
        </w:rPr>
        <w:t xml:space="preserve">The proportions </w:t>
      </w:r>
      <w:r w:rsidRPr="002D5BA3">
        <w:rPr>
          <w:rFonts w:cstheme="minorHAnsi"/>
          <w:position w:val="-14"/>
          <w:sz w:val="24"/>
          <w:szCs w:val="24"/>
        </w:rPr>
        <w:object w:dxaOrig="260" w:dyaOrig="380">
          <v:shape id="_x0000_i1079" type="#_x0000_t75" style="width:14.8pt;height:19.35pt" o:ole="">
            <v:imagedata r:id="rId112" o:title=""/>
          </v:shape>
          <o:OLEObject Type="Embed" ProgID="Equation.DSMT4" ShapeID="_x0000_i1079" DrawAspect="Content" ObjectID="_1486541647" r:id="rId118"/>
        </w:object>
      </w:r>
      <w:r w:rsidRPr="002D5BA3">
        <w:rPr>
          <w:rFonts w:cstheme="minorHAnsi"/>
          <w:sz w:val="24"/>
          <w:szCs w:val="24"/>
        </w:rPr>
        <w:t xml:space="preserve"> </w:t>
      </w:r>
      <w:r>
        <w:rPr>
          <w:rFonts w:cstheme="minorHAnsi"/>
          <w:sz w:val="24"/>
          <w:szCs w:val="24"/>
        </w:rPr>
        <w:t xml:space="preserve">and </w:t>
      </w:r>
      <w:r w:rsidRPr="008D05B6">
        <w:rPr>
          <w:rFonts w:cstheme="minorHAnsi"/>
          <w:position w:val="-14"/>
          <w:sz w:val="24"/>
          <w:szCs w:val="24"/>
        </w:rPr>
        <w:object w:dxaOrig="240" w:dyaOrig="380">
          <v:shape id="_x0000_i1080" type="#_x0000_t75" style="width:13.15pt;height:18.95pt" o:ole="">
            <v:imagedata r:id="rId119" o:title=""/>
          </v:shape>
          <o:OLEObject Type="Embed" ProgID="Equation.DSMT4" ShapeID="_x0000_i1080" DrawAspect="Content" ObjectID="_1486541648" r:id="rId120"/>
        </w:object>
      </w:r>
      <w:r>
        <w:rPr>
          <w:rFonts w:cstheme="minorHAnsi"/>
          <w:sz w:val="24"/>
          <w:szCs w:val="24"/>
        </w:rPr>
        <w:t>were then used to create t</w:t>
      </w:r>
      <w:r w:rsidRPr="002D5BA3">
        <w:rPr>
          <w:rFonts w:cstheme="minorHAnsi"/>
          <w:sz w:val="24"/>
          <w:szCs w:val="24"/>
        </w:rPr>
        <w:t>he four-fold cell count</w:t>
      </w:r>
      <w:r>
        <w:rPr>
          <w:rFonts w:cstheme="minorHAnsi"/>
          <w:sz w:val="24"/>
          <w:szCs w:val="24"/>
        </w:rPr>
        <w:t>s</w:t>
      </w:r>
      <w:r w:rsidRPr="002D5BA3">
        <w:rPr>
          <w:rFonts w:cstheme="minorHAnsi"/>
          <w:sz w:val="24"/>
          <w:szCs w:val="24"/>
        </w:rPr>
        <w:t xml:space="preserve"> </w:t>
      </w:r>
      <w:r>
        <w:rPr>
          <w:rFonts w:cstheme="minorHAnsi"/>
          <w:sz w:val="24"/>
          <w:szCs w:val="24"/>
        </w:rPr>
        <w:t>and these were</w:t>
      </w:r>
      <w:r w:rsidRPr="002D5BA3">
        <w:rPr>
          <w:rFonts w:cstheme="minorHAnsi"/>
          <w:sz w:val="24"/>
          <w:szCs w:val="24"/>
        </w:rPr>
        <w:t xml:space="preserve"> then used to generate the sampling variance</w:t>
      </w:r>
      <w:r>
        <w:rPr>
          <w:rFonts w:cstheme="minorHAnsi"/>
          <w:sz w:val="24"/>
          <w:szCs w:val="24"/>
        </w:rPr>
        <w:t>,</w:t>
      </w:r>
      <w:r w:rsidRPr="002D5BA3">
        <w:rPr>
          <w:rFonts w:cstheme="minorHAnsi"/>
          <w:position w:val="-14"/>
          <w:sz w:val="24"/>
          <w:szCs w:val="24"/>
        </w:rPr>
        <w:object w:dxaOrig="1980" w:dyaOrig="420">
          <v:shape id="_x0000_i1081" type="#_x0000_t75" style="width:100pt;height:21pt" o:ole="">
            <v:imagedata r:id="rId121" o:title=""/>
          </v:shape>
          <o:OLEObject Type="Embed" ProgID="Equation.DSMT4" ShapeID="_x0000_i1081" DrawAspect="Content" ObjectID="_1486541649" r:id="rId122"/>
        </w:object>
      </w:r>
      <w:r>
        <w:rPr>
          <w:rFonts w:cstheme="minorHAnsi"/>
          <w:i/>
          <w:sz w:val="24"/>
          <w:szCs w:val="24"/>
        </w:rPr>
        <w:t xml:space="preserve"> </w:t>
      </w:r>
      <w:r w:rsidRPr="00994E50">
        <w:rPr>
          <w:rFonts w:cstheme="minorHAnsi"/>
          <w:sz w:val="24"/>
          <w:szCs w:val="24"/>
        </w:rPr>
        <w:t>as follows:</w:t>
      </w:r>
      <w:r w:rsidRPr="002D5BA3">
        <w:rPr>
          <w:rFonts w:cstheme="minorHAnsi"/>
          <w:sz w:val="24"/>
          <w:szCs w:val="24"/>
        </w:rPr>
        <w:t xml:space="preserve"> </w:t>
      </w:r>
    </w:p>
    <w:p w:rsidR="00651B83" w:rsidRDefault="00651B83" w:rsidP="00651B83">
      <w:pPr>
        <w:spacing w:line="480" w:lineRule="auto"/>
        <w:jc w:val="center"/>
        <w:rPr>
          <w:rFonts w:cstheme="minorHAnsi"/>
          <w:sz w:val="24"/>
          <w:szCs w:val="24"/>
        </w:rPr>
      </w:pPr>
      <w:r w:rsidRPr="00764AFF">
        <w:rPr>
          <w:position w:val="-32"/>
          <w:sz w:val="20"/>
          <w:szCs w:val="20"/>
        </w:rPr>
        <w:object w:dxaOrig="5980" w:dyaOrig="700">
          <v:shape id="_x0000_i1082" type="#_x0000_t75" style="width:280.2pt;height:32.9pt" o:ole="">
            <v:imagedata r:id="rId123" o:title=""/>
          </v:shape>
          <o:OLEObject Type="Embed" ProgID="Equation.DSMT4" ShapeID="_x0000_i1082" DrawAspect="Content" ObjectID="_1486541650" r:id="rId124"/>
        </w:object>
      </w:r>
    </w:p>
    <w:p w:rsidR="00651B83" w:rsidRDefault="00651B83" w:rsidP="00651B83">
      <w:pPr>
        <w:spacing w:line="480" w:lineRule="auto"/>
        <w:rPr>
          <w:rFonts w:cstheme="minorHAnsi"/>
          <w:sz w:val="24"/>
          <w:szCs w:val="24"/>
        </w:rPr>
      </w:pPr>
      <w:r w:rsidRPr="002D5BA3">
        <w:rPr>
          <w:rFonts w:cstheme="minorHAnsi"/>
          <w:sz w:val="24"/>
          <w:szCs w:val="24"/>
        </w:rPr>
        <w:t xml:space="preserve">A synthetic bias variance </w:t>
      </w:r>
      <w:r w:rsidRPr="0020298F">
        <w:rPr>
          <w:rFonts w:cstheme="minorHAnsi"/>
          <w:position w:val="-34"/>
          <w:sz w:val="24"/>
          <w:szCs w:val="24"/>
        </w:rPr>
        <w:object w:dxaOrig="1760" w:dyaOrig="800">
          <v:shape id="_x0000_i1083" type="#_x0000_t75" style="width:88.85pt;height:39.9pt" o:ole="">
            <v:imagedata r:id="rId125" o:title=""/>
          </v:shape>
          <o:OLEObject Type="Embed" ProgID="Equation.DSMT4" ShapeID="_x0000_i1083" DrawAspect="Content" ObjectID="_1486541651" r:id="rId126"/>
        </w:object>
      </w:r>
      <w:r>
        <w:rPr>
          <w:rFonts w:cstheme="minorHAnsi"/>
          <w:sz w:val="24"/>
          <w:szCs w:val="24"/>
        </w:rPr>
        <w:t xml:space="preserve"> was </w:t>
      </w:r>
      <w:r w:rsidRPr="002D5BA3">
        <w:rPr>
          <w:rFonts w:cstheme="minorHAnsi"/>
          <w:sz w:val="24"/>
          <w:szCs w:val="24"/>
        </w:rPr>
        <w:t xml:space="preserve">generated </w:t>
      </w:r>
      <w:r>
        <w:rPr>
          <w:rFonts w:cstheme="minorHAnsi"/>
          <w:sz w:val="24"/>
          <w:szCs w:val="24"/>
        </w:rPr>
        <w:t xml:space="preserve">next </w:t>
      </w:r>
      <w:r w:rsidRPr="002D5BA3">
        <w:rPr>
          <w:rFonts w:cstheme="minorHAnsi"/>
          <w:sz w:val="24"/>
          <w:szCs w:val="24"/>
        </w:rPr>
        <w:t xml:space="preserve">using </w:t>
      </w:r>
      <w:r w:rsidRPr="008C0E69">
        <w:rPr>
          <w:rFonts w:cstheme="minorHAnsi"/>
          <w:position w:val="-6"/>
          <w:sz w:val="24"/>
          <w:szCs w:val="24"/>
        </w:rPr>
        <w:object w:dxaOrig="320" w:dyaOrig="320">
          <v:shape id="_x0000_i1084" type="#_x0000_t75" style="width:16.45pt;height:16.45pt" o:ole="">
            <v:imagedata r:id="rId127" o:title=""/>
          </v:shape>
          <o:OLEObject Type="Embed" ProgID="Equation.DSMT4" ShapeID="_x0000_i1084" DrawAspect="Content" ObjectID="_1486541652" r:id="rId128"/>
        </w:object>
      </w:r>
      <w:r>
        <w:rPr>
          <w:rFonts w:cstheme="minorHAnsi"/>
          <w:sz w:val="24"/>
          <w:szCs w:val="24"/>
        </w:rPr>
        <w:t xml:space="preserve">(ranging from 0 to 9 in steps of 1) </w:t>
      </w:r>
      <w:r w:rsidRPr="002D5BA3">
        <w:rPr>
          <w:rFonts w:cstheme="minorHAnsi"/>
          <w:sz w:val="24"/>
          <w:szCs w:val="24"/>
        </w:rPr>
        <w:t xml:space="preserve">as a starting (average) value for synthetic bias variance </w:t>
      </w:r>
      <w:r>
        <w:rPr>
          <w:rFonts w:cstheme="minorHAnsi"/>
          <w:sz w:val="24"/>
          <w:szCs w:val="24"/>
        </w:rPr>
        <w:t xml:space="preserve">where </w:t>
      </w:r>
      <w:r w:rsidRPr="0020298F">
        <w:rPr>
          <w:rFonts w:cstheme="minorHAnsi"/>
          <w:position w:val="-14"/>
          <w:sz w:val="24"/>
          <w:szCs w:val="24"/>
        </w:rPr>
        <w:object w:dxaOrig="2140" w:dyaOrig="380">
          <v:shape id="_x0000_i1085" type="#_x0000_t75" style="width:107.4pt;height:19.35pt" o:ole="">
            <v:imagedata r:id="rId129" o:title=""/>
          </v:shape>
          <o:OLEObject Type="Embed" ProgID="Equation.DSMT4" ShapeID="_x0000_i1085" DrawAspect="Content" ObjectID="_1486541653" r:id="rId130"/>
        </w:object>
      </w:r>
      <w:r>
        <w:rPr>
          <w:rFonts w:cstheme="minorHAnsi"/>
          <w:sz w:val="24"/>
          <w:szCs w:val="24"/>
        </w:rPr>
        <w:t xml:space="preserve"> is</w:t>
      </w:r>
      <w:r>
        <w:rPr>
          <w:rFonts w:cstheme="minorHAnsi"/>
          <w:i/>
          <w:sz w:val="24"/>
          <w:szCs w:val="24"/>
        </w:rPr>
        <w:t xml:space="preserve"> </w:t>
      </w:r>
      <w:r>
        <w:rPr>
          <w:rFonts w:cstheme="minorHAnsi"/>
          <w:sz w:val="24"/>
          <w:szCs w:val="24"/>
        </w:rPr>
        <w:t xml:space="preserve">a “quality ICC” </w:t>
      </w:r>
      <w:r w:rsidR="003864C7">
        <w:rPr>
          <w:rFonts w:cstheme="minorHAnsi"/>
          <w:sz w:val="24"/>
          <w:szCs w:val="24"/>
        </w:rPr>
        <w:fldChar w:fldCharType="begin"/>
      </w:r>
      <w:r w:rsidR="00265DF0">
        <w:rPr>
          <w:rFonts w:cstheme="minorHAnsi"/>
          <w:sz w:val="24"/>
          <w:szCs w:val="24"/>
        </w:rPr>
        <w:instrText xml:space="preserve"> QUOTE "</w:instrText>
      </w:r>
      <w:r w:rsidR="00265DF0">
        <w:rPr>
          <w:rFonts w:ascii="Calibri" w:hAnsi="Calibri" w:cstheme="minorHAnsi"/>
          <w:sz w:val="24"/>
          <w:szCs w:val="24"/>
          <w:vertAlign w:val="superscript"/>
        </w:rPr>
        <w:instrText>2</w:instrText>
      </w:r>
      <w:r w:rsidR="00265DF0">
        <w:rPr>
          <w:rFonts w:cstheme="minorHAnsi"/>
          <w:sz w:val="24"/>
          <w:szCs w:val="24"/>
        </w:rPr>
        <w:instrText xml:space="preserve">" </w:instrText>
      </w:r>
      <w:r w:rsidR="003864C7" w:rsidRPr="00265DF0">
        <w:rPr>
          <w:rFonts w:cstheme="minorHAnsi"/>
          <w:vanish/>
          <w:sz w:val="24"/>
          <w:szCs w:val="24"/>
        </w:rPr>
        <w:fldChar w:fldCharType="begin"/>
      </w:r>
      <w:r w:rsidR="00265DF0" w:rsidRPr="00265DF0">
        <w:rPr>
          <w:rFonts w:cstheme="minorHAnsi"/>
          <w:vanish/>
          <w:sz w:val="24"/>
          <w:szCs w:val="24"/>
        </w:rPr>
        <w:instrText xml:space="preserve"> ADDIN PROCITE ÿ\11\05‘\19\02\00\00\00\012\01\01\00\01\00\00\01\00\00\00°_\02òà\11w\1Cå\18\00,\00\00\00\0Cç\18\00õq\16wSÐ}\07þÿÿÿ</w:instrText>
      </w:r>
      <w:r w:rsidR="00265DF0" w:rsidRPr="00265DF0">
        <w:rPr>
          <w:rFonts w:ascii="Calibri" w:hAnsi="Calibri" w:cs="Calibri"/>
          <w:vanish/>
          <w:sz w:val="24"/>
          <w:szCs w:val="24"/>
        </w:rPr>
        <w:instrText>\01\00\00:C:\5CP</w:instrText>
      </w:r>
      <w:r w:rsidR="00265DF0" w:rsidRPr="00265DF0">
        <w:rPr>
          <w:rFonts w:cstheme="minorHAnsi"/>
          <w:vanish/>
          <w:sz w:val="24"/>
          <w:szCs w:val="24"/>
        </w:rPr>
        <w:instrText xml:space="preserve">rogram Files (x86)\5CProCite5\5CDatabase\5Cmeta-analysis.pdt\1ESpiegelhalter &amp; Best 2003 #270\00\1E\00 </w:instrText>
      </w:r>
      <w:r w:rsidR="003864C7" w:rsidRPr="00265DF0">
        <w:rPr>
          <w:rFonts w:cstheme="minorHAnsi"/>
          <w:vanish/>
          <w:sz w:val="24"/>
          <w:szCs w:val="24"/>
        </w:rPr>
        <w:fldChar w:fldCharType="end"/>
      </w:r>
      <w:r w:rsidR="003864C7">
        <w:rPr>
          <w:rFonts w:cstheme="minorHAnsi"/>
          <w:sz w:val="24"/>
          <w:szCs w:val="24"/>
        </w:rPr>
        <w:fldChar w:fldCharType="separate"/>
      </w:r>
      <w:r w:rsidR="00265DF0">
        <w:rPr>
          <w:rFonts w:ascii="Calibri" w:hAnsi="Calibri" w:cstheme="minorHAnsi"/>
          <w:sz w:val="24"/>
          <w:szCs w:val="24"/>
          <w:vertAlign w:val="superscript"/>
        </w:rPr>
        <w:t>2</w:t>
      </w:r>
      <w:r w:rsidR="003864C7">
        <w:rPr>
          <w:rFonts w:cstheme="minorHAnsi"/>
          <w:sz w:val="24"/>
          <w:szCs w:val="24"/>
        </w:rPr>
        <w:fldChar w:fldCharType="end"/>
      </w:r>
      <w:r>
        <w:rPr>
          <w:rFonts w:cstheme="minorHAnsi"/>
          <w:sz w:val="24"/>
          <w:szCs w:val="24"/>
        </w:rPr>
        <w:t xml:space="preserve"> for each study which re-distributes</w:t>
      </w:r>
      <w:r w:rsidRPr="002D5BA3">
        <w:rPr>
          <w:rFonts w:cstheme="minorHAnsi"/>
          <w:sz w:val="24"/>
          <w:szCs w:val="24"/>
        </w:rPr>
        <w:t xml:space="preserve"> the starting bias variance to studies. The value of </w:t>
      </w:r>
      <w:r w:rsidRPr="002D5BA3">
        <w:rPr>
          <w:rFonts w:cstheme="minorHAnsi"/>
          <w:i/>
          <w:sz w:val="24"/>
          <w:szCs w:val="24"/>
        </w:rPr>
        <w:t>m</w:t>
      </w:r>
      <w:r>
        <w:rPr>
          <w:rFonts w:ascii="Times New Roman" w:hAnsi="Times New Roman" w:cs="Times New Roman"/>
          <w:i/>
          <w:sz w:val="24"/>
          <w:szCs w:val="24"/>
        </w:rPr>
        <w:t>²</w:t>
      </w:r>
      <w:r w:rsidRPr="002D5BA3">
        <w:rPr>
          <w:rFonts w:cstheme="minorHAnsi"/>
          <w:i/>
          <w:sz w:val="24"/>
          <w:szCs w:val="24"/>
        </w:rPr>
        <w:t xml:space="preserve"> </w:t>
      </w:r>
      <w:r w:rsidRPr="002D5BA3">
        <w:rPr>
          <w:rFonts w:cstheme="minorHAnsi"/>
          <w:sz w:val="24"/>
          <w:szCs w:val="24"/>
        </w:rPr>
        <w:t xml:space="preserve">in each run was constant and </w:t>
      </w:r>
      <w:r>
        <w:rPr>
          <w:rFonts w:cstheme="minorHAnsi"/>
          <w:sz w:val="24"/>
          <w:szCs w:val="24"/>
        </w:rPr>
        <w:t xml:space="preserve">as the run sequence increased the value of </w:t>
      </w:r>
      <w:r w:rsidRPr="002D5BA3">
        <w:rPr>
          <w:rFonts w:cstheme="minorHAnsi"/>
          <w:i/>
          <w:sz w:val="24"/>
          <w:szCs w:val="24"/>
        </w:rPr>
        <w:t>m</w:t>
      </w:r>
      <w:r>
        <w:rPr>
          <w:rFonts w:ascii="Times New Roman" w:hAnsi="Times New Roman" w:cs="Times New Roman"/>
          <w:i/>
          <w:sz w:val="24"/>
          <w:szCs w:val="24"/>
        </w:rPr>
        <w:t xml:space="preserve">² </w:t>
      </w:r>
      <w:r>
        <w:rPr>
          <w:rFonts w:cstheme="minorHAnsi"/>
          <w:sz w:val="24"/>
          <w:szCs w:val="24"/>
        </w:rPr>
        <w:t>increased (</w:t>
      </w:r>
      <w:r w:rsidRPr="00BE4F44">
        <w:rPr>
          <w:rFonts w:cstheme="minorHAnsi"/>
          <w:position w:val="-6"/>
          <w:sz w:val="24"/>
          <w:szCs w:val="24"/>
        </w:rPr>
        <w:object w:dxaOrig="320" w:dyaOrig="320">
          <v:shape id="_x0000_i1086" type="#_x0000_t75" style="width:16.45pt;height:16.45pt" o:ole="">
            <v:imagedata r:id="rId131" o:title=""/>
          </v:shape>
          <o:OLEObject Type="Embed" ProgID="Equation.DSMT4" ShapeID="_x0000_i1086" DrawAspect="Content" ObjectID="_1486541654" r:id="rId132"/>
        </w:object>
      </w:r>
      <w:r>
        <w:rPr>
          <w:rFonts w:cstheme="minorHAnsi"/>
          <w:sz w:val="24"/>
          <w:szCs w:val="24"/>
        </w:rPr>
        <w:t xml:space="preserve">= run sequence - 1) to reflect heterogeneity. </w:t>
      </w:r>
    </w:p>
    <w:p w:rsidR="00651B83" w:rsidRDefault="00651B83" w:rsidP="00651B83">
      <w:pPr>
        <w:spacing w:line="480" w:lineRule="auto"/>
        <w:ind w:firstLine="720"/>
        <w:rPr>
          <w:rFonts w:cstheme="minorHAnsi"/>
          <w:sz w:val="24"/>
          <w:szCs w:val="24"/>
        </w:rPr>
      </w:pPr>
      <w:r>
        <w:rPr>
          <w:rFonts w:cstheme="minorHAnsi"/>
          <w:sz w:val="24"/>
          <w:szCs w:val="24"/>
        </w:rPr>
        <w:t xml:space="preserve">The </w:t>
      </w:r>
      <w:r w:rsidRPr="002D5BA3">
        <w:rPr>
          <w:rFonts w:cstheme="minorHAnsi"/>
          <w:sz w:val="24"/>
          <w:szCs w:val="24"/>
        </w:rPr>
        <w:t>final study estimate</w:t>
      </w:r>
      <w:proofErr w:type="gramStart"/>
      <w:r w:rsidRPr="002D5BA3">
        <w:rPr>
          <w:rFonts w:cstheme="minorHAnsi"/>
          <w:sz w:val="24"/>
          <w:szCs w:val="24"/>
        </w:rPr>
        <w:t xml:space="preserve">, </w:t>
      </w:r>
      <w:proofErr w:type="gramEnd"/>
      <w:r w:rsidRPr="002D5BA3">
        <w:rPr>
          <w:rFonts w:cstheme="minorHAnsi"/>
          <w:position w:val="-14"/>
          <w:sz w:val="24"/>
          <w:szCs w:val="24"/>
        </w:rPr>
        <w:object w:dxaOrig="279" w:dyaOrig="420">
          <v:shape id="_x0000_i1087" type="#_x0000_t75" style="width:14.4pt;height:21.4pt" o:ole="">
            <v:imagedata r:id="rId133" o:title=""/>
          </v:shape>
          <o:OLEObject Type="Embed" ProgID="Equation.DSMT4" ShapeID="_x0000_i1087" DrawAspect="Content" ObjectID="_1486541655" r:id="rId134"/>
        </w:object>
      </w:r>
      <w:r w:rsidRPr="002D5BA3">
        <w:rPr>
          <w:rFonts w:cstheme="minorHAnsi"/>
          <w:sz w:val="24"/>
          <w:szCs w:val="24"/>
        </w:rPr>
        <w:t xml:space="preserve">, was generated from a normal distribution with </w:t>
      </w:r>
      <w:r w:rsidRPr="003C4E38">
        <w:rPr>
          <w:rFonts w:cstheme="minorHAnsi"/>
          <w:sz w:val="24"/>
          <w:szCs w:val="24"/>
        </w:rPr>
        <w:t xml:space="preserve">mean </w:t>
      </w:r>
      <w:r w:rsidRPr="003C4E38">
        <w:rPr>
          <w:rFonts w:cstheme="minorHAnsi"/>
          <w:position w:val="-6"/>
          <w:sz w:val="24"/>
          <w:szCs w:val="24"/>
        </w:rPr>
        <w:object w:dxaOrig="200" w:dyaOrig="279">
          <v:shape id="_x0000_i1088" type="#_x0000_t75" style="width:9.85pt;height:14.4pt" o:ole="">
            <v:imagedata r:id="rId135" o:title=""/>
          </v:shape>
          <o:OLEObject Type="Embed" ProgID="Equation.DSMT4" ShapeID="_x0000_i1088" DrawAspect="Content" ObjectID="_1486541656" r:id="rId136"/>
        </w:object>
      </w:r>
      <w:r>
        <w:rPr>
          <w:rFonts w:cstheme="minorHAnsi"/>
          <w:sz w:val="24"/>
          <w:szCs w:val="24"/>
        </w:rPr>
        <w:t xml:space="preserve"> and </w:t>
      </w:r>
      <w:r w:rsidRPr="002D5BA3">
        <w:rPr>
          <w:rFonts w:cstheme="minorHAnsi"/>
          <w:sz w:val="24"/>
          <w:szCs w:val="24"/>
        </w:rPr>
        <w:t xml:space="preserve">variance </w:t>
      </w:r>
      <w:r w:rsidRPr="002D5BA3">
        <w:rPr>
          <w:rFonts w:cstheme="minorHAnsi"/>
          <w:position w:val="-14"/>
          <w:sz w:val="24"/>
          <w:szCs w:val="24"/>
        </w:rPr>
        <w:object w:dxaOrig="700" w:dyaOrig="400">
          <v:shape id="_x0000_i1089" type="#_x0000_t75" style="width:35.4pt;height:20.15pt" o:ole="">
            <v:imagedata r:id="rId137" o:title=""/>
          </v:shape>
          <o:OLEObject Type="Embed" ProgID="Equation.DSMT4" ShapeID="_x0000_i1089" DrawAspect="Content" ObjectID="_1486541657" r:id="rId138"/>
        </w:object>
      </w:r>
      <w:r w:rsidRPr="002D5BA3">
        <w:rPr>
          <w:rFonts w:cstheme="minorHAnsi"/>
          <w:sz w:val="24"/>
          <w:szCs w:val="24"/>
        </w:rPr>
        <w:t xml:space="preserve">. The final </w:t>
      </w:r>
      <w:r>
        <w:rPr>
          <w:rFonts w:cstheme="minorHAnsi"/>
          <w:sz w:val="24"/>
          <w:szCs w:val="24"/>
        </w:rPr>
        <w:t>four-fold cell counts were</w:t>
      </w:r>
      <w:r w:rsidRPr="002D5BA3">
        <w:rPr>
          <w:rFonts w:cstheme="minorHAnsi"/>
          <w:sz w:val="24"/>
          <w:szCs w:val="24"/>
        </w:rPr>
        <w:t xml:space="preserve"> generated by maintaining the proportion </w:t>
      </w:r>
      <w:r w:rsidRPr="000E557E">
        <w:rPr>
          <w:rFonts w:cstheme="minorHAnsi"/>
          <w:position w:val="-14"/>
          <w:sz w:val="24"/>
          <w:szCs w:val="24"/>
        </w:rPr>
        <w:object w:dxaOrig="240" w:dyaOrig="380">
          <v:shape id="_x0000_i1090" type="#_x0000_t75" style="width:11.95pt;height:18.95pt" o:ole="">
            <v:imagedata r:id="rId139" o:title=""/>
          </v:shape>
          <o:OLEObject Type="Embed" ProgID="Equation.DSMT4" ShapeID="_x0000_i1090" DrawAspect="Content" ObjectID="_1486541658" r:id="rId140"/>
        </w:object>
      </w:r>
      <w:r w:rsidRPr="002D5BA3">
        <w:rPr>
          <w:rFonts w:cstheme="minorHAnsi"/>
          <w:sz w:val="24"/>
          <w:szCs w:val="24"/>
        </w:rPr>
        <w:t xml:space="preserve"> of </w:t>
      </w:r>
      <w:r>
        <w:rPr>
          <w:rFonts w:cstheme="minorHAnsi"/>
          <w:sz w:val="24"/>
          <w:szCs w:val="24"/>
        </w:rPr>
        <w:t>treated survivors</w:t>
      </w:r>
      <w:r w:rsidRPr="002D5BA3">
        <w:rPr>
          <w:rFonts w:cstheme="minorHAnsi"/>
          <w:sz w:val="24"/>
          <w:szCs w:val="24"/>
        </w:rPr>
        <w:t xml:space="preserve"> but re-computing a new proportion of </w:t>
      </w:r>
      <w:r>
        <w:rPr>
          <w:rFonts w:cstheme="minorHAnsi"/>
          <w:sz w:val="24"/>
          <w:szCs w:val="24"/>
        </w:rPr>
        <w:t>treated non-survivors,</w:t>
      </w:r>
      <w:r w:rsidRPr="002D5BA3">
        <w:rPr>
          <w:rFonts w:cstheme="minorHAnsi"/>
          <w:position w:val="-14"/>
          <w:sz w:val="24"/>
          <w:szCs w:val="24"/>
        </w:rPr>
        <w:object w:dxaOrig="260" w:dyaOrig="380">
          <v:shape id="_x0000_i1091" type="#_x0000_t75" style="width:14.8pt;height:19.35pt" o:ole="">
            <v:imagedata r:id="rId141" o:title=""/>
          </v:shape>
          <o:OLEObject Type="Embed" ProgID="Equation.DSMT4" ShapeID="_x0000_i1091" DrawAspect="Content" ObjectID="_1486541659" r:id="rId142"/>
        </w:object>
      </w:r>
      <w:proofErr w:type="gramStart"/>
      <w:r w:rsidRPr="002D5BA3">
        <w:rPr>
          <w:rFonts w:cstheme="minorHAnsi"/>
          <w:sz w:val="24"/>
          <w:szCs w:val="24"/>
        </w:rPr>
        <w:t>,</w:t>
      </w:r>
      <w:proofErr w:type="gramEnd"/>
      <w:r w:rsidRPr="002D5BA3">
        <w:rPr>
          <w:rFonts w:cstheme="minorHAnsi"/>
          <w:sz w:val="24"/>
          <w:szCs w:val="24"/>
        </w:rPr>
        <w:t xml:space="preserve"> </w:t>
      </w:r>
      <w:r>
        <w:rPr>
          <w:rFonts w:cstheme="minorHAnsi"/>
          <w:sz w:val="24"/>
          <w:szCs w:val="24"/>
        </w:rPr>
        <w:t xml:space="preserve">that would equal the effect </w:t>
      </w:r>
      <w:r w:rsidRPr="00DA12AC">
        <w:rPr>
          <w:position w:val="-14"/>
          <w:sz w:val="20"/>
          <w:szCs w:val="20"/>
        </w:rPr>
        <w:object w:dxaOrig="1820" w:dyaOrig="420">
          <v:shape id="_x0000_i1092" type="#_x0000_t75" style="width:90.5pt;height:21.4pt" o:ole="">
            <v:imagedata r:id="rId143" o:title=""/>
          </v:shape>
          <o:OLEObject Type="Embed" ProgID="Equation.DSMT4" ShapeID="_x0000_i1092" DrawAspect="Content" ObjectID="_1486541660" r:id="rId144"/>
        </w:object>
      </w:r>
      <w:r>
        <w:rPr>
          <w:rFonts w:cstheme="minorHAnsi"/>
          <w:sz w:val="24"/>
          <w:szCs w:val="24"/>
        </w:rPr>
        <w:t xml:space="preserve"> where: </w:t>
      </w:r>
    </w:p>
    <w:p w:rsidR="00651B83" w:rsidRDefault="00651B83" w:rsidP="00651B83">
      <w:pPr>
        <w:spacing w:line="480" w:lineRule="auto"/>
        <w:ind w:firstLine="720"/>
        <w:jc w:val="center"/>
        <w:rPr>
          <w:position w:val="-36"/>
          <w:sz w:val="20"/>
          <w:szCs w:val="20"/>
        </w:rPr>
      </w:pPr>
      <w:r w:rsidRPr="007D5883">
        <w:rPr>
          <w:position w:val="-36"/>
          <w:sz w:val="20"/>
          <w:szCs w:val="20"/>
        </w:rPr>
        <w:object w:dxaOrig="2439" w:dyaOrig="840">
          <v:shape id="_x0000_i1093" type="#_x0000_t75" style="width:122.6pt;height:41.95pt" o:ole="">
            <v:imagedata r:id="rId145" o:title=""/>
          </v:shape>
          <o:OLEObject Type="Embed" ProgID="Equation.DSMT4" ShapeID="_x0000_i1093" DrawAspect="Content" ObjectID="_1486541661" r:id="rId146"/>
        </w:object>
      </w:r>
    </w:p>
    <w:p w:rsidR="00651B83" w:rsidRDefault="00651B83" w:rsidP="00651B83">
      <w:pPr>
        <w:spacing w:line="480" w:lineRule="auto"/>
        <w:ind w:firstLine="720"/>
        <w:rPr>
          <w:rFonts w:cstheme="minorHAnsi"/>
          <w:sz w:val="24"/>
          <w:szCs w:val="24"/>
        </w:rPr>
      </w:pPr>
      <w:r>
        <w:rPr>
          <w:rFonts w:cstheme="minorHAnsi"/>
          <w:sz w:val="24"/>
          <w:szCs w:val="24"/>
        </w:rPr>
        <w:lastRenderedPageBreak/>
        <w:t>These proportions (</w:t>
      </w:r>
      <w:r w:rsidRPr="000E557E">
        <w:rPr>
          <w:rFonts w:cstheme="minorHAnsi"/>
          <w:position w:val="-14"/>
          <w:sz w:val="24"/>
          <w:szCs w:val="24"/>
        </w:rPr>
        <w:object w:dxaOrig="240" w:dyaOrig="380">
          <v:shape id="_x0000_i1094" type="#_x0000_t75" style="width:11.95pt;height:18.95pt" o:ole="">
            <v:imagedata r:id="rId139" o:title=""/>
          </v:shape>
          <o:OLEObject Type="Embed" ProgID="Equation.DSMT4" ShapeID="_x0000_i1094" DrawAspect="Content" ObjectID="_1486541662" r:id="rId147"/>
        </w:object>
      </w:r>
      <w:r>
        <w:rPr>
          <w:rFonts w:cstheme="minorHAnsi"/>
          <w:sz w:val="24"/>
          <w:szCs w:val="24"/>
        </w:rPr>
        <w:t>and</w:t>
      </w:r>
      <w:r w:rsidRPr="002D5BA3">
        <w:rPr>
          <w:rFonts w:cstheme="minorHAnsi"/>
          <w:position w:val="-14"/>
          <w:sz w:val="24"/>
          <w:szCs w:val="24"/>
        </w:rPr>
        <w:object w:dxaOrig="260" w:dyaOrig="380">
          <v:shape id="_x0000_i1095" type="#_x0000_t75" style="width:14.8pt;height:19.35pt" o:ole="">
            <v:imagedata r:id="rId141" o:title=""/>
          </v:shape>
          <o:OLEObject Type="Embed" ProgID="Equation.DSMT4" ShapeID="_x0000_i1095" DrawAspect="Content" ObjectID="_1486541663" r:id="rId148"/>
        </w:object>
      </w:r>
      <w:r>
        <w:rPr>
          <w:rFonts w:cstheme="minorHAnsi"/>
          <w:sz w:val="24"/>
          <w:szCs w:val="24"/>
        </w:rPr>
        <w:t xml:space="preserve">) were used to compute the numbers of treated non-survivors and treated survivors denoted </w:t>
      </w:r>
      <w:r w:rsidRPr="002D5BA3">
        <w:rPr>
          <w:rFonts w:cstheme="minorHAnsi"/>
          <w:position w:val="-14"/>
          <w:sz w:val="24"/>
          <w:szCs w:val="24"/>
        </w:rPr>
        <w:object w:dxaOrig="1060" w:dyaOrig="380">
          <v:shape id="_x0000_i1096" type="#_x0000_t75" style="width:52.65pt;height:19.35pt" o:ole="">
            <v:imagedata r:id="rId149" o:title=""/>
          </v:shape>
          <o:OLEObject Type="Embed" ProgID="Equation.DSMT4" ShapeID="_x0000_i1096" DrawAspect="Content" ObjectID="_1486541664" r:id="rId150"/>
        </w:object>
      </w:r>
      <w:r>
        <w:rPr>
          <w:rFonts w:cstheme="minorHAnsi"/>
          <w:sz w:val="24"/>
          <w:szCs w:val="24"/>
        </w:rPr>
        <w:t xml:space="preserve">respectively where subscript 1 denotes non-survival and subscript 2 denotes survival in the </w:t>
      </w:r>
      <w:proofErr w:type="spellStart"/>
      <w:r w:rsidRPr="007D5883">
        <w:rPr>
          <w:rFonts w:cstheme="minorHAnsi"/>
          <w:i/>
          <w:sz w:val="24"/>
          <w:szCs w:val="24"/>
        </w:rPr>
        <w:t>j</w:t>
      </w:r>
      <w:r>
        <w:rPr>
          <w:rFonts w:cstheme="minorHAnsi"/>
          <w:sz w:val="24"/>
          <w:szCs w:val="24"/>
        </w:rPr>
        <w:t>th</w:t>
      </w:r>
      <w:proofErr w:type="spellEnd"/>
      <w:r>
        <w:rPr>
          <w:rFonts w:cstheme="minorHAnsi"/>
          <w:sz w:val="24"/>
          <w:szCs w:val="24"/>
        </w:rPr>
        <w:t xml:space="preserve"> study. From this the final four-fold cell counts could be reconstructed to arrive at the variance of the study effect estimates as follows: </w:t>
      </w:r>
    </w:p>
    <w:p w:rsidR="00651B83" w:rsidRDefault="00651B83" w:rsidP="00651B83">
      <w:pPr>
        <w:spacing w:line="480" w:lineRule="auto"/>
        <w:ind w:firstLine="720"/>
        <w:jc w:val="center"/>
        <w:rPr>
          <w:rFonts w:cstheme="minorHAnsi"/>
          <w:sz w:val="24"/>
          <w:szCs w:val="24"/>
        </w:rPr>
      </w:pPr>
      <w:r w:rsidRPr="00611FC3">
        <w:rPr>
          <w:b/>
          <w:bCs/>
        </w:rPr>
        <w:object w:dxaOrig="3400" w:dyaOrig="700">
          <v:shape id="_x0000_i1097" type="#_x0000_t75" style="width:169.9pt;height:35.4pt" o:ole="">
            <v:imagedata r:id="rId151" o:title=""/>
          </v:shape>
          <o:OLEObject Type="Embed" ProgID="Equation.DSMT4" ShapeID="_x0000_i1097" DrawAspect="Content" ObjectID="_1486541665" r:id="rId152"/>
        </w:object>
      </w:r>
    </w:p>
    <w:p w:rsidR="00651B83" w:rsidRDefault="00651B83" w:rsidP="00651B83">
      <w:pPr>
        <w:spacing w:line="360" w:lineRule="auto"/>
        <w:ind w:firstLine="720"/>
        <w:rPr>
          <w:sz w:val="24"/>
          <w:szCs w:val="24"/>
        </w:rPr>
      </w:pPr>
      <w:r>
        <w:rPr>
          <w:sz w:val="24"/>
          <w:szCs w:val="24"/>
        </w:rPr>
        <w:t xml:space="preserve">The relative rank of the study quality is given by </w:t>
      </w:r>
      <w:r w:rsidRPr="006C0FA8">
        <w:rPr>
          <w:position w:val="-14"/>
          <w:sz w:val="24"/>
          <w:szCs w:val="24"/>
        </w:rPr>
        <w:object w:dxaOrig="1420" w:dyaOrig="380">
          <v:shape id="_x0000_i1098" type="#_x0000_t75" style="width:71.6pt;height:18.95pt" o:ole="">
            <v:imagedata r:id="rId153" o:title=""/>
          </v:shape>
          <o:OLEObject Type="Embed" ProgID="Equation.DSMT4" ShapeID="_x0000_i1098" DrawAspect="Content" ObjectID="_1486541666" r:id="rId154"/>
        </w:object>
      </w:r>
      <w:r>
        <w:rPr>
          <w:sz w:val="24"/>
          <w:szCs w:val="24"/>
        </w:rPr>
        <w:t xml:space="preserve"> which is an input into the QE method and in this simulation three different variants of the rank input to the QE method were assessed as follows: </w:t>
      </w:r>
    </w:p>
    <w:p w:rsidR="00651B83" w:rsidRDefault="00716A5A" w:rsidP="00651B83">
      <w:pPr>
        <w:spacing w:line="360" w:lineRule="auto"/>
        <w:ind w:firstLine="720"/>
        <w:rPr>
          <w:sz w:val="24"/>
          <w:szCs w:val="24"/>
        </w:rPr>
      </w:pPr>
      <w:r w:rsidRPr="00980EBF">
        <w:rPr>
          <w:position w:val="-58"/>
          <w:sz w:val="24"/>
          <w:szCs w:val="24"/>
        </w:rPr>
        <w:object w:dxaOrig="7320" w:dyaOrig="1420">
          <v:shape id="_x0000_i1099" type="#_x0000_t75" style="width:365.75pt;height:71.6pt" o:ole="">
            <v:imagedata r:id="rId155" o:title=""/>
          </v:shape>
          <o:OLEObject Type="Embed" ProgID="Equation.DSMT4" ShapeID="_x0000_i1099" DrawAspect="Content" ObjectID="_1486541667" r:id="rId156"/>
        </w:object>
      </w:r>
    </w:p>
    <w:p w:rsidR="00651B83" w:rsidRDefault="00651B83" w:rsidP="00651B83">
      <w:pPr>
        <w:spacing w:line="360" w:lineRule="auto"/>
        <w:rPr>
          <w:sz w:val="24"/>
          <w:szCs w:val="24"/>
        </w:rPr>
      </w:pPr>
      <w:proofErr w:type="gramStart"/>
      <w:r>
        <w:rPr>
          <w:sz w:val="24"/>
          <w:szCs w:val="24"/>
        </w:rPr>
        <w:t>where</w:t>
      </w:r>
      <w:proofErr w:type="gramEnd"/>
      <w:r>
        <w:rPr>
          <w:sz w:val="24"/>
          <w:szCs w:val="24"/>
        </w:rPr>
        <w:t xml:space="preserve"> </w:t>
      </w:r>
      <w:r w:rsidRPr="00980EBF">
        <w:rPr>
          <w:position w:val="-14"/>
          <w:sz w:val="24"/>
          <w:szCs w:val="24"/>
        </w:rPr>
        <w:object w:dxaOrig="2120" w:dyaOrig="380">
          <v:shape id="_x0000_i1100" type="#_x0000_t75" style="width:106.15pt;height:18.95pt" o:ole="">
            <v:imagedata r:id="rId157" o:title=""/>
          </v:shape>
          <o:OLEObject Type="Embed" ProgID="Equation.DSMT4" ShapeID="_x0000_i1100" DrawAspect="Content" ObjectID="_1486541668" r:id="rId158"/>
        </w:object>
      </w:r>
      <w:r>
        <w:rPr>
          <w:sz w:val="24"/>
          <w:szCs w:val="24"/>
        </w:rPr>
        <w:t xml:space="preserve">unrelated to </w:t>
      </w:r>
      <w:r w:rsidRPr="00980EBF">
        <w:rPr>
          <w:position w:val="-14"/>
          <w:sz w:val="24"/>
          <w:szCs w:val="24"/>
        </w:rPr>
        <w:object w:dxaOrig="260" w:dyaOrig="380">
          <v:shape id="_x0000_i1101" type="#_x0000_t75" style="width:13.15pt;height:18.95pt" o:ole="">
            <v:imagedata r:id="rId159" o:title=""/>
          </v:shape>
          <o:OLEObject Type="Embed" ProgID="Equation.DSMT4" ShapeID="_x0000_i1101" DrawAspect="Content" ObjectID="_1486541669" r:id="rId160"/>
        </w:object>
      </w:r>
      <w:r>
        <w:rPr>
          <w:sz w:val="24"/>
          <w:szCs w:val="24"/>
        </w:rPr>
        <w:t xml:space="preserve">. The uncertain approach represents the generation of </w:t>
      </w:r>
      <w:r w:rsidRPr="006C0FA8">
        <w:rPr>
          <w:position w:val="-14"/>
          <w:sz w:val="24"/>
          <w:szCs w:val="24"/>
        </w:rPr>
        <w:object w:dxaOrig="320" w:dyaOrig="380">
          <v:shape id="_x0000_i1102" type="#_x0000_t75" style="width:16.45pt;height:18.95pt" o:ole="">
            <v:imagedata r:id="rId161" o:title=""/>
          </v:shape>
          <o:OLEObject Type="Embed" ProgID="Equation.DSMT4" ShapeID="_x0000_i1102" DrawAspect="Content" ObjectID="_1486541670" r:id="rId162"/>
        </w:object>
      </w:r>
      <w:r>
        <w:rPr>
          <w:sz w:val="24"/>
          <w:szCs w:val="24"/>
        </w:rPr>
        <w:t xml:space="preserve">in real life from </w:t>
      </w:r>
      <w:r w:rsidRPr="00AB503B">
        <w:rPr>
          <w:position w:val="-14"/>
          <w:sz w:val="24"/>
          <w:szCs w:val="24"/>
        </w:rPr>
        <w:object w:dxaOrig="260" w:dyaOrig="380">
          <v:shape id="_x0000_i1103" type="#_x0000_t75" style="width:13.15pt;height:18.95pt" o:ole="">
            <v:imagedata r:id="rId163" o:title=""/>
          </v:shape>
          <o:OLEObject Type="Embed" ProgID="Equation.DSMT4" ShapeID="_x0000_i1103" DrawAspect="Content" ObjectID="_1486541671" r:id="rId164"/>
        </w:object>
      </w:r>
      <w:r>
        <w:rPr>
          <w:sz w:val="24"/>
          <w:szCs w:val="24"/>
        </w:rPr>
        <w:t xml:space="preserve"> derived from the data</w:t>
      </w:r>
      <w:r w:rsidR="001144BA">
        <w:rPr>
          <w:sz w:val="24"/>
          <w:szCs w:val="24"/>
        </w:rPr>
        <w:t xml:space="preserve">, the latter being </w:t>
      </w:r>
      <w:r>
        <w:rPr>
          <w:sz w:val="24"/>
          <w:szCs w:val="24"/>
        </w:rPr>
        <w:t>given by</w:t>
      </w:r>
    </w:p>
    <w:p w:rsidR="00651B83" w:rsidRDefault="00651B83" w:rsidP="00651B83">
      <w:pPr>
        <w:spacing w:line="360" w:lineRule="auto"/>
        <w:ind w:firstLine="720"/>
        <w:jc w:val="center"/>
        <w:rPr>
          <w:sz w:val="24"/>
          <w:szCs w:val="24"/>
        </w:rPr>
      </w:pPr>
      <w:r w:rsidRPr="00E701BC">
        <w:rPr>
          <w:position w:val="-28"/>
          <w:sz w:val="24"/>
          <w:szCs w:val="24"/>
        </w:rPr>
        <w:object w:dxaOrig="3620" w:dyaOrig="660">
          <v:shape id="_x0000_i1104" type="#_x0000_t75" style="width:180.6pt;height:32.9pt" o:ole="">
            <v:imagedata r:id="rId165" o:title=""/>
          </v:shape>
          <o:OLEObject Type="Embed" ProgID="Equation.DSMT4" ShapeID="_x0000_i1104" DrawAspect="Content" ObjectID="_1486541672" r:id="rId166"/>
        </w:object>
      </w:r>
      <w:r>
        <w:rPr>
          <w:sz w:val="24"/>
          <w:szCs w:val="24"/>
        </w:rPr>
        <w:t>,</w:t>
      </w:r>
    </w:p>
    <w:p w:rsidR="00651B83" w:rsidRDefault="00651B83" w:rsidP="00651B83">
      <w:pPr>
        <w:spacing w:line="360" w:lineRule="auto"/>
        <w:rPr>
          <w:rFonts w:cstheme="minorHAnsi"/>
          <w:sz w:val="24"/>
          <w:szCs w:val="24"/>
        </w:rPr>
      </w:pPr>
      <w:proofErr w:type="gramStart"/>
      <w:r>
        <w:rPr>
          <w:sz w:val="24"/>
          <w:szCs w:val="24"/>
        </w:rPr>
        <w:t>and</w:t>
      </w:r>
      <w:proofErr w:type="gramEnd"/>
      <w:r>
        <w:rPr>
          <w:sz w:val="24"/>
          <w:szCs w:val="24"/>
        </w:rPr>
        <w:t xml:space="preserve"> is clearly an uncertain process in real life represented in this simulation by the beta distribution around </w:t>
      </w:r>
      <w:r w:rsidRPr="006C0FA8">
        <w:rPr>
          <w:position w:val="-14"/>
          <w:sz w:val="24"/>
          <w:szCs w:val="24"/>
        </w:rPr>
        <w:object w:dxaOrig="320" w:dyaOrig="380">
          <v:shape id="_x0000_i1105" type="#_x0000_t75" style="width:16.45pt;height:18.95pt" o:ole="">
            <v:imagedata r:id="rId161" o:title=""/>
          </v:shape>
          <o:OLEObject Type="Embed" ProgID="Equation.DSMT4" ShapeID="_x0000_i1105" DrawAspect="Content" ObjectID="_1486541673" r:id="rId167"/>
        </w:object>
      </w:r>
      <w:r>
        <w:rPr>
          <w:sz w:val="24"/>
          <w:szCs w:val="24"/>
        </w:rPr>
        <w:t xml:space="preserve">. </w:t>
      </w:r>
      <w:r>
        <w:rPr>
          <w:rFonts w:cstheme="minorHAnsi"/>
          <w:sz w:val="24"/>
          <w:szCs w:val="24"/>
        </w:rPr>
        <w:t xml:space="preserve">We also simulated what happens when </w:t>
      </w:r>
      <w:r w:rsidRPr="006C0FA8">
        <w:rPr>
          <w:position w:val="-14"/>
          <w:sz w:val="24"/>
          <w:szCs w:val="24"/>
        </w:rPr>
        <w:object w:dxaOrig="320" w:dyaOrig="380">
          <v:shape id="_x0000_i1106" type="#_x0000_t75" style="width:16.45pt;height:18.95pt" o:ole="">
            <v:imagedata r:id="rId161" o:title=""/>
          </v:shape>
          <o:OLEObject Type="Embed" ProgID="Equation.DSMT4" ShapeID="_x0000_i1106" DrawAspect="Content" ObjectID="_1486541674" r:id="rId168"/>
        </w:object>
      </w:r>
      <w:r>
        <w:rPr>
          <w:rFonts w:cstheme="minorHAnsi"/>
          <w:sz w:val="24"/>
          <w:szCs w:val="24"/>
        </w:rPr>
        <w:t xml:space="preserve">was generated from completely random values of </w:t>
      </w:r>
      <w:r w:rsidRPr="00E701BC">
        <w:rPr>
          <w:rFonts w:cstheme="minorHAnsi"/>
          <w:position w:val="-14"/>
          <w:sz w:val="24"/>
          <w:szCs w:val="24"/>
        </w:rPr>
        <w:object w:dxaOrig="260" w:dyaOrig="380">
          <v:shape id="_x0000_i1107" type="#_x0000_t75" style="width:13.15pt;height:18.95pt" o:ole="">
            <v:imagedata r:id="rId169" o:title=""/>
          </v:shape>
          <o:OLEObject Type="Embed" ProgID="Equation.DSMT4" ShapeID="_x0000_i1107" DrawAspect="Content" ObjectID="_1486541675" r:id="rId170"/>
        </w:object>
      </w:r>
      <w:r>
        <w:rPr>
          <w:rFonts w:cstheme="minorHAnsi"/>
          <w:sz w:val="24"/>
          <w:szCs w:val="24"/>
        </w:rPr>
        <w:t xml:space="preserve"> unrelated to the actual values used in the simulation. Finally, we </w:t>
      </w:r>
      <w:r w:rsidR="001144BA">
        <w:rPr>
          <w:rFonts w:cstheme="minorHAnsi"/>
          <w:sz w:val="24"/>
          <w:szCs w:val="24"/>
        </w:rPr>
        <w:t xml:space="preserve">simulated no rank input by setting </w:t>
      </w:r>
      <w:r>
        <w:rPr>
          <w:rFonts w:cstheme="minorHAnsi"/>
          <w:sz w:val="24"/>
          <w:szCs w:val="24"/>
        </w:rPr>
        <w:t xml:space="preserve">all </w:t>
      </w:r>
      <w:r w:rsidRPr="006C0FA8">
        <w:rPr>
          <w:position w:val="-14"/>
          <w:sz w:val="24"/>
          <w:szCs w:val="24"/>
        </w:rPr>
        <w:object w:dxaOrig="320" w:dyaOrig="380">
          <v:shape id="_x0000_i1108" type="#_x0000_t75" style="width:16.45pt;height:18.95pt" o:ole="">
            <v:imagedata r:id="rId171" o:title=""/>
          </v:shape>
          <o:OLEObject Type="Embed" ProgID="Equation.DSMT4" ShapeID="_x0000_i1108" DrawAspect="Content" ObjectID="_1486541676" r:id="rId172"/>
        </w:object>
      </w:r>
      <w:r>
        <w:rPr>
          <w:rFonts w:cstheme="minorHAnsi"/>
          <w:sz w:val="24"/>
          <w:szCs w:val="24"/>
        </w:rPr>
        <w:t xml:space="preserve"> to 1 to represent equal ranking of the studies irrespective of the </w:t>
      </w:r>
      <w:r w:rsidRPr="00E701BC">
        <w:rPr>
          <w:rFonts w:cstheme="minorHAnsi"/>
          <w:position w:val="-14"/>
          <w:sz w:val="24"/>
          <w:szCs w:val="24"/>
        </w:rPr>
        <w:object w:dxaOrig="260" w:dyaOrig="380">
          <v:shape id="_x0000_i1109" type="#_x0000_t75" style="width:13.15pt;height:18.95pt" o:ole="">
            <v:imagedata r:id="rId173" o:title=""/>
          </v:shape>
          <o:OLEObject Type="Embed" ProgID="Equation.DSMT4" ShapeID="_x0000_i1109" DrawAspect="Content" ObjectID="_1486541677" r:id="rId174"/>
        </w:object>
      </w:r>
      <w:r>
        <w:rPr>
          <w:rFonts w:cstheme="minorHAnsi"/>
          <w:sz w:val="24"/>
          <w:szCs w:val="24"/>
        </w:rPr>
        <w:t xml:space="preserve"> value in the simulation (we call this the </w:t>
      </w:r>
      <w:proofErr w:type="spellStart"/>
      <w:r>
        <w:rPr>
          <w:rFonts w:cstheme="minorHAnsi"/>
          <w:sz w:val="24"/>
          <w:szCs w:val="24"/>
        </w:rPr>
        <w:t>IVhet</w:t>
      </w:r>
      <w:proofErr w:type="spellEnd"/>
      <w:r>
        <w:rPr>
          <w:rFonts w:cstheme="minorHAnsi"/>
          <w:sz w:val="24"/>
          <w:szCs w:val="24"/>
        </w:rPr>
        <w:t xml:space="preserve"> method in </w:t>
      </w:r>
      <w:proofErr w:type="spellStart"/>
      <w:r>
        <w:rPr>
          <w:rFonts w:cstheme="minorHAnsi"/>
          <w:sz w:val="24"/>
          <w:szCs w:val="24"/>
        </w:rPr>
        <w:t>MetaXL</w:t>
      </w:r>
      <w:proofErr w:type="spellEnd"/>
      <w:r>
        <w:rPr>
          <w:rFonts w:cstheme="minorHAnsi"/>
          <w:sz w:val="24"/>
          <w:szCs w:val="24"/>
        </w:rPr>
        <w:t xml:space="preserve">). </w:t>
      </w:r>
    </w:p>
    <w:p w:rsidR="00651B83" w:rsidRPr="002D5BA3" w:rsidRDefault="00651B83" w:rsidP="00651B83">
      <w:pPr>
        <w:spacing w:line="480" w:lineRule="auto"/>
        <w:ind w:firstLine="720"/>
        <w:rPr>
          <w:rFonts w:cstheme="minorHAnsi"/>
          <w:sz w:val="24"/>
          <w:szCs w:val="24"/>
        </w:rPr>
      </w:pPr>
      <w:r>
        <w:rPr>
          <w:rFonts w:cstheme="minorHAnsi"/>
          <w:sz w:val="24"/>
          <w:szCs w:val="24"/>
        </w:rPr>
        <w:lastRenderedPageBreak/>
        <w:t>T</w:t>
      </w:r>
      <w:r w:rsidRPr="002D5BA3">
        <w:rPr>
          <w:rFonts w:cstheme="minorHAnsi"/>
          <w:sz w:val="24"/>
          <w:szCs w:val="24"/>
        </w:rPr>
        <w:t>he</w:t>
      </w:r>
      <w:r>
        <w:rPr>
          <w:rFonts w:cstheme="minorHAnsi"/>
          <w:sz w:val="24"/>
          <w:szCs w:val="24"/>
        </w:rPr>
        <w:t xml:space="preserve"> final pooled estimate across all </w:t>
      </w:r>
      <w:r w:rsidRPr="002D5BA3">
        <w:rPr>
          <w:rFonts w:cstheme="minorHAnsi"/>
          <w:sz w:val="24"/>
          <w:szCs w:val="24"/>
        </w:rPr>
        <w:t xml:space="preserve">studies were then </w:t>
      </w:r>
      <w:r>
        <w:rPr>
          <w:rFonts w:cstheme="minorHAnsi"/>
          <w:sz w:val="24"/>
          <w:szCs w:val="24"/>
        </w:rPr>
        <w:t xml:space="preserve">obtained </w:t>
      </w:r>
      <w:r w:rsidRPr="002D5BA3">
        <w:rPr>
          <w:rFonts w:cstheme="minorHAnsi"/>
          <w:sz w:val="24"/>
          <w:szCs w:val="24"/>
        </w:rPr>
        <w:t xml:space="preserve">using </w:t>
      </w:r>
      <w:proofErr w:type="spellStart"/>
      <w:r w:rsidRPr="002D5BA3">
        <w:rPr>
          <w:rFonts w:cstheme="minorHAnsi"/>
          <w:sz w:val="24"/>
          <w:szCs w:val="24"/>
        </w:rPr>
        <w:t>MetaXL</w:t>
      </w:r>
      <w:proofErr w:type="spellEnd"/>
      <w:r w:rsidRPr="002D5BA3">
        <w:rPr>
          <w:rFonts w:cstheme="minorHAnsi"/>
          <w:sz w:val="24"/>
          <w:szCs w:val="24"/>
        </w:rPr>
        <w:t xml:space="preserve"> </w:t>
      </w:r>
      <w:r>
        <w:rPr>
          <w:rFonts w:cstheme="minorHAnsi"/>
          <w:sz w:val="24"/>
          <w:szCs w:val="24"/>
        </w:rPr>
        <w:t>(</w:t>
      </w:r>
      <w:r w:rsidRPr="002D5BA3">
        <w:rPr>
          <w:rFonts w:cstheme="minorHAnsi"/>
          <w:sz w:val="24"/>
          <w:szCs w:val="24"/>
        </w:rPr>
        <w:t xml:space="preserve">see below) </w:t>
      </w:r>
      <w:r>
        <w:rPr>
          <w:rFonts w:cstheme="minorHAnsi"/>
          <w:sz w:val="24"/>
          <w:szCs w:val="24"/>
        </w:rPr>
        <w:t>via</w:t>
      </w:r>
      <w:r w:rsidRPr="002D5BA3">
        <w:rPr>
          <w:rFonts w:cstheme="minorHAnsi"/>
          <w:sz w:val="24"/>
          <w:szCs w:val="24"/>
        </w:rPr>
        <w:t xml:space="preserve"> the </w:t>
      </w:r>
      <w:r>
        <w:rPr>
          <w:rFonts w:cstheme="minorHAnsi"/>
          <w:sz w:val="24"/>
          <w:szCs w:val="24"/>
        </w:rPr>
        <w:t>four</w:t>
      </w:r>
      <w:r w:rsidRPr="002D5BA3">
        <w:rPr>
          <w:rFonts w:cstheme="minorHAnsi"/>
          <w:sz w:val="24"/>
          <w:szCs w:val="24"/>
        </w:rPr>
        <w:t xml:space="preserve"> estimators </w:t>
      </w:r>
      <w:r>
        <w:rPr>
          <w:rFonts w:cstheme="minorHAnsi"/>
          <w:sz w:val="24"/>
          <w:szCs w:val="24"/>
        </w:rPr>
        <w:t xml:space="preserve">(three variants of the QE estimator and the RE estimator) </w:t>
      </w:r>
      <w:r w:rsidRPr="002D5BA3">
        <w:rPr>
          <w:rFonts w:cstheme="minorHAnsi"/>
          <w:sz w:val="24"/>
          <w:szCs w:val="24"/>
        </w:rPr>
        <w:t xml:space="preserve">and </w:t>
      </w:r>
      <w:r>
        <w:rPr>
          <w:rFonts w:cstheme="minorHAnsi"/>
          <w:sz w:val="24"/>
          <w:szCs w:val="24"/>
        </w:rPr>
        <w:t xml:space="preserve">this was repeated over 10,000 iterations </w:t>
      </w:r>
      <w:r w:rsidRPr="002D5BA3">
        <w:rPr>
          <w:rFonts w:cstheme="minorHAnsi"/>
          <w:sz w:val="24"/>
          <w:szCs w:val="24"/>
        </w:rPr>
        <w:t xml:space="preserve">from which performance measures were computed as described by Burton et al </w:t>
      </w:r>
      <w:r w:rsidR="003864C7">
        <w:rPr>
          <w:rFonts w:cstheme="minorHAnsi"/>
          <w:sz w:val="24"/>
          <w:szCs w:val="24"/>
        </w:rPr>
        <w:fldChar w:fldCharType="begin"/>
      </w:r>
      <w:r w:rsidR="00265DF0">
        <w:rPr>
          <w:rFonts w:cstheme="minorHAnsi"/>
          <w:sz w:val="24"/>
          <w:szCs w:val="24"/>
        </w:rPr>
        <w:instrText xml:space="preserve"> QUOTE "</w:instrText>
      </w:r>
      <w:r w:rsidR="00265DF0">
        <w:rPr>
          <w:rFonts w:ascii="Calibri" w:hAnsi="Calibri" w:cstheme="minorHAnsi"/>
          <w:sz w:val="24"/>
          <w:szCs w:val="24"/>
          <w:vertAlign w:val="superscript"/>
        </w:rPr>
        <w:instrText>9</w:instrText>
      </w:r>
      <w:r w:rsidR="00265DF0">
        <w:rPr>
          <w:rFonts w:cstheme="minorHAnsi"/>
          <w:sz w:val="24"/>
          <w:szCs w:val="24"/>
        </w:rPr>
        <w:instrText xml:space="preserve">" </w:instrText>
      </w:r>
      <w:r w:rsidR="003864C7" w:rsidRPr="00265DF0">
        <w:rPr>
          <w:rFonts w:cstheme="minorHAnsi"/>
          <w:vanish/>
          <w:sz w:val="24"/>
          <w:szCs w:val="24"/>
        </w:rPr>
        <w:fldChar w:fldCharType="begin"/>
      </w:r>
      <w:r w:rsidR="00265DF0" w:rsidRPr="00265DF0">
        <w:rPr>
          <w:rFonts w:cstheme="minorHAnsi"/>
          <w:vanish/>
          <w:sz w:val="24"/>
          <w:szCs w:val="24"/>
        </w:rPr>
        <w:instrText xml:space="preserve"> ADDIN PROCITE ÿ\11\05‘\19\02\00\00\00\019\01\01\00\01\00\00\01\00\00\00°_\02òà\11w\1Cå\18\00,\00\00\00\0Cç\18\00õq\16wSÐ}\07þÿÿÿ§\01\00\00:C:\5CProgram Files (x86)\5CProCite5\5CDatabase\5Cmeta-analysis.pdt!Burton, Altman, et al. 2006 #5630\00!\00 </w:instrText>
      </w:r>
      <w:r w:rsidR="003864C7" w:rsidRPr="00265DF0">
        <w:rPr>
          <w:rFonts w:cstheme="minorHAnsi"/>
          <w:vanish/>
          <w:sz w:val="24"/>
          <w:szCs w:val="24"/>
        </w:rPr>
        <w:fldChar w:fldCharType="end"/>
      </w:r>
      <w:r w:rsidR="003864C7">
        <w:rPr>
          <w:rFonts w:cstheme="minorHAnsi"/>
          <w:sz w:val="24"/>
          <w:szCs w:val="24"/>
        </w:rPr>
        <w:fldChar w:fldCharType="separate"/>
      </w:r>
      <w:r w:rsidR="00265DF0">
        <w:rPr>
          <w:rFonts w:ascii="Calibri" w:hAnsi="Calibri" w:cstheme="minorHAnsi"/>
          <w:sz w:val="24"/>
          <w:szCs w:val="24"/>
          <w:vertAlign w:val="superscript"/>
        </w:rPr>
        <w:t>9</w:t>
      </w:r>
      <w:r w:rsidR="003864C7">
        <w:rPr>
          <w:rFonts w:cstheme="minorHAnsi"/>
          <w:sz w:val="24"/>
          <w:szCs w:val="24"/>
        </w:rPr>
        <w:fldChar w:fldCharType="end"/>
      </w:r>
      <w:r w:rsidRPr="002D5BA3">
        <w:rPr>
          <w:rFonts w:cstheme="minorHAnsi"/>
          <w:sz w:val="24"/>
          <w:szCs w:val="24"/>
        </w:rPr>
        <w:t xml:space="preserve">. </w:t>
      </w:r>
      <w:r>
        <w:rPr>
          <w:rFonts w:cstheme="minorHAnsi"/>
          <w:sz w:val="24"/>
          <w:szCs w:val="24"/>
        </w:rPr>
        <w:t>Each simulation consisted of 10 runs with increasing starting bias variance (</w:t>
      </w:r>
      <w:r w:rsidRPr="00B00673">
        <w:rPr>
          <w:rFonts w:cstheme="minorHAnsi"/>
          <w:position w:val="-6"/>
          <w:sz w:val="24"/>
          <w:szCs w:val="24"/>
        </w:rPr>
        <w:object w:dxaOrig="320" w:dyaOrig="320">
          <v:shape id="_x0000_i1110" type="#_x0000_t75" style="width:16.45pt;height:16.45pt" o:ole="">
            <v:imagedata r:id="rId175" o:title=""/>
          </v:shape>
          <o:OLEObject Type="Embed" ProgID="Equation.DSMT4" ShapeID="_x0000_i1110" DrawAspect="Content" ObjectID="_1486541678" r:id="rId176"/>
        </w:object>
      </w:r>
      <w:r>
        <w:rPr>
          <w:rFonts w:cstheme="minorHAnsi"/>
          <w:sz w:val="24"/>
          <w:szCs w:val="24"/>
        </w:rPr>
        <w:t xml:space="preserve">= run number -1) and as the latter increased, </w:t>
      </w:r>
      <w:r w:rsidRPr="002D5BA3">
        <w:rPr>
          <w:rFonts w:cstheme="minorHAnsi"/>
          <w:sz w:val="24"/>
          <w:szCs w:val="24"/>
        </w:rPr>
        <w:t>heterogeneity progressively increased</w:t>
      </w:r>
      <w:r>
        <w:rPr>
          <w:rFonts w:cstheme="minorHAnsi"/>
          <w:sz w:val="24"/>
          <w:szCs w:val="24"/>
        </w:rPr>
        <w:t>. The</w:t>
      </w:r>
      <w:r w:rsidRPr="002D5BA3">
        <w:rPr>
          <w:rFonts w:cstheme="minorHAnsi"/>
          <w:sz w:val="24"/>
          <w:szCs w:val="24"/>
        </w:rPr>
        <w:t xml:space="preserve"> </w:t>
      </w:r>
      <w:r>
        <w:rPr>
          <w:rFonts w:cstheme="minorHAnsi"/>
          <w:sz w:val="24"/>
          <w:szCs w:val="24"/>
        </w:rPr>
        <w:t>degree</w:t>
      </w:r>
      <w:r w:rsidRPr="002D5BA3">
        <w:rPr>
          <w:rFonts w:cstheme="minorHAnsi"/>
          <w:sz w:val="24"/>
          <w:szCs w:val="24"/>
        </w:rPr>
        <w:t xml:space="preserve"> of heterogeneity was indicated by the median</w:t>
      </w:r>
      <w:r>
        <w:rPr>
          <w:rFonts w:cstheme="minorHAnsi"/>
          <w:sz w:val="24"/>
          <w:szCs w:val="24"/>
        </w:rPr>
        <w:t xml:space="preserve"> value of the method of moments between study variance </w:t>
      </w:r>
      <w:r w:rsidR="003864C7">
        <w:rPr>
          <w:rFonts w:cstheme="minorHAnsi"/>
          <w:sz w:val="24"/>
          <w:szCs w:val="24"/>
        </w:rPr>
        <w:fldChar w:fldCharType="begin"/>
      </w:r>
      <w:r w:rsidR="00265DF0">
        <w:rPr>
          <w:rFonts w:cstheme="minorHAnsi"/>
          <w:sz w:val="24"/>
          <w:szCs w:val="24"/>
        </w:rPr>
        <w:instrText xml:space="preserve"> QUOTE "</w:instrText>
      </w:r>
      <w:r w:rsidR="00265DF0">
        <w:rPr>
          <w:rFonts w:ascii="Calibri" w:hAnsi="Calibri" w:cstheme="minorHAnsi"/>
          <w:sz w:val="24"/>
          <w:szCs w:val="24"/>
          <w:vertAlign w:val="superscript"/>
        </w:rPr>
        <w:instrText>7</w:instrText>
      </w:r>
      <w:r w:rsidR="00265DF0">
        <w:rPr>
          <w:rFonts w:cstheme="minorHAnsi"/>
          <w:sz w:val="24"/>
          <w:szCs w:val="24"/>
        </w:rPr>
        <w:instrText xml:space="preserve">" </w:instrText>
      </w:r>
      <w:r w:rsidR="003864C7" w:rsidRPr="00265DF0">
        <w:rPr>
          <w:rFonts w:cstheme="minorHAnsi"/>
          <w:vanish/>
          <w:sz w:val="24"/>
          <w:szCs w:val="24"/>
        </w:rPr>
        <w:fldChar w:fldCharType="begin"/>
      </w:r>
      <w:r w:rsidR="00265DF0" w:rsidRPr="00265DF0">
        <w:rPr>
          <w:rFonts w:cstheme="minorHAnsi"/>
          <w:vanish/>
          <w:sz w:val="24"/>
          <w:szCs w:val="24"/>
        </w:rPr>
        <w:instrText xml:space="preserve"> ADDIN PROCITE ÿ\11\05‘\19\02\00\00\00\017\01\01\00\01\00\00\01\00\00\00°_\02òà\11w\1Cå\18\00,\00\00\00\0Cç\18\00õq\16wSÐ}\07þÿÿÿ\01\00\00\00:C:\5CProgram Files (x86)\5CProCite5\5CDatabase\5Cmeta-analysis.pdt\1CDerSimonian &amp; Laird 1986 #20\01\04\00\0B\00 °\00\00\00\00\00\00\00\00\00\00\00\00\00\00\00\00\00\00\00\00\00\00\00\00\00\00Xï\18\00ƒ7ih\03\00\00\00\00\00\00ýð\02@ýð\02\05\00\00\008ýð\02Üñ\18\00Í˜,v\00\00 \00\02\00\00\00\05\00 °\00\00\00\00\00\00\00\00\00\00\00\00\00\00\00\00\00\00\00\00\00\00\00\00\00\00Xï\18\00ƒ7ih\09\00\00\00\00\00\00¨ o0\1Fð\02\01\00\00\00\01\00\00\00\00\00\00\00üñ\18\00€ÖX\00ÿÿÿÿ </w:instrText>
      </w:r>
      <w:r w:rsidR="003864C7" w:rsidRPr="00265DF0">
        <w:rPr>
          <w:rFonts w:cstheme="minorHAnsi"/>
          <w:vanish/>
          <w:sz w:val="24"/>
          <w:szCs w:val="24"/>
        </w:rPr>
        <w:fldChar w:fldCharType="end"/>
      </w:r>
      <w:r w:rsidR="003864C7">
        <w:rPr>
          <w:rFonts w:cstheme="minorHAnsi"/>
          <w:sz w:val="24"/>
          <w:szCs w:val="24"/>
        </w:rPr>
        <w:fldChar w:fldCharType="separate"/>
      </w:r>
      <w:r w:rsidR="00265DF0">
        <w:rPr>
          <w:rFonts w:ascii="Calibri" w:hAnsi="Calibri" w:cstheme="minorHAnsi"/>
          <w:sz w:val="24"/>
          <w:szCs w:val="24"/>
          <w:vertAlign w:val="superscript"/>
        </w:rPr>
        <w:t>7</w:t>
      </w:r>
      <w:r w:rsidR="003864C7">
        <w:rPr>
          <w:rFonts w:cstheme="minorHAnsi"/>
          <w:sz w:val="24"/>
          <w:szCs w:val="24"/>
        </w:rPr>
        <w:fldChar w:fldCharType="end"/>
      </w:r>
      <w:r>
        <w:rPr>
          <w:rFonts w:cstheme="minorHAnsi"/>
          <w:sz w:val="24"/>
          <w:szCs w:val="24"/>
        </w:rPr>
        <w:t xml:space="preserve"> ,</w:t>
      </w:r>
      <w:r w:rsidRPr="002D5BA3">
        <w:rPr>
          <w:rFonts w:cstheme="minorHAnsi"/>
          <w:sz w:val="24"/>
          <w:szCs w:val="24"/>
        </w:rPr>
        <w:t xml:space="preserve"> </w:t>
      </w:r>
      <w:r w:rsidRPr="008C1140">
        <w:rPr>
          <w:rFonts w:cstheme="minorHAnsi"/>
          <w:position w:val="-10"/>
          <w:sz w:val="24"/>
          <w:szCs w:val="24"/>
        </w:rPr>
        <w:object w:dxaOrig="279" w:dyaOrig="360">
          <v:shape id="_x0000_i1111" type="#_x0000_t75" style="width:14.4pt;height:17.7pt" o:ole="">
            <v:imagedata r:id="rId177" o:title=""/>
          </v:shape>
          <o:OLEObject Type="Embed" ProgID="Equation.DSMT4" ShapeID="_x0000_i1111" DrawAspect="Content" ObjectID="_1486541679" r:id="rId178"/>
        </w:object>
      </w:r>
      <w:r w:rsidRPr="002D5BA3">
        <w:rPr>
          <w:rFonts w:cstheme="minorHAnsi"/>
          <w:position w:val="-6"/>
          <w:sz w:val="24"/>
          <w:szCs w:val="24"/>
        </w:rPr>
        <w:t xml:space="preserve"> </w:t>
      </w:r>
      <w:r>
        <w:rPr>
          <w:rFonts w:cstheme="minorHAnsi"/>
          <w:sz w:val="24"/>
          <w:szCs w:val="24"/>
        </w:rPr>
        <w:t>, i</w:t>
      </w:r>
      <w:r w:rsidRPr="002D5BA3">
        <w:rPr>
          <w:rFonts w:cstheme="minorHAnsi"/>
          <w:sz w:val="24"/>
          <w:szCs w:val="24"/>
        </w:rPr>
        <w:t xml:space="preserve">n each run. </w:t>
      </w:r>
      <w:r>
        <w:rPr>
          <w:rFonts w:cstheme="minorHAnsi"/>
          <w:sz w:val="24"/>
          <w:szCs w:val="24"/>
        </w:rPr>
        <w:t xml:space="preserve">For each estimator, ten simulations (total 100 runs) were performed each with a different </w:t>
      </w:r>
      <w:r w:rsidRPr="00F81B21">
        <w:rPr>
          <w:rFonts w:cstheme="minorHAnsi"/>
          <w:position w:val="-6"/>
          <w:sz w:val="24"/>
          <w:szCs w:val="24"/>
        </w:rPr>
        <w:object w:dxaOrig="220" w:dyaOrig="279">
          <v:shape id="_x0000_i1112" type="#_x0000_t75" style="width:11.1pt;height:14.4pt" o:ole="">
            <v:imagedata r:id="rId179" o:title=""/>
          </v:shape>
          <o:OLEObject Type="Embed" ProgID="Equation.DSMT4" ShapeID="_x0000_i1112" DrawAspect="Content" ObjectID="_1486541680" r:id="rId180"/>
        </w:object>
      </w:r>
      <w:r>
        <w:rPr>
          <w:rFonts w:cstheme="minorHAnsi"/>
          <w:sz w:val="24"/>
          <w:szCs w:val="24"/>
        </w:rPr>
        <w:t>(</w:t>
      </w:r>
      <w:proofErr w:type="spellStart"/>
      <w:r>
        <w:rPr>
          <w:rFonts w:cstheme="minorHAnsi"/>
          <w:sz w:val="24"/>
          <w:szCs w:val="24"/>
        </w:rPr>
        <w:t>ln</w:t>
      </w:r>
      <w:proofErr w:type="spellEnd"/>
      <w:r>
        <w:rPr>
          <w:rFonts w:cstheme="minorHAnsi"/>
          <w:sz w:val="24"/>
          <w:szCs w:val="24"/>
        </w:rPr>
        <w:t>(OR) 0.</w:t>
      </w:r>
      <w:r w:rsidR="00716A5A">
        <w:rPr>
          <w:rFonts w:cstheme="minorHAnsi"/>
          <w:sz w:val="24"/>
          <w:szCs w:val="24"/>
        </w:rPr>
        <w:t>5</w:t>
      </w:r>
      <w:r>
        <w:rPr>
          <w:rFonts w:cstheme="minorHAnsi"/>
          <w:sz w:val="24"/>
          <w:szCs w:val="24"/>
        </w:rPr>
        <w:t xml:space="preserve"> to </w:t>
      </w:r>
      <w:r w:rsidR="00716A5A">
        <w:rPr>
          <w:rFonts w:cstheme="minorHAnsi"/>
          <w:sz w:val="24"/>
          <w:szCs w:val="24"/>
        </w:rPr>
        <w:t>2.3 in steps of 0.2</w:t>
      </w:r>
      <w:r>
        <w:rPr>
          <w:rFonts w:cstheme="minorHAnsi"/>
          <w:sz w:val="24"/>
          <w:szCs w:val="24"/>
        </w:rPr>
        <w:t xml:space="preserve">) </w:t>
      </w:r>
      <w:r w:rsidRPr="002D5BA3">
        <w:rPr>
          <w:rFonts w:cstheme="minorHAnsi"/>
          <w:sz w:val="24"/>
          <w:szCs w:val="24"/>
        </w:rPr>
        <w:t xml:space="preserve">using </w:t>
      </w:r>
      <w:r w:rsidRPr="002D5BA3">
        <w:rPr>
          <w:rFonts w:cstheme="minorHAnsi"/>
          <w:i/>
          <w:sz w:val="24"/>
          <w:szCs w:val="24"/>
        </w:rPr>
        <w:t>Ersatz</w:t>
      </w:r>
      <w:r w:rsidRPr="002D5BA3">
        <w:rPr>
          <w:rFonts w:cstheme="minorHAnsi"/>
          <w:sz w:val="24"/>
          <w:szCs w:val="24"/>
        </w:rPr>
        <w:t xml:space="preserve"> version 1.31 and all meta-analysis model pooled estimates were automatically computed using </w:t>
      </w:r>
      <w:proofErr w:type="spellStart"/>
      <w:r w:rsidRPr="002D5BA3">
        <w:rPr>
          <w:rFonts w:cstheme="minorHAnsi"/>
          <w:i/>
          <w:sz w:val="24"/>
          <w:szCs w:val="24"/>
        </w:rPr>
        <w:t>MetaXL</w:t>
      </w:r>
      <w:proofErr w:type="spellEnd"/>
      <w:r w:rsidRPr="002D5BA3">
        <w:rPr>
          <w:rFonts w:cstheme="minorHAnsi"/>
          <w:sz w:val="24"/>
          <w:szCs w:val="24"/>
        </w:rPr>
        <w:t xml:space="preserve"> version </w:t>
      </w:r>
      <w:r>
        <w:rPr>
          <w:rFonts w:cstheme="minorHAnsi"/>
          <w:sz w:val="24"/>
          <w:szCs w:val="24"/>
        </w:rPr>
        <w:t>2.0</w:t>
      </w:r>
      <w:r w:rsidRPr="002D5BA3">
        <w:rPr>
          <w:rFonts w:cstheme="minorHAnsi"/>
          <w:sz w:val="24"/>
          <w:szCs w:val="24"/>
        </w:rPr>
        <w:t xml:space="preserve">, both from </w:t>
      </w:r>
      <w:proofErr w:type="spellStart"/>
      <w:r w:rsidRPr="002D5BA3">
        <w:rPr>
          <w:rFonts w:cstheme="minorHAnsi"/>
          <w:sz w:val="24"/>
          <w:szCs w:val="24"/>
        </w:rPr>
        <w:t>Epigear</w:t>
      </w:r>
      <w:proofErr w:type="spellEnd"/>
      <w:r w:rsidRPr="002D5BA3">
        <w:rPr>
          <w:rFonts w:cstheme="minorHAnsi"/>
          <w:sz w:val="24"/>
          <w:szCs w:val="24"/>
        </w:rPr>
        <w:t xml:space="preserve"> International Pty Ltd, Brisbane, Australia (</w:t>
      </w:r>
      <w:hyperlink r:id="rId181" w:history="1">
        <w:r w:rsidRPr="002D5BA3">
          <w:rPr>
            <w:rStyle w:val="Hyperlink"/>
            <w:rFonts w:cstheme="minorHAnsi"/>
            <w:sz w:val="24"/>
            <w:szCs w:val="24"/>
          </w:rPr>
          <w:t>www.epigear.com</w:t>
        </w:r>
      </w:hyperlink>
      <w:r w:rsidRPr="002D5BA3">
        <w:rPr>
          <w:rFonts w:cstheme="minorHAnsi"/>
          <w:sz w:val="24"/>
          <w:szCs w:val="24"/>
        </w:rPr>
        <w:t>).</w:t>
      </w:r>
      <w:r w:rsidR="00486E57">
        <w:rPr>
          <w:rFonts w:cstheme="minorHAnsi"/>
          <w:sz w:val="24"/>
          <w:szCs w:val="24"/>
        </w:rPr>
        <w:t xml:space="preserve"> The simulation sheet is available from us on request but requires both </w:t>
      </w:r>
      <w:proofErr w:type="spellStart"/>
      <w:r w:rsidR="00486E57">
        <w:rPr>
          <w:rFonts w:cstheme="minorHAnsi"/>
          <w:sz w:val="24"/>
          <w:szCs w:val="24"/>
        </w:rPr>
        <w:t>MetaXL</w:t>
      </w:r>
      <w:proofErr w:type="spellEnd"/>
      <w:r w:rsidR="00486E57">
        <w:rPr>
          <w:rFonts w:cstheme="minorHAnsi"/>
          <w:sz w:val="24"/>
          <w:szCs w:val="24"/>
        </w:rPr>
        <w:t xml:space="preserve"> and Ersatz installed to run.</w:t>
      </w:r>
    </w:p>
    <w:p w:rsidR="00693590" w:rsidRDefault="00693590">
      <w:pPr>
        <w:rPr>
          <w:rFonts w:ascii="Arial" w:hAnsi="Arial" w:cs="Arial"/>
          <w:b/>
          <w:sz w:val="20"/>
          <w:szCs w:val="20"/>
        </w:rPr>
        <w:sectPr w:rsidR="00693590" w:rsidSect="00786A09">
          <w:footerReference w:type="default" r:id="rId182"/>
          <w:pgSz w:w="12240" w:h="15840"/>
          <w:pgMar w:top="1440" w:right="1440" w:bottom="1440" w:left="1440" w:header="720" w:footer="720" w:gutter="0"/>
          <w:cols w:space="720"/>
          <w:docGrid w:linePitch="360"/>
        </w:sectPr>
      </w:pPr>
    </w:p>
    <w:p w:rsidR="008F0AB7" w:rsidRPr="00DC2D59" w:rsidRDefault="008F0AB7" w:rsidP="00DC2D59">
      <w:pPr>
        <w:rPr>
          <w:rFonts w:ascii="Arial" w:hAnsi="Arial" w:cs="Arial"/>
          <w:b/>
          <w:sz w:val="20"/>
          <w:szCs w:val="20"/>
        </w:rPr>
      </w:pPr>
      <w:r w:rsidRPr="00DC2D59">
        <w:rPr>
          <w:rFonts w:ascii="Arial" w:hAnsi="Arial" w:cs="Arial"/>
          <w:b/>
          <w:sz w:val="20"/>
          <w:szCs w:val="20"/>
        </w:rPr>
        <w:lastRenderedPageBreak/>
        <w:t>SIMULATION RESULTS FOR OTHER EFFECT SIZES</w:t>
      </w: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t>Ln</w:t>
      </w:r>
      <w:proofErr w:type="spellEnd"/>
      <w:r w:rsidRPr="00DC2D59">
        <w:rPr>
          <w:rFonts w:ascii="Arial" w:hAnsi="Arial" w:cs="Arial"/>
          <w:b/>
          <w:sz w:val="20"/>
          <w:szCs w:val="20"/>
        </w:rPr>
        <w:t xml:space="preserve"> (0.5)</w:t>
      </w: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BC613F">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0.031</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0.049</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0.049</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0.122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0.239</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0.013</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1.209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0.325</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0.062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0.019</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1.520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0.479</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0.074</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0.016</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1.845</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0.279</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0.617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0.365</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0.597</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0.590</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0.091</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0.028</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2.107</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0.490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0.736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0.304</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0.729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0.666</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0.088</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0.030</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2.434</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0.820</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0.102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0.027</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0.029</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2.684</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0.622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0.399</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0.505</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1.004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0.118</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0.037</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2.955</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0.662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1.034</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0.126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0.037</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0.039</w:t>
            </w:r>
          </w:p>
        </w:tc>
      </w:tr>
      <w:tr w:rsidR="008F0AB7" w:rsidRPr="00DC2D59" w:rsidTr="00BC613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3.205</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1.274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0.453</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1.119</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0.568</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1.266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1.076</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0.125</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0.039</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r>
    </w:tbl>
    <w:p w:rsidR="008F0AB7" w:rsidRPr="00DC2D59" w:rsidRDefault="008F0AB7" w:rsidP="00DC2D59">
      <w:pPr>
        <w:jc w:val="center"/>
        <w:rPr>
          <w:rFonts w:ascii="Arial" w:hAnsi="Arial" w:cs="Arial"/>
          <w:sz w:val="20"/>
          <w:szCs w:val="20"/>
        </w:rPr>
      </w:pPr>
    </w:p>
    <w:p w:rsidR="008F0AB7" w:rsidRPr="00DC2D59" w:rsidRDefault="008F0AB7" w:rsidP="00DC2D59">
      <w:pPr>
        <w:jc w:val="center"/>
        <w:rPr>
          <w:rFonts w:ascii="Arial" w:hAnsi="Arial" w:cs="Arial"/>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0.546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0.707</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1.682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0.935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1.687</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2.155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2.129</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2.405</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2.052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2.651</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2.185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2.943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3.141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2.847</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3.110</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2.684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2.506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3.444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3.285</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3.642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3.481</w:t>
            </w:r>
          </w:p>
        </w:tc>
      </w:tr>
      <w:tr w:rsidR="008F0AB7" w:rsidRPr="00DC2D59" w:rsidTr="00BC613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2.734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3.808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4.048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3.604</w:t>
            </w:r>
          </w:p>
        </w:tc>
      </w:tr>
    </w:tbl>
    <w:p w:rsidR="008F0AB7" w:rsidRPr="00DC2D59" w:rsidRDefault="008F0AB7" w:rsidP="00DC2D59">
      <w:pPr>
        <w:jc w:val="center"/>
        <w:rPr>
          <w:rFonts w:ascii="Arial" w:hAnsi="Arial" w:cs="Arial"/>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(0.9)</w:t>
      </w: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8927F3">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0.694</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0.177</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1.128</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0.164</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1.479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0.200</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0.449</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1.827</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0.256</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0.596</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0.288</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0.655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0.278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0.039</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2.364</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0.813</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0.307</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0.037</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0.011</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2.597</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0.509</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0.997</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0.884</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0.039</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0.013</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1.027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1.146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1.016</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r>
      <w:tr w:rsidR="008F0AB7" w:rsidRPr="00DC2D59" w:rsidTr="008927F3">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3.120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1.275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0.410</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1.077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1.270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1.060</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0.048</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0.017</w:t>
            </w:r>
          </w:p>
        </w:tc>
      </w:tr>
    </w:tbl>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0.681</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1.676</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2.088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2.067</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2.375</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1.827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2.633</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2.869</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2.333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3.182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3.047</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3.359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3.206</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3.416</w:t>
            </w:r>
          </w:p>
        </w:tc>
      </w:tr>
      <w:tr w:rsidR="008F0AB7" w:rsidRPr="00DC2D59" w:rsidTr="008927F3">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2.711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3.786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3.994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3.571</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(1.1)</w:t>
      </w:r>
    </w:p>
    <w:p w:rsidR="008F0AB7" w:rsidRPr="00DC2D59" w:rsidRDefault="008F0AB7" w:rsidP="00DC2D59">
      <w:pPr>
        <w:jc w:val="center"/>
        <w:rPr>
          <w:rFonts w:ascii="Arial" w:hAnsi="Arial" w:cs="Arial"/>
          <w:b/>
          <w:sz w:val="20"/>
          <w:szCs w:val="20"/>
        </w:rPr>
      </w:pP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6F2631">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0.694</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0.169</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0.106</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0.167</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0.105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1.118</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0.162</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0.350</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0.311</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1.471</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0.206</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0.476</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1.803</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0.241</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0.571</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0.564</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0.280</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0.697</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0.276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0.677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0.017</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2.431</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0.329</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0.817</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2.670</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0.868</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0.862</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2.889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0.540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0.388</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1.025</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0.010</w:t>
            </w:r>
          </w:p>
        </w:tc>
      </w:tr>
      <w:tr w:rsidR="008F0AB7" w:rsidRPr="00DC2D59" w:rsidTr="006F2631">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3.169</w:t>
            </w:r>
          </w:p>
        </w:tc>
        <w:tc>
          <w:tcPr>
            <w:tcW w:w="43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1.302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0.407</w:t>
            </w:r>
          </w:p>
        </w:tc>
        <w:tc>
          <w:tcPr>
            <w:tcW w:w="414"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1.103</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0.558</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1.299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1.094</w:t>
            </w:r>
          </w:p>
        </w:tc>
        <w:tc>
          <w:tcPr>
            <w:tcW w:w="9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r>
    </w:tbl>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0.685</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1.321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1.735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1.677</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1.621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2.075</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1.851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2.377</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2.621</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2.186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3.133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2.847</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3.226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3.089</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3.244</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3.613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3.439</w:t>
            </w:r>
          </w:p>
        </w:tc>
      </w:tr>
      <w:tr w:rsidR="008F0AB7" w:rsidRPr="00DC2D59" w:rsidTr="006F2631">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0.763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3.802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4.026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3.610</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(1.3)</w:t>
      </w:r>
    </w:p>
    <w:p w:rsidR="008F0AB7" w:rsidRPr="00DC2D59" w:rsidRDefault="008F0AB7" w:rsidP="00DC2D59">
      <w:pPr>
        <w:jc w:val="center"/>
        <w:rPr>
          <w:rFonts w:ascii="Arial" w:hAnsi="Arial" w:cs="Arial"/>
          <w:b/>
          <w:sz w:val="20"/>
          <w:szCs w:val="20"/>
        </w:rPr>
      </w:pP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4B462A">
        <w:trPr>
          <w:trHeight w:val="392"/>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0.108</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0.108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1.149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0.311</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1.505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0.208</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0.451</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1.798</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0.012</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0.005</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2.138</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0.717</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0.279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0.678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0.278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0.676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2.391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0.459</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0.010</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0.979</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0.350</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0.011</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0.550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1.151</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1.000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0.535</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1.149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0.015</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r>
      <w:tr w:rsidR="008F0AB7" w:rsidRPr="00DC2D59" w:rsidTr="004B462A">
        <w:trPr>
          <w:trHeight w:val="300"/>
        </w:trPr>
        <w:tc>
          <w:tcPr>
            <w:tcW w:w="3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3.218</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1.319</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1.103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0.568</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1.315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1.096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0.014</w:t>
            </w:r>
          </w:p>
        </w:tc>
        <w:tc>
          <w:tcPr>
            <w:tcW w:w="366"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0.665</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1.679</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2.235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2.091</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2.397</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2.025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2.863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2.614</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2.138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2.859</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3.067</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3.238</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3.825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3.428</w:t>
            </w:r>
          </w:p>
        </w:tc>
      </w:tr>
      <w:tr w:rsidR="008F0AB7" w:rsidRPr="00DC2D59" w:rsidTr="004B462A">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2.733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3.799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3.616</w:t>
            </w:r>
          </w:p>
        </w:tc>
      </w:tr>
    </w:tbl>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(1.5)</w:t>
      </w:r>
    </w:p>
    <w:p w:rsidR="008F0AB7" w:rsidRPr="00DC2D59" w:rsidRDefault="008F0AB7" w:rsidP="00DC2D59">
      <w:pPr>
        <w:jc w:val="center"/>
        <w:rPr>
          <w:rFonts w:ascii="Arial" w:hAnsi="Arial" w:cs="Arial"/>
          <w:b/>
          <w:sz w:val="20"/>
          <w:szCs w:val="20"/>
        </w:rPr>
      </w:pP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E50F52">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0.185</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0.116</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0.183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1.498</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0.309</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1.840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0.378</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0.591</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0.006</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2.139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0.701</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2.416</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0.318</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0.009</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2.675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0.500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0.982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0.492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2.902</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0.391</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1.009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0.007</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r>
      <w:tr w:rsidR="008F0AB7" w:rsidRPr="00DC2D59" w:rsidTr="00E50F5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3.229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1.310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1.120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1.306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0.008</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r>
    </w:tbl>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0.692</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1.697</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2.097</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1.498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2.383</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2.656</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3.135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2.849</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2.416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3.186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3.061</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3.281</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2.902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3.608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3.436</w:t>
            </w:r>
          </w:p>
        </w:tc>
      </w:tr>
      <w:tr w:rsidR="008F0AB7" w:rsidRPr="00DC2D59" w:rsidTr="00E50F5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3.799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3.591</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(1.7)</w:t>
      </w:r>
    </w:p>
    <w:p w:rsidR="008F0AB7" w:rsidRPr="00DC2D59" w:rsidRDefault="008F0AB7" w:rsidP="00DC2D59">
      <w:pPr>
        <w:jc w:val="center"/>
        <w:rPr>
          <w:rFonts w:ascii="Arial" w:hAnsi="Arial" w:cs="Arial"/>
          <w:b/>
          <w:sz w:val="20"/>
          <w:szCs w:val="20"/>
        </w:rPr>
      </w:pP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0450A6">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0.171</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0.110</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0.265</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0.161</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0.265</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1.527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0.217</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1.874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0.370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2.142</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0.668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0.668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2.444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0.330</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2.771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3.027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0.550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0.410</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0.547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0.003</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0450A6">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3.256</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1.324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1.120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1.322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1.118</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0.004</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0.692</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1.339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1.704</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1.157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1.638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2.111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2.217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2.090</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1.527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2.608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2.409</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2.684</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2.142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2.204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3.158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2.874</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2.444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3.435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3.106</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3.317</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3.027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3.651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3.494</w:t>
            </w:r>
          </w:p>
        </w:tc>
      </w:tr>
      <w:tr w:rsidR="008F0AB7" w:rsidRPr="00DC2D59" w:rsidTr="000450A6">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3.621</w:t>
            </w:r>
          </w:p>
        </w:tc>
      </w:tr>
    </w:tbl>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(1.9)</w:t>
      </w: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A20832">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0.171</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0.299</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0.166</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1.556</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0.222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0.474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1.880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0.601</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0.571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2.201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0.723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0.722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2.530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0.460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2.750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0.361</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0.932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1.035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0.932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0.558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1.136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0.388</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0.557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1.135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1.016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A20832">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3.340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0.614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1.363</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0.437</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1.160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0.613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1.362</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0.437</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1.160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0.696</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1.704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1.709</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1.651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2.136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2.113</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2.483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2.638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2.435</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2.048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2.648</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3.188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2.892</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3.428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3.088</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3.313</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2.959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2.609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3.426</w:t>
            </w:r>
          </w:p>
        </w:tc>
      </w:tr>
      <w:tr w:rsidR="008F0AB7" w:rsidRPr="00DC2D59" w:rsidTr="00A20832">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3.340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2.792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4.123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3.699</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(2.1)</w:t>
      </w:r>
    </w:p>
    <w:p w:rsidR="008F0AB7" w:rsidRPr="00DC2D59" w:rsidRDefault="008F0AB7" w:rsidP="00DC2D59">
      <w:pPr>
        <w:jc w:val="center"/>
        <w:rPr>
          <w:rFonts w:ascii="Arial" w:hAnsi="Arial" w:cs="Arial"/>
          <w:b/>
          <w:sz w:val="20"/>
          <w:szCs w:val="20"/>
        </w:rPr>
      </w:pP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5E069F">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0.046</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0.731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0.179</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0.117</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0.200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0.117</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0.235</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0.164</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0.262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0.304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1.567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0.338</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0.453</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0.218</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1.905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0.246</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0.612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0.246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0.612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2.184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0.722</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0.426</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0.720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0.680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2.517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0.877</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0.876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0.319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2.761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0.512</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0.352</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0.511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0.990</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3.019</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1.190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0.391</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1.023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0.561</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0.391</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1.023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E069F">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3.381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0.589</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1.276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0.589</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1.275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0.409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1.111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0.706</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0.952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1.732</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2.123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2.245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2.111</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1.883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2.421</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2.758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2.926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2.685</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2.184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2.225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2.893</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2.517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3.230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3.433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3.091</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2.761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3.458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3.300</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3.019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2.643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3.657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3.885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3.486</w:t>
            </w:r>
          </w:p>
        </w:tc>
      </w:tr>
      <w:tr w:rsidR="008F0AB7" w:rsidRPr="00DC2D59" w:rsidTr="005E069F">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3.381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4.090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3.675</w:t>
            </w:r>
          </w:p>
        </w:tc>
      </w:tr>
    </w:tbl>
    <w:p w:rsidR="008F0AB7" w:rsidRPr="00DC2D59" w:rsidRDefault="008F0AB7" w:rsidP="00DC2D59">
      <w:pPr>
        <w:jc w:val="center"/>
        <w:rPr>
          <w:rFonts w:ascii="Arial" w:hAnsi="Arial" w:cs="Arial"/>
          <w:b/>
          <w:sz w:val="20"/>
          <w:szCs w:val="20"/>
        </w:rPr>
      </w:pPr>
    </w:p>
    <w:p w:rsidR="008F0AB7" w:rsidRPr="00DC2D59" w:rsidRDefault="008F0AB7" w:rsidP="00DC2D59">
      <w:pPr>
        <w:rPr>
          <w:rFonts w:ascii="Arial" w:hAnsi="Arial" w:cs="Arial"/>
          <w:b/>
          <w:sz w:val="20"/>
          <w:szCs w:val="20"/>
        </w:rPr>
      </w:pPr>
      <w:proofErr w:type="spellStart"/>
      <w:r w:rsidRPr="00DC2D59">
        <w:rPr>
          <w:rFonts w:ascii="Arial" w:hAnsi="Arial" w:cs="Arial"/>
          <w:b/>
          <w:sz w:val="20"/>
          <w:szCs w:val="20"/>
        </w:rPr>
        <w:lastRenderedPageBreak/>
        <w:t>Ln</w:t>
      </w:r>
      <w:proofErr w:type="spellEnd"/>
      <w:r w:rsidRPr="00DC2D59">
        <w:rPr>
          <w:rFonts w:ascii="Arial" w:hAnsi="Arial" w:cs="Arial"/>
          <w:b/>
          <w:sz w:val="20"/>
          <w:szCs w:val="20"/>
        </w:rPr>
        <w:t xml:space="preserve"> (2.3)</w:t>
      </w:r>
    </w:p>
    <w:tbl>
      <w:tblPr>
        <w:tblW w:w="4648" w:type="pct"/>
        <w:tblLook w:val="04A0"/>
      </w:tblPr>
      <w:tblGrid>
        <w:gridCol w:w="839"/>
        <w:gridCol w:w="1138"/>
        <w:gridCol w:w="956"/>
        <w:gridCol w:w="967"/>
        <w:gridCol w:w="1096"/>
        <w:gridCol w:w="222"/>
        <w:gridCol w:w="989"/>
        <w:gridCol w:w="806"/>
        <w:gridCol w:w="817"/>
        <w:gridCol w:w="945"/>
        <w:gridCol w:w="222"/>
        <w:gridCol w:w="1144"/>
        <w:gridCol w:w="962"/>
        <w:gridCol w:w="972"/>
        <w:gridCol w:w="1101"/>
      </w:tblGrid>
      <w:tr w:rsidR="008F0AB7" w:rsidRPr="00DC2D59" w:rsidTr="0054074E">
        <w:trPr>
          <w:trHeight w:val="392"/>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MSE</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MSE</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MSE</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MSE</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t>
            </w:r>
            <w:proofErr w:type="spellStart"/>
            <w:r w:rsidRPr="00DC2D59">
              <w:rPr>
                <w:rFonts w:ascii="Arial" w:eastAsia="Times New Roman" w:hAnsi="Arial" w:cs="Arial"/>
                <w:sz w:val="20"/>
                <w:szCs w:val="20"/>
              </w:rPr>
              <w:t>var</w:t>
            </w:r>
            <w:proofErr w:type="spellEnd"/>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RE </w:t>
            </w:r>
            <w:proofErr w:type="spellStart"/>
            <w:r w:rsidRPr="00DC2D59">
              <w:rPr>
                <w:rFonts w:ascii="Arial" w:eastAsia="Times New Roman" w:hAnsi="Arial" w:cs="Arial"/>
                <w:sz w:val="20"/>
                <w:szCs w:val="20"/>
              </w:rPr>
              <w:t>var</w:t>
            </w:r>
            <w:proofErr w:type="spellEnd"/>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 </w:t>
            </w:r>
            <w:proofErr w:type="spellStart"/>
            <w:r w:rsidRPr="00DC2D59">
              <w:rPr>
                <w:rFonts w:ascii="Arial" w:eastAsia="Times New Roman" w:hAnsi="Arial" w:cs="Arial"/>
                <w:sz w:val="20"/>
                <w:szCs w:val="20"/>
              </w:rPr>
              <w:t>var</w:t>
            </w:r>
            <w:proofErr w:type="spellEnd"/>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 xml:space="preserve">QE-r </w:t>
            </w:r>
            <w:proofErr w:type="spellStart"/>
            <w:r w:rsidRPr="00DC2D59">
              <w:rPr>
                <w:rFonts w:ascii="Arial" w:eastAsia="Times New Roman" w:hAnsi="Arial" w:cs="Arial"/>
                <w:sz w:val="20"/>
                <w:szCs w:val="20"/>
              </w:rPr>
              <w:t>var</w:t>
            </w:r>
            <w:proofErr w:type="spellEnd"/>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bias</w:t>
            </w:r>
            <w:r w:rsidRPr="00DC2D59">
              <w:rPr>
                <w:rFonts w:ascii="Arial" w:eastAsia="Times New Roman" w:hAnsi="Arial" w:cs="Arial"/>
                <w:sz w:val="20"/>
                <w:szCs w:val="20"/>
                <w:vertAlign w:val="superscript"/>
              </w:rPr>
              <w:t>2</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bias</w:t>
            </w:r>
            <w:r w:rsidRPr="00DC2D59">
              <w:rPr>
                <w:rFonts w:ascii="Arial" w:eastAsia="Times New Roman" w:hAnsi="Arial" w:cs="Arial"/>
                <w:sz w:val="20"/>
                <w:szCs w:val="20"/>
                <w:vertAlign w:val="superscript"/>
              </w:rPr>
              <w:t>2</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bias</w:t>
            </w:r>
            <w:r w:rsidRPr="00DC2D59">
              <w:rPr>
                <w:rFonts w:ascii="Arial" w:eastAsia="Times New Roman" w:hAnsi="Arial" w:cs="Arial"/>
                <w:sz w:val="20"/>
                <w:szCs w:val="20"/>
                <w:vertAlign w:val="superscript"/>
              </w:rPr>
              <w:t>2</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bias</w:t>
            </w:r>
            <w:r w:rsidRPr="00DC2D59">
              <w:rPr>
                <w:rFonts w:ascii="Arial" w:eastAsia="Times New Roman" w:hAnsi="Arial" w:cs="Arial"/>
                <w:sz w:val="20"/>
                <w:szCs w:val="20"/>
                <w:vertAlign w:val="superscript"/>
              </w:rPr>
              <w:t>2</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0.026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0.044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0.731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0.194</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0.193</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0.178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0.115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0.232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1.216</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0.287</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0.166</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0.287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0.324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0.166</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0.369</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1.565</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0.340</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0.450</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0.494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0.340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0.449</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0.215</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0.494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1.901</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0.381</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0.259</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0.380</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0.259</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2.247</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0.436</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0.706</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0.297</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0.697</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0.435</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0.706</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0.297</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0.696</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2.534</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0.482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0.332</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0.811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2.863</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0.525</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0.994</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0.355</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0.884</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0.524</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0.994</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0.354</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3.066</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0.563</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1.175</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0.390</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1.001</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0.562</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1.175</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0.390</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1.000</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r w:rsidR="008F0AB7" w:rsidRPr="00DC2D59" w:rsidTr="0054074E">
        <w:trPr>
          <w:trHeight w:val="300"/>
        </w:trPr>
        <w:tc>
          <w:tcPr>
            <w:tcW w:w="31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3.338</w:t>
            </w:r>
          </w:p>
        </w:tc>
        <w:tc>
          <w:tcPr>
            <w:tcW w:w="43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0.598</w:t>
            </w:r>
          </w:p>
        </w:tc>
        <w:tc>
          <w:tcPr>
            <w:tcW w:w="363"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1.248</w:t>
            </w:r>
          </w:p>
        </w:tc>
        <w:tc>
          <w:tcPr>
            <w:tcW w:w="36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0.423</w:t>
            </w:r>
          </w:p>
        </w:tc>
        <w:tc>
          <w:tcPr>
            <w:tcW w:w="41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1.063</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37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0.597</w:t>
            </w:r>
          </w:p>
        </w:tc>
        <w:tc>
          <w:tcPr>
            <w:tcW w:w="30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1.248</w:t>
            </w:r>
          </w:p>
        </w:tc>
        <w:tc>
          <w:tcPr>
            <w:tcW w:w="31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0.423</w:t>
            </w:r>
          </w:p>
        </w:tc>
        <w:tc>
          <w:tcPr>
            <w:tcW w:w="35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1.062</w:t>
            </w:r>
          </w:p>
        </w:tc>
        <w:tc>
          <w:tcPr>
            <w:tcW w:w="90"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
        </w:tc>
        <w:tc>
          <w:tcPr>
            <w:tcW w:w="421"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c>
          <w:tcPr>
            <w:tcW w:w="365"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369"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417" w:type="pct"/>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0.001</w:t>
            </w:r>
          </w:p>
        </w:tc>
      </w:tr>
    </w:tbl>
    <w:p w:rsidR="008F0AB7" w:rsidRPr="00DC2D59" w:rsidRDefault="008F0AB7" w:rsidP="00DC2D59">
      <w:pPr>
        <w:jc w:val="center"/>
        <w:rPr>
          <w:rFonts w:ascii="Arial" w:hAnsi="Arial" w:cs="Arial"/>
          <w:b/>
          <w:sz w:val="20"/>
          <w:szCs w:val="20"/>
        </w:rPr>
      </w:pPr>
    </w:p>
    <w:p w:rsidR="008F0AB7" w:rsidRPr="00DC2D59" w:rsidRDefault="008F0AB7" w:rsidP="00DC2D59">
      <w:pPr>
        <w:jc w:val="center"/>
        <w:rPr>
          <w:rFonts w:ascii="Arial" w:hAnsi="Arial" w:cs="Arial"/>
          <w:b/>
          <w:sz w:val="20"/>
          <w:szCs w:val="20"/>
        </w:rPr>
      </w:pPr>
    </w:p>
    <w:tbl>
      <w:tblPr>
        <w:tblW w:w="10944" w:type="dxa"/>
        <w:tblInd w:w="108" w:type="dxa"/>
        <w:tblLook w:val="04A0"/>
      </w:tblPr>
      <w:tblGrid>
        <w:gridCol w:w="1216"/>
        <w:gridCol w:w="1216"/>
        <w:gridCol w:w="1216"/>
        <w:gridCol w:w="1216"/>
        <w:gridCol w:w="1216"/>
        <w:gridCol w:w="1216"/>
        <w:gridCol w:w="1216"/>
        <w:gridCol w:w="1216"/>
        <w:gridCol w:w="1216"/>
      </w:tblGrid>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Tau sq</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RE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proofErr w:type="spellStart"/>
            <w:r w:rsidRPr="00DC2D59">
              <w:rPr>
                <w:rFonts w:ascii="Arial" w:eastAsia="Times New Roman" w:hAnsi="Arial" w:cs="Arial"/>
                <w:sz w:val="20"/>
                <w:szCs w:val="20"/>
              </w:rPr>
              <w:t>IVhet</w:t>
            </w:r>
            <w:proofErr w:type="spellEnd"/>
            <w:r w:rsidRPr="00DC2D59">
              <w:rPr>
                <w:rFonts w:ascii="Arial" w:eastAsia="Times New Roman" w:hAnsi="Arial" w:cs="Arial"/>
                <w:sz w:val="20"/>
                <w:szCs w:val="20"/>
              </w:rPr>
              <w:t xml:space="preserve"> width</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coverage</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QE-r width</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0.000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0.529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0.544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0.704</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0.731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0.888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1.367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1.727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1.791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0.924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1.731</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1.216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1.678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2.168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2.143</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1.565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1.893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2.633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0.914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2.439</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1.901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2.050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2.896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2.654</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2.247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0.820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2.232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3.002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0.969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2.914</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2.534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2.387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3.237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3.454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3.121</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2.863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0.801</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2.549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3.493</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3.718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0.906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3.353</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3.066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2.659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3.679</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0.974</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3.906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3.506</w:t>
            </w:r>
          </w:p>
        </w:tc>
      </w:tr>
      <w:tr w:rsidR="008F0AB7" w:rsidRPr="00DC2D59" w:rsidTr="0054074E">
        <w:trPr>
          <w:trHeight w:val="300"/>
        </w:trPr>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3.338</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0.782</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2.756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0.976</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3.815</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0.977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4.070</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0.897</w:t>
            </w:r>
          </w:p>
        </w:tc>
        <w:tc>
          <w:tcPr>
            <w:tcW w:w="1216" w:type="dxa"/>
            <w:tcBorders>
              <w:top w:val="nil"/>
              <w:left w:val="nil"/>
              <w:bottom w:val="nil"/>
              <w:right w:val="nil"/>
            </w:tcBorders>
            <w:shd w:val="clear" w:color="auto" w:fill="auto"/>
            <w:noWrap/>
            <w:vAlign w:val="bottom"/>
            <w:hideMark/>
          </w:tcPr>
          <w:p w:rsidR="008F0AB7" w:rsidRPr="00DC2D59" w:rsidRDefault="008F0AB7" w:rsidP="00DC2D59">
            <w:pPr>
              <w:spacing w:after="0" w:line="240" w:lineRule="auto"/>
              <w:jc w:val="center"/>
              <w:rPr>
                <w:rFonts w:ascii="Arial" w:eastAsia="Times New Roman" w:hAnsi="Arial" w:cs="Arial"/>
                <w:sz w:val="20"/>
                <w:szCs w:val="20"/>
              </w:rPr>
            </w:pPr>
            <w:r w:rsidRPr="00DC2D59">
              <w:rPr>
                <w:rFonts w:ascii="Arial" w:eastAsia="Times New Roman" w:hAnsi="Arial" w:cs="Arial"/>
                <w:sz w:val="20"/>
                <w:szCs w:val="20"/>
              </w:rPr>
              <w:t>3.640</w:t>
            </w:r>
          </w:p>
        </w:tc>
      </w:tr>
    </w:tbl>
    <w:p w:rsidR="008F0AB7" w:rsidRPr="00DC2D59" w:rsidRDefault="008F0AB7" w:rsidP="00DC2D59">
      <w:pPr>
        <w:jc w:val="center"/>
        <w:rPr>
          <w:rFonts w:ascii="Arial" w:hAnsi="Arial" w:cs="Arial"/>
          <w:b/>
          <w:sz w:val="20"/>
          <w:szCs w:val="20"/>
        </w:rPr>
      </w:pPr>
    </w:p>
    <w:p w:rsidR="00693590" w:rsidRDefault="00693590" w:rsidP="00DC2D59">
      <w:pPr>
        <w:jc w:val="center"/>
        <w:rPr>
          <w:rFonts w:ascii="Arial" w:hAnsi="Arial" w:cs="Arial"/>
          <w:b/>
          <w:sz w:val="20"/>
          <w:szCs w:val="20"/>
        </w:rPr>
        <w:sectPr w:rsidR="00693590" w:rsidSect="00693590">
          <w:pgSz w:w="15840" w:h="12240" w:orient="landscape"/>
          <w:pgMar w:top="1440" w:right="1440" w:bottom="1440" w:left="1440" w:header="720" w:footer="720" w:gutter="0"/>
          <w:cols w:space="720"/>
          <w:docGrid w:linePitch="360"/>
        </w:sectPr>
      </w:pPr>
    </w:p>
    <w:p w:rsidR="00651B83" w:rsidRDefault="00651B83"/>
    <w:p w:rsidR="00193A36" w:rsidRPr="00693590" w:rsidRDefault="00193A36">
      <w:pPr>
        <w:rPr>
          <w:sz w:val="24"/>
          <w:szCs w:val="24"/>
        </w:rPr>
      </w:pPr>
    </w:p>
    <w:p w:rsidR="00265DF0" w:rsidRPr="00693590" w:rsidRDefault="00265DF0" w:rsidP="00693590">
      <w:pPr>
        <w:widowControl w:val="0"/>
        <w:autoSpaceDE w:val="0"/>
        <w:autoSpaceDN w:val="0"/>
        <w:adjustRightInd w:val="0"/>
        <w:spacing w:after="0" w:line="240" w:lineRule="auto"/>
        <w:rPr>
          <w:rFonts w:ascii="Times New Roman" w:hAnsi="Times New Roman" w:cs="Times New Roman"/>
          <w:sz w:val="24"/>
          <w:szCs w:val="24"/>
        </w:rPr>
      </w:pPr>
      <w:bookmarkStart w:id="0" w:name="PCRefList_Online_appendix_Epidemiology"/>
      <w:r w:rsidRPr="00693590">
        <w:rPr>
          <w:rFonts w:ascii="Times New Roman" w:hAnsi="Times New Roman" w:cs="Times New Roman"/>
          <w:b/>
          <w:sz w:val="24"/>
          <w:szCs w:val="24"/>
        </w:rPr>
        <w:t>R</w:t>
      </w:r>
      <w:r w:rsidR="00214869" w:rsidRPr="00693590">
        <w:rPr>
          <w:rFonts w:ascii="Times New Roman" w:hAnsi="Times New Roman" w:cs="Times New Roman"/>
          <w:b/>
          <w:sz w:val="24"/>
          <w:szCs w:val="24"/>
        </w:rPr>
        <w:t>EFERENCES</w:t>
      </w:r>
    </w:p>
    <w:p w:rsidR="00265DF0" w:rsidRPr="00693590" w:rsidRDefault="00265DF0">
      <w:pPr>
        <w:widowControl w:val="0"/>
        <w:autoSpaceDE w:val="0"/>
        <w:autoSpaceDN w:val="0"/>
        <w:adjustRightInd w:val="0"/>
        <w:spacing w:after="0" w:line="240" w:lineRule="auto"/>
        <w:jc w:val="center"/>
        <w:rPr>
          <w:rFonts w:ascii="Times New Roman" w:hAnsi="Times New Roman" w:cs="Times New Roman"/>
          <w:sz w:val="24"/>
          <w:szCs w:val="24"/>
        </w:rPr>
      </w:pP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1. </w:t>
      </w:r>
      <w:r w:rsidRPr="00693590">
        <w:rPr>
          <w:rFonts w:ascii="Times New Roman" w:hAnsi="Times New Roman" w:cs="Times New Roman"/>
          <w:sz w:val="24"/>
          <w:szCs w:val="24"/>
        </w:rPr>
        <w:tab/>
        <w:t xml:space="preserve">Higgins JP, Thompson SG, </w:t>
      </w:r>
      <w:proofErr w:type="spellStart"/>
      <w:r w:rsidRPr="00693590">
        <w:rPr>
          <w:rFonts w:ascii="Times New Roman" w:hAnsi="Times New Roman" w:cs="Times New Roman"/>
          <w:sz w:val="24"/>
          <w:szCs w:val="24"/>
        </w:rPr>
        <w:t>Spiegelhalter</w:t>
      </w:r>
      <w:proofErr w:type="spellEnd"/>
      <w:r w:rsidRPr="00693590">
        <w:rPr>
          <w:rFonts w:ascii="Times New Roman" w:hAnsi="Times New Roman" w:cs="Times New Roman"/>
          <w:sz w:val="24"/>
          <w:szCs w:val="24"/>
        </w:rPr>
        <w:t xml:space="preserve"> DJ.  </w:t>
      </w:r>
      <w:proofErr w:type="gramStart"/>
      <w:r w:rsidRPr="00693590">
        <w:rPr>
          <w:rFonts w:ascii="Times New Roman" w:hAnsi="Times New Roman" w:cs="Times New Roman"/>
          <w:sz w:val="24"/>
          <w:szCs w:val="24"/>
        </w:rPr>
        <w:t>A re-evaluation of random-effects meta-analysis.</w:t>
      </w:r>
      <w:proofErr w:type="gramEnd"/>
      <w:r w:rsidRPr="00693590">
        <w:rPr>
          <w:rFonts w:ascii="Times New Roman" w:hAnsi="Times New Roman" w:cs="Times New Roman"/>
          <w:sz w:val="24"/>
          <w:szCs w:val="24"/>
        </w:rPr>
        <w:t xml:space="preserve">  J R Stat Soc Ser A Stat Soc 2009</w:t>
      </w:r>
      <w:proofErr w:type="gramStart"/>
      <w:r w:rsidRPr="00693590">
        <w:rPr>
          <w:rFonts w:ascii="Times New Roman" w:hAnsi="Times New Roman" w:cs="Times New Roman"/>
          <w:sz w:val="24"/>
          <w:szCs w:val="24"/>
        </w:rPr>
        <w:t>;  172:137</w:t>
      </w:r>
      <w:proofErr w:type="gramEnd"/>
      <w:r w:rsidRPr="00693590">
        <w:rPr>
          <w:rFonts w:ascii="Times New Roman" w:hAnsi="Times New Roman" w:cs="Times New Roman"/>
          <w:sz w:val="24"/>
          <w:szCs w:val="24"/>
        </w:rPr>
        <w:t>-159.</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2. </w:t>
      </w:r>
      <w:r w:rsidRPr="00693590">
        <w:rPr>
          <w:rFonts w:ascii="Times New Roman" w:hAnsi="Times New Roman" w:cs="Times New Roman"/>
          <w:sz w:val="24"/>
          <w:szCs w:val="24"/>
        </w:rPr>
        <w:tab/>
      </w:r>
      <w:proofErr w:type="spellStart"/>
      <w:r w:rsidRPr="00693590">
        <w:rPr>
          <w:rFonts w:ascii="Times New Roman" w:hAnsi="Times New Roman" w:cs="Times New Roman"/>
          <w:sz w:val="24"/>
          <w:szCs w:val="24"/>
        </w:rPr>
        <w:t>Spiegelhalter</w:t>
      </w:r>
      <w:proofErr w:type="spellEnd"/>
      <w:r w:rsidRPr="00693590">
        <w:rPr>
          <w:rFonts w:ascii="Times New Roman" w:hAnsi="Times New Roman" w:cs="Times New Roman"/>
          <w:sz w:val="24"/>
          <w:szCs w:val="24"/>
        </w:rPr>
        <w:t xml:space="preserve"> DJ, Best NG.  Bayesian approaches to multiple sources of evidence and uncertainty in complex cost-effectiveness </w:t>
      </w:r>
      <w:proofErr w:type="spellStart"/>
      <w:r w:rsidRPr="00693590">
        <w:rPr>
          <w:rFonts w:ascii="Times New Roman" w:hAnsi="Times New Roman" w:cs="Times New Roman"/>
          <w:sz w:val="24"/>
          <w:szCs w:val="24"/>
        </w:rPr>
        <w:t>modelling</w:t>
      </w:r>
      <w:proofErr w:type="spellEnd"/>
      <w:r w:rsidRPr="00693590">
        <w:rPr>
          <w:rFonts w:ascii="Times New Roman" w:hAnsi="Times New Roman" w:cs="Times New Roman"/>
          <w:sz w:val="24"/>
          <w:szCs w:val="24"/>
        </w:rPr>
        <w:t>.  Stat Med 2003</w:t>
      </w:r>
      <w:proofErr w:type="gramStart"/>
      <w:r w:rsidRPr="00693590">
        <w:rPr>
          <w:rFonts w:ascii="Times New Roman" w:hAnsi="Times New Roman" w:cs="Times New Roman"/>
          <w:sz w:val="24"/>
          <w:szCs w:val="24"/>
        </w:rPr>
        <w:t>;  22:3687</w:t>
      </w:r>
      <w:proofErr w:type="gramEnd"/>
      <w:r w:rsidRPr="00693590">
        <w:rPr>
          <w:rFonts w:ascii="Times New Roman" w:hAnsi="Times New Roman" w:cs="Times New Roman"/>
          <w:sz w:val="24"/>
          <w:szCs w:val="24"/>
        </w:rPr>
        <w:t>-709.</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3. </w:t>
      </w:r>
      <w:r w:rsidRPr="00693590">
        <w:rPr>
          <w:rFonts w:ascii="Times New Roman" w:hAnsi="Times New Roman" w:cs="Times New Roman"/>
          <w:sz w:val="24"/>
          <w:szCs w:val="24"/>
        </w:rPr>
        <w:tab/>
        <w:t xml:space="preserve">Greenland S, O'Rourke K.  </w:t>
      </w:r>
      <w:proofErr w:type="gramStart"/>
      <w:r w:rsidRPr="00693590">
        <w:rPr>
          <w:rFonts w:ascii="Times New Roman" w:hAnsi="Times New Roman" w:cs="Times New Roman"/>
          <w:sz w:val="24"/>
          <w:szCs w:val="24"/>
        </w:rPr>
        <w:t>On the bias produced by quality scores in meta-analysis, and a hierarchical view of proposed solutions.</w:t>
      </w:r>
      <w:proofErr w:type="gramEnd"/>
      <w:r w:rsidRPr="00693590">
        <w:rPr>
          <w:rFonts w:ascii="Times New Roman" w:hAnsi="Times New Roman" w:cs="Times New Roman"/>
          <w:sz w:val="24"/>
          <w:szCs w:val="24"/>
        </w:rPr>
        <w:t xml:space="preserve">  Biostatistics 2001</w:t>
      </w:r>
      <w:proofErr w:type="gramStart"/>
      <w:r w:rsidRPr="00693590">
        <w:rPr>
          <w:rFonts w:ascii="Times New Roman" w:hAnsi="Times New Roman" w:cs="Times New Roman"/>
          <w:sz w:val="24"/>
          <w:szCs w:val="24"/>
        </w:rPr>
        <w:t>;  2:463</w:t>
      </w:r>
      <w:proofErr w:type="gramEnd"/>
      <w:r w:rsidRPr="00693590">
        <w:rPr>
          <w:rFonts w:ascii="Times New Roman" w:hAnsi="Times New Roman" w:cs="Times New Roman"/>
          <w:sz w:val="24"/>
          <w:szCs w:val="24"/>
        </w:rPr>
        <w:t>-71.</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4. </w:t>
      </w:r>
      <w:r w:rsidRPr="00693590">
        <w:rPr>
          <w:rFonts w:ascii="Times New Roman" w:hAnsi="Times New Roman" w:cs="Times New Roman"/>
          <w:sz w:val="24"/>
          <w:szCs w:val="24"/>
        </w:rPr>
        <w:tab/>
        <w:t xml:space="preserve">Doi SA, </w:t>
      </w:r>
      <w:proofErr w:type="spellStart"/>
      <w:r w:rsidRPr="00693590">
        <w:rPr>
          <w:rFonts w:ascii="Times New Roman" w:hAnsi="Times New Roman" w:cs="Times New Roman"/>
          <w:sz w:val="24"/>
          <w:szCs w:val="24"/>
        </w:rPr>
        <w:t>Thalib</w:t>
      </w:r>
      <w:proofErr w:type="spellEnd"/>
      <w:r w:rsidRPr="00693590">
        <w:rPr>
          <w:rFonts w:ascii="Times New Roman" w:hAnsi="Times New Roman" w:cs="Times New Roman"/>
          <w:sz w:val="24"/>
          <w:szCs w:val="24"/>
        </w:rPr>
        <w:t xml:space="preserve"> L.  An Alternative Quality Adjustor for the Quality Effects Model for Meta-analysis.  Epidemiology 2009</w:t>
      </w:r>
      <w:proofErr w:type="gramStart"/>
      <w:r w:rsidRPr="00693590">
        <w:rPr>
          <w:rFonts w:ascii="Times New Roman" w:hAnsi="Times New Roman" w:cs="Times New Roman"/>
          <w:sz w:val="24"/>
          <w:szCs w:val="24"/>
        </w:rPr>
        <w:t>;  20:314</w:t>
      </w:r>
      <w:proofErr w:type="gramEnd"/>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5. </w:t>
      </w:r>
      <w:r w:rsidRPr="00693590">
        <w:rPr>
          <w:rFonts w:ascii="Times New Roman" w:hAnsi="Times New Roman" w:cs="Times New Roman"/>
          <w:sz w:val="24"/>
          <w:szCs w:val="24"/>
        </w:rPr>
        <w:tab/>
      </w:r>
      <w:proofErr w:type="spellStart"/>
      <w:r w:rsidRPr="00693590">
        <w:rPr>
          <w:rFonts w:ascii="Times New Roman" w:hAnsi="Times New Roman" w:cs="Times New Roman"/>
          <w:sz w:val="24"/>
          <w:szCs w:val="24"/>
        </w:rPr>
        <w:t>Detsky</w:t>
      </w:r>
      <w:proofErr w:type="spellEnd"/>
      <w:r w:rsidRPr="00693590">
        <w:rPr>
          <w:rFonts w:ascii="Times New Roman" w:hAnsi="Times New Roman" w:cs="Times New Roman"/>
          <w:sz w:val="24"/>
          <w:szCs w:val="24"/>
        </w:rPr>
        <w:t xml:space="preserve"> AS, Naylor CD, O'Rourke K, </w:t>
      </w:r>
      <w:proofErr w:type="spellStart"/>
      <w:r w:rsidRPr="00693590">
        <w:rPr>
          <w:rFonts w:ascii="Times New Roman" w:hAnsi="Times New Roman" w:cs="Times New Roman"/>
          <w:sz w:val="24"/>
          <w:szCs w:val="24"/>
        </w:rPr>
        <w:t>McGeer</w:t>
      </w:r>
      <w:proofErr w:type="spellEnd"/>
      <w:r w:rsidRPr="00693590">
        <w:rPr>
          <w:rFonts w:ascii="Times New Roman" w:hAnsi="Times New Roman" w:cs="Times New Roman"/>
          <w:sz w:val="24"/>
          <w:szCs w:val="24"/>
        </w:rPr>
        <w:t xml:space="preserve"> AJ, </w:t>
      </w:r>
      <w:proofErr w:type="spellStart"/>
      <w:r w:rsidRPr="00693590">
        <w:rPr>
          <w:rFonts w:ascii="Times New Roman" w:hAnsi="Times New Roman" w:cs="Times New Roman"/>
          <w:sz w:val="24"/>
          <w:szCs w:val="24"/>
        </w:rPr>
        <w:t>L'Abbe</w:t>
      </w:r>
      <w:proofErr w:type="spellEnd"/>
      <w:r w:rsidRPr="00693590">
        <w:rPr>
          <w:rFonts w:ascii="Times New Roman" w:hAnsi="Times New Roman" w:cs="Times New Roman"/>
          <w:sz w:val="24"/>
          <w:szCs w:val="24"/>
        </w:rPr>
        <w:t xml:space="preserve"> KA.  </w:t>
      </w:r>
      <w:proofErr w:type="gramStart"/>
      <w:r w:rsidRPr="00693590">
        <w:rPr>
          <w:rFonts w:ascii="Times New Roman" w:hAnsi="Times New Roman" w:cs="Times New Roman"/>
          <w:sz w:val="24"/>
          <w:szCs w:val="24"/>
        </w:rPr>
        <w:t>Incorporating variations in the quality of individual randomized trials into meta-analysis.</w:t>
      </w:r>
      <w:proofErr w:type="gramEnd"/>
      <w:r w:rsidRPr="00693590">
        <w:rPr>
          <w:rFonts w:ascii="Times New Roman" w:hAnsi="Times New Roman" w:cs="Times New Roman"/>
          <w:sz w:val="24"/>
          <w:szCs w:val="24"/>
        </w:rPr>
        <w:t xml:space="preserve">  J </w:t>
      </w:r>
      <w:proofErr w:type="spellStart"/>
      <w:r w:rsidRPr="00693590">
        <w:rPr>
          <w:rFonts w:ascii="Times New Roman" w:hAnsi="Times New Roman" w:cs="Times New Roman"/>
          <w:sz w:val="24"/>
          <w:szCs w:val="24"/>
        </w:rPr>
        <w:t>Clin</w:t>
      </w:r>
      <w:proofErr w:type="spellEnd"/>
      <w:r w:rsidRPr="00693590">
        <w:rPr>
          <w:rFonts w:ascii="Times New Roman" w:hAnsi="Times New Roman" w:cs="Times New Roman"/>
          <w:sz w:val="24"/>
          <w:szCs w:val="24"/>
        </w:rPr>
        <w:t xml:space="preserve"> </w:t>
      </w:r>
      <w:proofErr w:type="spellStart"/>
      <w:r w:rsidRPr="00693590">
        <w:rPr>
          <w:rFonts w:ascii="Times New Roman" w:hAnsi="Times New Roman" w:cs="Times New Roman"/>
          <w:sz w:val="24"/>
          <w:szCs w:val="24"/>
        </w:rPr>
        <w:t>Epidemiol</w:t>
      </w:r>
      <w:proofErr w:type="spellEnd"/>
      <w:r w:rsidRPr="00693590">
        <w:rPr>
          <w:rFonts w:ascii="Times New Roman" w:hAnsi="Times New Roman" w:cs="Times New Roman"/>
          <w:sz w:val="24"/>
          <w:szCs w:val="24"/>
        </w:rPr>
        <w:t xml:space="preserve"> 1992</w:t>
      </w:r>
      <w:proofErr w:type="gramStart"/>
      <w:r w:rsidRPr="00693590">
        <w:rPr>
          <w:rFonts w:ascii="Times New Roman" w:hAnsi="Times New Roman" w:cs="Times New Roman"/>
          <w:sz w:val="24"/>
          <w:szCs w:val="24"/>
        </w:rPr>
        <w:t>;  45:255</w:t>
      </w:r>
      <w:proofErr w:type="gramEnd"/>
      <w:r w:rsidRPr="00693590">
        <w:rPr>
          <w:rFonts w:ascii="Times New Roman" w:hAnsi="Times New Roman" w:cs="Times New Roman"/>
          <w:sz w:val="24"/>
          <w:szCs w:val="24"/>
        </w:rPr>
        <w:t>-65.</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6. </w:t>
      </w:r>
      <w:r w:rsidRPr="00693590">
        <w:rPr>
          <w:rFonts w:ascii="Times New Roman" w:hAnsi="Times New Roman" w:cs="Times New Roman"/>
          <w:sz w:val="24"/>
          <w:szCs w:val="24"/>
        </w:rPr>
        <w:tab/>
      </w:r>
      <w:proofErr w:type="spellStart"/>
      <w:r w:rsidRPr="00693590">
        <w:rPr>
          <w:rFonts w:ascii="Times New Roman" w:hAnsi="Times New Roman" w:cs="Times New Roman"/>
          <w:sz w:val="24"/>
          <w:szCs w:val="24"/>
        </w:rPr>
        <w:t>Wedderburn</w:t>
      </w:r>
      <w:proofErr w:type="spellEnd"/>
      <w:r w:rsidRPr="00693590">
        <w:rPr>
          <w:rFonts w:ascii="Times New Roman" w:hAnsi="Times New Roman" w:cs="Times New Roman"/>
          <w:sz w:val="24"/>
          <w:szCs w:val="24"/>
        </w:rPr>
        <w:t xml:space="preserve"> RW.  Quasi-likelihood functions, generalized linear models and the Gauss-Newton method.  </w:t>
      </w:r>
      <w:proofErr w:type="spellStart"/>
      <w:r w:rsidRPr="00693590">
        <w:rPr>
          <w:rFonts w:ascii="Times New Roman" w:hAnsi="Times New Roman" w:cs="Times New Roman"/>
          <w:sz w:val="24"/>
          <w:szCs w:val="24"/>
        </w:rPr>
        <w:t>Biometrika</w:t>
      </w:r>
      <w:proofErr w:type="spellEnd"/>
      <w:r w:rsidRPr="00693590">
        <w:rPr>
          <w:rFonts w:ascii="Times New Roman" w:hAnsi="Times New Roman" w:cs="Times New Roman"/>
          <w:sz w:val="24"/>
          <w:szCs w:val="24"/>
        </w:rPr>
        <w:t xml:space="preserve"> 1974</w:t>
      </w:r>
      <w:proofErr w:type="gramStart"/>
      <w:r w:rsidRPr="00693590">
        <w:rPr>
          <w:rFonts w:ascii="Times New Roman" w:hAnsi="Times New Roman" w:cs="Times New Roman"/>
          <w:sz w:val="24"/>
          <w:szCs w:val="24"/>
        </w:rPr>
        <w:t>;  61:439</w:t>
      </w:r>
      <w:proofErr w:type="gramEnd"/>
      <w:r w:rsidRPr="00693590">
        <w:rPr>
          <w:rFonts w:ascii="Times New Roman" w:hAnsi="Times New Roman" w:cs="Times New Roman"/>
          <w:sz w:val="24"/>
          <w:szCs w:val="24"/>
        </w:rPr>
        <w:t>-447.</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7. </w:t>
      </w:r>
      <w:r w:rsidRPr="00693590">
        <w:rPr>
          <w:rFonts w:ascii="Times New Roman" w:hAnsi="Times New Roman" w:cs="Times New Roman"/>
          <w:sz w:val="24"/>
          <w:szCs w:val="24"/>
        </w:rPr>
        <w:tab/>
      </w:r>
      <w:proofErr w:type="spellStart"/>
      <w:r w:rsidRPr="00693590">
        <w:rPr>
          <w:rFonts w:ascii="Times New Roman" w:hAnsi="Times New Roman" w:cs="Times New Roman"/>
          <w:sz w:val="24"/>
          <w:szCs w:val="24"/>
        </w:rPr>
        <w:t>DerSimonian</w:t>
      </w:r>
      <w:proofErr w:type="spellEnd"/>
      <w:r w:rsidRPr="00693590">
        <w:rPr>
          <w:rFonts w:ascii="Times New Roman" w:hAnsi="Times New Roman" w:cs="Times New Roman"/>
          <w:sz w:val="24"/>
          <w:szCs w:val="24"/>
        </w:rPr>
        <w:t xml:space="preserve"> R, Laird N.  </w:t>
      </w:r>
      <w:proofErr w:type="gramStart"/>
      <w:r w:rsidRPr="00693590">
        <w:rPr>
          <w:rFonts w:ascii="Times New Roman" w:hAnsi="Times New Roman" w:cs="Times New Roman"/>
          <w:sz w:val="24"/>
          <w:szCs w:val="24"/>
        </w:rPr>
        <w:t>Meta-analysis in clinical trials.</w:t>
      </w:r>
      <w:proofErr w:type="gramEnd"/>
      <w:r w:rsidRPr="00693590">
        <w:rPr>
          <w:rFonts w:ascii="Times New Roman" w:hAnsi="Times New Roman" w:cs="Times New Roman"/>
          <w:sz w:val="24"/>
          <w:szCs w:val="24"/>
        </w:rPr>
        <w:t xml:space="preserve">  Control </w:t>
      </w:r>
      <w:proofErr w:type="spellStart"/>
      <w:r w:rsidRPr="00693590">
        <w:rPr>
          <w:rFonts w:ascii="Times New Roman" w:hAnsi="Times New Roman" w:cs="Times New Roman"/>
          <w:sz w:val="24"/>
          <w:szCs w:val="24"/>
        </w:rPr>
        <w:t>Clin</w:t>
      </w:r>
      <w:proofErr w:type="spellEnd"/>
      <w:r w:rsidRPr="00693590">
        <w:rPr>
          <w:rFonts w:ascii="Times New Roman" w:hAnsi="Times New Roman" w:cs="Times New Roman"/>
          <w:sz w:val="24"/>
          <w:szCs w:val="24"/>
        </w:rPr>
        <w:t xml:space="preserve"> Trials 1986</w:t>
      </w:r>
      <w:proofErr w:type="gramStart"/>
      <w:r w:rsidRPr="00693590">
        <w:rPr>
          <w:rFonts w:ascii="Times New Roman" w:hAnsi="Times New Roman" w:cs="Times New Roman"/>
          <w:sz w:val="24"/>
          <w:szCs w:val="24"/>
        </w:rPr>
        <w:t>;  7</w:t>
      </w:r>
      <w:proofErr w:type="gramEnd"/>
      <w:r w:rsidRPr="00693590">
        <w:rPr>
          <w:rFonts w:ascii="Times New Roman" w:hAnsi="Times New Roman" w:cs="Times New Roman"/>
          <w:sz w:val="24"/>
          <w:szCs w:val="24"/>
        </w:rPr>
        <w:t xml:space="preserve"> :177-88.</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8. </w:t>
      </w:r>
      <w:r w:rsidRPr="00693590">
        <w:rPr>
          <w:rFonts w:ascii="Times New Roman" w:hAnsi="Times New Roman" w:cs="Times New Roman"/>
          <w:sz w:val="24"/>
          <w:szCs w:val="24"/>
        </w:rPr>
        <w:tab/>
      </w:r>
      <w:proofErr w:type="spellStart"/>
      <w:r w:rsidRPr="00693590">
        <w:rPr>
          <w:rFonts w:ascii="Times New Roman" w:hAnsi="Times New Roman" w:cs="Times New Roman"/>
          <w:sz w:val="24"/>
          <w:szCs w:val="24"/>
        </w:rPr>
        <w:t>Kulinskaya</w:t>
      </w:r>
      <w:proofErr w:type="spellEnd"/>
      <w:r w:rsidRPr="00693590">
        <w:rPr>
          <w:rFonts w:ascii="Times New Roman" w:hAnsi="Times New Roman" w:cs="Times New Roman"/>
          <w:sz w:val="24"/>
          <w:szCs w:val="24"/>
        </w:rPr>
        <w:t xml:space="preserve"> E, </w:t>
      </w:r>
      <w:proofErr w:type="spellStart"/>
      <w:r w:rsidRPr="00693590">
        <w:rPr>
          <w:rFonts w:ascii="Times New Roman" w:hAnsi="Times New Roman" w:cs="Times New Roman"/>
          <w:sz w:val="24"/>
          <w:szCs w:val="24"/>
        </w:rPr>
        <w:t>Olkin</w:t>
      </w:r>
      <w:proofErr w:type="spellEnd"/>
      <w:r w:rsidRPr="00693590">
        <w:rPr>
          <w:rFonts w:ascii="Times New Roman" w:hAnsi="Times New Roman" w:cs="Times New Roman"/>
          <w:sz w:val="24"/>
          <w:szCs w:val="24"/>
        </w:rPr>
        <w:t xml:space="preserve"> I.  </w:t>
      </w:r>
      <w:proofErr w:type="gramStart"/>
      <w:r w:rsidRPr="00693590">
        <w:rPr>
          <w:rFonts w:ascii="Times New Roman" w:hAnsi="Times New Roman" w:cs="Times New Roman"/>
          <w:sz w:val="24"/>
          <w:szCs w:val="24"/>
        </w:rPr>
        <w:t xml:space="preserve">An </w:t>
      </w:r>
      <w:proofErr w:type="spellStart"/>
      <w:r w:rsidRPr="00693590">
        <w:rPr>
          <w:rFonts w:ascii="Times New Roman" w:hAnsi="Times New Roman" w:cs="Times New Roman"/>
          <w:sz w:val="24"/>
          <w:szCs w:val="24"/>
        </w:rPr>
        <w:t>overdispersion</w:t>
      </w:r>
      <w:proofErr w:type="spellEnd"/>
      <w:r w:rsidRPr="00693590">
        <w:rPr>
          <w:rFonts w:ascii="Times New Roman" w:hAnsi="Times New Roman" w:cs="Times New Roman"/>
          <w:sz w:val="24"/>
          <w:szCs w:val="24"/>
        </w:rPr>
        <w:t xml:space="preserve"> model in meta-analysis.</w:t>
      </w:r>
      <w:proofErr w:type="gramEnd"/>
      <w:r w:rsidRPr="00693590">
        <w:rPr>
          <w:rFonts w:ascii="Times New Roman" w:hAnsi="Times New Roman" w:cs="Times New Roman"/>
          <w:sz w:val="24"/>
          <w:szCs w:val="24"/>
        </w:rPr>
        <w:t xml:space="preserve">  Statistical </w:t>
      </w:r>
      <w:proofErr w:type="spellStart"/>
      <w:r w:rsidRPr="00693590">
        <w:rPr>
          <w:rFonts w:ascii="Times New Roman" w:hAnsi="Times New Roman" w:cs="Times New Roman"/>
          <w:sz w:val="24"/>
          <w:szCs w:val="24"/>
        </w:rPr>
        <w:t>Modelling</w:t>
      </w:r>
      <w:proofErr w:type="spellEnd"/>
      <w:r w:rsidRPr="00693590">
        <w:rPr>
          <w:rFonts w:ascii="Times New Roman" w:hAnsi="Times New Roman" w:cs="Times New Roman"/>
          <w:sz w:val="24"/>
          <w:szCs w:val="24"/>
        </w:rPr>
        <w:t xml:space="preserve"> 2014</w:t>
      </w:r>
      <w:proofErr w:type="gramStart"/>
      <w:r w:rsidRPr="00693590">
        <w:rPr>
          <w:rFonts w:ascii="Times New Roman" w:hAnsi="Times New Roman" w:cs="Times New Roman"/>
          <w:sz w:val="24"/>
          <w:szCs w:val="24"/>
        </w:rPr>
        <w:t>;  14:49</w:t>
      </w:r>
      <w:proofErr w:type="gramEnd"/>
      <w:r w:rsidRPr="00693590">
        <w:rPr>
          <w:rFonts w:ascii="Times New Roman" w:hAnsi="Times New Roman" w:cs="Times New Roman"/>
          <w:sz w:val="24"/>
          <w:szCs w:val="24"/>
        </w:rPr>
        <w:t>-76.</w:t>
      </w:r>
    </w:p>
    <w:p w:rsidR="00265DF0" w:rsidRPr="00693590" w:rsidRDefault="00265DF0">
      <w:pPr>
        <w:widowControl w:val="0"/>
        <w:tabs>
          <w:tab w:val="right" w:pos="360"/>
          <w:tab w:val="left" w:pos="540"/>
        </w:tabs>
        <w:autoSpaceDE w:val="0"/>
        <w:autoSpaceDN w:val="0"/>
        <w:adjustRightInd w:val="0"/>
        <w:spacing w:after="240" w:line="240" w:lineRule="auto"/>
        <w:ind w:left="1260" w:hanging="1260"/>
        <w:rPr>
          <w:rFonts w:ascii="Times New Roman" w:hAnsi="Times New Roman" w:cs="Times New Roman"/>
          <w:sz w:val="24"/>
          <w:szCs w:val="24"/>
        </w:rPr>
      </w:pPr>
      <w:r w:rsidRPr="00693590">
        <w:rPr>
          <w:rFonts w:ascii="Times New Roman" w:hAnsi="Times New Roman" w:cs="Times New Roman"/>
          <w:sz w:val="24"/>
          <w:szCs w:val="24"/>
        </w:rPr>
        <w:tab/>
        <w:t xml:space="preserve">9. </w:t>
      </w:r>
      <w:r w:rsidRPr="00693590">
        <w:rPr>
          <w:rFonts w:ascii="Times New Roman" w:hAnsi="Times New Roman" w:cs="Times New Roman"/>
          <w:sz w:val="24"/>
          <w:szCs w:val="24"/>
        </w:rPr>
        <w:tab/>
        <w:t>Burton A, Altman DG, Royston P, Holder RL.  The design of simulation studies in medical statistics.  Stat Med 2006</w:t>
      </w:r>
      <w:proofErr w:type="gramStart"/>
      <w:r w:rsidRPr="00693590">
        <w:rPr>
          <w:rFonts w:ascii="Times New Roman" w:hAnsi="Times New Roman" w:cs="Times New Roman"/>
          <w:sz w:val="24"/>
          <w:szCs w:val="24"/>
        </w:rPr>
        <w:t>;  25:4279</w:t>
      </w:r>
      <w:proofErr w:type="gramEnd"/>
      <w:r w:rsidRPr="00693590">
        <w:rPr>
          <w:rFonts w:ascii="Times New Roman" w:hAnsi="Times New Roman" w:cs="Times New Roman"/>
          <w:sz w:val="24"/>
          <w:szCs w:val="24"/>
        </w:rPr>
        <w:t>-92.</w:t>
      </w:r>
    </w:p>
    <w:bookmarkEnd w:id="0"/>
    <w:p w:rsidR="00786A09" w:rsidRPr="00693590" w:rsidRDefault="00786A09">
      <w:pPr>
        <w:rPr>
          <w:sz w:val="24"/>
          <w:szCs w:val="24"/>
        </w:rPr>
      </w:pPr>
    </w:p>
    <w:sectPr w:rsidR="00786A09" w:rsidRPr="00693590" w:rsidSect="0069359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789" w:rsidRDefault="00327789" w:rsidP="00F9542E">
      <w:pPr>
        <w:spacing w:after="0" w:line="240" w:lineRule="auto"/>
      </w:pPr>
      <w:r>
        <w:separator/>
      </w:r>
    </w:p>
  </w:endnote>
  <w:endnote w:type="continuationSeparator" w:id="0">
    <w:p w:rsidR="00327789" w:rsidRDefault="00327789" w:rsidP="00F954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675913"/>
      <w:docPartObj>
        <w:docPartGallery w:val="Page Numbers (Bottom of Page)"/>
        <w:docPartUnique/>
      </w:docPartObj>
    </w:sdtPr>
    <w:sdtContent>
      <w:p w:rsidR="00F9542E" w:rsidRDefault="003864C7">
        <w:pPr>
          <w:pStyle w:val="Footer"/>
          <w:jc w:val="center"/>
        </w:pPr>
        <w:fldSimple w:instr=" PAGE   \* MERGEFORMAT ">
          <w:r w:rsidR="005523AF">
            <w:rPr>
              <w:noProof/>
            </w:rPr>
            <w:t>14</w:t>
          </w:r>
        </w:fldSimple>
      </w:p>
    </w:sdtContent>
  </w:sdt>
  <w:p w:rsidR="00F9542E" w:rsidRDefault="00F954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789" w:rsidRDefault="00327789" w:rsidP="00F9542E">
      <w:pPr>
        <w:spacing w:after="0" w:line="240" w:lineRule="auto"/>
      </w:pPr>
      <w:r>
        <w:separator/>
      </w:r>
    </w:p>
  </w:footnote>
  <w:footnote w:type="continuationSeparator" w:id="0">
    <w:p w:rsidR="00327789" w:rsidRDefault="00327789" w:rsidP="00F9542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PC4SetupInfo" w:val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
    <w:docVar w:name="PCRefListBookmark" w:val="PCRefList_Online_appendix_Epidemiology"/>
  </w:docVars>
  <w:rsids>
    <w:rsidRoot w:val="001007C3"/>
    <w:rsid w:val="00002246"/>
    <w:rsid w:val="00003CE1"/>
    <w:rsid w:val="00004A44"/>
    <w:rsid w:val="0000557D"/>
    <w:rsid w:val="00006EDE"/>
    <w:rsid w:val="000079E6"/>
    <w:rsid w:val="00007FDD"/>
    <w:rsid w:val="000147FC"/>
    <w:rsid w:val="00015CD5"/>
    <w:rsid w:val="00024165"/>
    <w:rsid w:val="00025F16"/>
    <w:rsid w:val="00027390"/>
    <w:rsid w:val="00030486"/>
    <w:rsid w:val="00030F1D"/>
    <w:rsid w:val="00033DBA"/>
    <w:rsid w:val="0003433A"/>
    <w:rsid w:val="0003588F"/>
    <w:rsid w:val="00035FB6"/>
    <w:rsid w:val="00040166"/>
    <w:rsid w:val="000408ED"/>
    <w:rsid w:val="000409C2"/>
    <w:rsid w:val="00046037"/>
    <w:rsid w:val="00050FCC"/>
    <w:rsid w:val="00052E9A"/>
    <w:rsid w:val="00053A16"/>
    <w:rsid w:val="000569E8"/>
    <w:rsid w:val="00060A88"/>
    <w:rsid w:val="00061BC3"/>
    <w:rsid w:val="00062545"/>
    <w:rsid w:val="000625F3"/>
    <w:rsid w:val="00062709"/>
    <w:rsid w:val="00062F33"/>
    <w:rsid w:val="00063433"/>
    <w:rsid w:val="00065242"/>
    <w:rsid w:val="00065EB0"/>
    <w:rsid w:val="00066180"/>
    <w:rsid w:val="000666C4"/>
    <w:rsid w:val="0006687D"/>
    <w:rsid w:val="000671CE"/>
    <w:rsid w:val="000714D8"/>
    <w:rsid w:val="00075AFE"/>
    <w:rsid w:val="000814B0"/>
    <w:rsid w:val="00081E78"/>
    <w:rsid w:val="00087515"/>
    <w:rsid w:val="00091EFB"/>
    <w:rsid w:val="00093C52"/>
    <w:rsid w:val="00093F54"/>
    <w:rsid w:val="000946D0"/>
    <w:rsid w:val="00094F40"/>
    <w:rsid w:val="00094FBD"/>
    <w:rsid w:val="000952FE"/>
    <w:rsid w:val="000A0682"/>
    <w:rsid w:val="000A06CC"/>
    <w:rsid w:val="000A0BC7"/>
    <w:rsid w:val="000A0C35"/>
    <w:rsid w:val="000A122A"/>
    <w:rsid w:val="000A1860"/>
    <w:rsid w:val="000A3397"/>
    <w:rsid w:val="000A3F0F"/>
    <w:rsid w:val="000A54A3"/>
    <w:rsid w:val="000A5B63"/>
    <w:rsid w:val="000A6F80"/>
    <w:rsid w:val="000A71AF"/>
    <w:rsid w:val="000B17F2"/>
    <w:rsid w:val="000B5769"/>
    <w:rsid w:val="000C068D"/>
    <w:rsid w:val="000C0732"/>
    <w:rsid w:val="000C0C02"/>
    <w:rsid w:val="000C10AA"/>
    <w:rsid w:val="000C146B"/>
    <w:rsid w:val="000C14D3"/>
    <w:rsid w:val="000C2351"/>
    <w:rsid w:val="000C5C77"/>
    <w:rsid w:val="000D0182"/>
    <w:rsid w:val="000D1440"/>
    <w:rsid w:val="000D199C"/>
    <w:rsid w:val="000D4652"/>
    <w:rsid w:val="000E1EDB"/>
    <w:rsid w:val="000E5018"/>
    <w:rsid w:val="000E63AA"/>
    <w:rsid w:val="000E754F"/>
    <w:rsid w:val="000F1E17"/>
    <w:rsid w:val="000F4571"/>
    <w:rsid w:val="000F479B"/>
    <w:rsid w:val="000F6E5E"/>
    <w:rsid w:val="001001B3"/>
    <w:rsid w:val="001007C3"/>
    <w:rsid w:val="001021DE"/>
    <w:rsid w:val="00105430"/>
    <w:rsid w:val="00105E49"/>
    <w:rsid w:val="00107B69"/>
    <w:rsid w:val="00107F8C"/>
    <w:rsid w:val="001103E7"/>
    <w:rsid w:val="0011210B"/>
    <w:rsid w:val="001144BA"/>
    <w:rsid w:val="00114F7C"/>
    <w:rsid w:val="00117B99"/>
    <w:rsid w:val="00120CBA"/>
    <w:rsid w:val="001213B5"/>
    <w:rsid w:val="00125884"/>
    <w:rsid w:val="00126751"/>
    <w:rsid w:val="00133395"/>
    <w:rsid w:val="001337F9"/>
    <w:rsid w:val="00134BAC"/>
    <w:rsid w:val="001373B6"/>
    <w:rsid w:val="00146EDC"/>
    <w:rsid w:val="001520B1"/>
    <w:rsid w:val="00154F88"/>
    <w:rsid w:val="00155E09"/>
    <w:rsid w:val="00156791"/>
    <w:rsid w:val="00160206"/>
    <w:rsid w:val="00161324"/>
    <w:rsid w:val="00163993"/>
    <w:rsid w:val="00164669"/>
    <w:rsid w:val="0016746C"/>
    <w:rsid w:val="00170FB8"/>
    <w:rsid w:val="00171AD7"/>
    <w:rsid w:val="001722C7"/>
    <w:rsid w:val="00172648"/>
    <w:rsid w:val="00173A5B"/>
    <w:rsid w:val="0017619C"/>
    <w:rsid w:val="00180468"/>
    <w:rsid w:val="00182654"/>
    <w:rsid w:val="0018432D"/>
    <w:rsid w:val="00184FC1"/>
    <w:rsid w:val="001858CA"/>
    <w:rsid w:val="00186E46"/>
    <w:rsid w:val="001872DA"/>
    <w:rsid w:val="0019067C"/>
    <w:rsid w:val="001936ED"/>
    <w:rsid w:val="00193A36"/>
    <w:rsid w:val="001A1DC7"/>
    <w:rsid w:val="001A620A"/>
    <w:rsid w:val="001B17A1"/>
    <w:rsid w:val="001B28FE"/>
    <w:rsid w:val="001B3861"/>
    <w:rsid w:val="001B3BC4"/>
    <w:rsid w:val="001B3E6A"/>
    <w:rsid w:val="001B3ED8"/>
    <w:rsid w:val="001C20D5"/>
    <w:rsid w:val="001C28D0"/>
    <w:rsid w:val="001C31CE"/>
    <w:rsid w:val="001C4C92"/>
    <w:rsid w:val="001D04F9"/>
    <w:rsid w:val="001D1378"/>
    <w:rsid w:val="001D1766"/>
    <w:rsid w:val="001D4061"/>
    <w:rsid w:val="001E02F1"/>
    <w:rsid w:val="001E14CE"/>
    <w:rsid w:val="001E2B6B"/>
    <w:rsid w:val="001E31D7"/>
    <w:rsid w:val="001E3EB4"/>
    <w:rsid w:val="001E6E5D"/>
    <w:rsid w:val="001E701A"/>
    <w:rsid w:val="001E79DB"/>
    <w:rsid w:val="001F25CD"/>
    <w:rsid w:val="001F26CB"/>
    <w:rsid w:val="001F2EEE"/>
    <w:rsid w:val="001F38A8"/>
    <w:rsid w:val="001F4560"/>
    <w:rsid w:val="001F4F7B"/>
    <w:rsid w:val="001F5408"/>
    <w:rsid w:val="001F6C2C"/>
    <w:rsid w:val="001F7E65"/>
    <w:rsid w:val="0020003B"/>
    <w:rsid w:val="00203363"/>
    <w:rsid w:val="002057A0"/>
    <w:rsid w:val="00205B43"/>
    <w:rsid w:val="00205DF1"/>
    <w:rsid w:val="00206C8C"/>
    <w:rsid w:val="002129E7"/>
    <w:rsid w:val="002136F9"/>
    <w:rsid w:val="00214869"/>
    <w:rsid w:val="00217AA9"/>
    <w:rsid w:val="002210FB"/>
    <w:rsid w:val="002232A8"/>
    <w:rsid w:val="00225535"/>
    <w:rsid w:val="002255BC"/>
    <w:rsid w:val="00225882"/>
    <w:rsid w:val="00226F8A"/>
    <w:rsid w:val="002332A8"/>
    <w:rsid w:val="00233F42"/>
    <w:rsid w:val="00234C9A"/>
    <w:rsid w:val="0023627D"/>
    <w:rsid w:val="00240ED5"/>
    <w:rsid w:val="00242BCB"/>
    <w:rsid w:val="00244E33"/>
    <w:rsid w:val="002454C7"/>
    <w:rsid w:val="00245DC8"/>
    <w:rsid w:val="0024702A"/>
    <w:rsid w:val="00247261"/>
    <w:rsid w:val="0025109A"/>
    <w:rsid w:val="002513C4"/>
    <w:rsid w:val="00251638"/>
    <w:rsid w:val="00253BA3"/>
    <w:rsid w:val="00253F62"/>
    <w:rsid w:val="00254DAC"/>
    <w:rsid w:val="0025732A"/>
    <w:rsid w:val="00260758"/>
    <w:rsid w:val="00261419"/>
    <w:rsid w:val="002651AD"/>
    <w:rsid w:val="00265DF0"/>
    <w:rsid w:val="002667CA"/>
    <w:rsid w:val="002670B3"/>
    <w:rsid w:val="00272481"/>
    <w:rsid w:val="00272CFE"/>
    <w:rsid w:val="00275E47"/>
    <w:rsid w:val="00277386"/>
    <w:rsid w:val="00277C52"/>
    <w:rsid w:val="00277CEB"/>
    <w:rsid w:val="00280D75"/>
    <w:rsid w:val="00281444"/>
    <w:rsid w:val="00282DF8"/>
    <w:rsid w:val="00285F50"/>
    <w:rsid w:val="002868E0"/>
    <w:rsid w:val="00287518"/>
    <w:rsid w:val="002923AD"/>
    <w:rsid w:val="00294063"/>
    <w:rsid w:val="002A35CE"/>
    <w:rsid w:val="002A4D6C"/>
    <w:rsid w:val="002A507C"/>
    <w:rsid w:val="002A56EA"/>
    <w:rsid w:val="002A5E39"/>
    <w:rsid w:val="002B0034"/>
    <w:rsid w:val="002B13F6"/>
    <w:rsid w:val="002B141C"/>
    <w:rsid w:val="002B1519"/>
    <w:rsid w:val="002B1AFA"/>
    <w:rsid w:val="002B2E91"/>
    <w:rsid w:val="002B6911"/>
    <w:rsid w:val="002C027C"/>
    <w:rsid w:val="002C316B"/>
    <w:rsid w:val="002C6163"/>
    <w:rsid w:val="002C6FDF"/>
    <w:rsid w:val="002C7AD5"/>
    <w:rsid w:val="002D2ABF"/>
    <w:rsid w:val="002D33C4"/>
    <w:rsid w:val="002D46D9"/>
    <w:rsid w:val="002D58C1"/>
    <w:rsid w:val="002D6A83"/>
    <w:rsid w:val="002E10A0"/>
    <w:rsid w:val="002E2E92"/>
    <w:rsid w:val="002E3074"/>
    <w:rsid w:val="002F040F"/>
    <w:rsid w:val="002F4F2B"/>
    <w:rsid w:val="002F61C7"/>
    <w:rsid w:val="00300DE4"/>
    <w:rsid w:val="0030540A"/>
    <w:rsid w:val="00305843"/>
    <w:rsid w:val="00306F89"/>
    <w:rsid w:val="003077E9"/>
    <w:rsid w:val="00310AAD"/>
    <w:rsid w:val="00312E95"/>
    <w:rsid w:val="00314424"/>
    <w:rsid w:val="003159F0"/>
    <w:rsid w:val="00317397"/>
    <w:rsid w:val="00321242"/>
    <w:rsid w:val="00324CED"/>
    <w:rsid w:val="00325DBF"/>
    <w:rsid w:val="00327789"/>
    <w:rsid w:val="00331801"/>
    <w:rsid w:val="00331815"/>
    <w:rsid w:val="003329A4"/>
    <w:rsid w:val="003353F9"/>
    <w:rsid w:val="00336729"/>
    <w:rsid w:val="00340646"/>
    <w:rsid w:val="00340711"/>
    <w:rsid w:val="00345122"/>
    <w:rsid w:val="00346B36"/>
    <w:rsid w:val="00350C34"/>
    <w:rsid w:val="0035243B"/>
    <w:rsid w:val="00352F8D"/>
    <w:rsid w:val="0035424D"/>
    <w:rsid w:val="003564B7"/>
    <w:rsid w:val="0035754D"/>
    <w:rsid w:val="00360695"/>
    <w:rsid w:val="003730CF"/>
    <w:rsid w:val="003775DE"/>
    <w:rsid w:val="0037773B"/>
    <w:rsid w:val="00377BB7"/>
    <w:rsid w:val="003816D9"/>
    <w:rsid w:val="00382679"/>
    <w:rsid w:val="003853A0"/>
    <w:rsid w:val="00385D17"/>
    <w:rsid w:val="00385F53"/>
    <w:rsid w:val="003864C7"/>
    <w:rsid w:val="00390A56"/>
    <w:rsid w:val="0039144D"/>
    <w:rsid w:val="00393AD0"/>
    <w:rsid w:val="00393E86"/>
    <w:rsid w:val="0039498A"/>
    <w:rsid w:val="0039690E"/>
    <w:rsid w:val="00396C42"/>
    <w:rsid w:val="00397FE0"/>
    <w:rsid w:val="003A27D4"/>
    <w:rsid w:val="003A566A"/>
    <w:rsid w:val="003B05AA"/>
    <w:rsid w:val="003B307D"/>
    <w:rsid w:val="003B412C"/>
    <w:rsid w:val="003B4755"/>
    <w:rsid w:val="003B63CA"/>
    <w:rsid w:val="003B6BC5"/>
    <w:rsid w:val="003C0239"/>
    <w:rsid w:val="003C06B0"/>
    <w:rsid w:val="003C2C11"/>
    <w:rsid w:val="003C3004"/>
    <w:rsid w:val="003C4D51"/>
    <w:rsid w:val="003C6209"/>
    <w:rsid w:val="003D1293"/>
    <w:rsid w:val="003D160F"/>
    <w:rsid w:val="003D24AB"/>
    <w:rsid w:val="003D4F49"/>
    <w:rsid w:val="003D6BC0"/>
    <w:rsid w:val="003E29FF"/>
    <w:rsid w:val="003E6A82"/>
    <w:rsid w:val="003E6DB2"/>
    <w:rsid w:val="003F166E"/>
    <w:rsid w:val="003F2F45"/>
    <w:rsid w:val="003F3364"/>
    <w:rsid w:val="003F4A83"/>
    <w:rsid w:val="003F5ED9"/>
    <w:rsid w:val="003F7287"/>
    <w:rsid w:val="003F76AD"/>
    <w:rsid w:val="004005C3"/>
    <w:rsid w:val="00403827"/>
    <w:rsid w:val="00405FBE"/>
    <w:rsid w:val="00406FB6"/>
    <w:rsid w:val="00415919"/>
    <w:rsid w:val="00421623"/>
    <w:rsid w:val="00421E65"/>
    <w:rsid w:val="004269E8"/>
    <w:rsid w:val="00427597"/>
    <w:rsid w:val="00434A8E"/>
    <w:rsid w:val="0043506C"/>
    <w:rsid w:val="00436BDB"/>
    <w:rsid w:val="0044265A"/>
    <w:rsid w:val="00443B2E"/>
    <w:rsid w:val="00445C80"/>
    <w:rsid w:val="00446175"/>
    <w:rsid w:val="0044637D"/>
    <w:rsid w:val="00450CF5"/>
    <w:rsid w:val="00451142"/>
    <w:rsid w:val="00451948"/>
    <w:rsid w:val="00452F40"/>
    <w:rsid w:val="00453A16"/>
    <w:rsid w:val="004550B1"/>
    <w:rsid w:val="0045670F"/>
    <w:rsid w:val="00457384"/>
    <w:rsid w:val="00463000"/>
    <w:rsid w:val="004640A3"/>
    <w:rsid w:val="00466AD5"/>
    <w:rsid w:val="0046747D"/>
    <w:rsid w:val="0046789D"/>
    <w:rsid w:val="0047012D"/>
    <w:rsid w:val="00470C31"/>
    <w:rsid w:val="0047116C"/>
    <w:rsid w:val="0047390E"/>
    <w:rsid w:val="00476ADD"/>
    <w:rsid w:val="00477861"/>
    <w:rsid w:val="004801D6"/>
    <w:rsid w:val="00480ADD"/>
    <w:rsid w:val="0048163E"/>
    <w:rsid w:val="00481AEF"/>
    <w:rsid w:val="0048239A"/>
    <w:rsid w:val="004825CA"/>
    <w:rsid w:val="0048487F"/>
    <w:rsid w:val="0048527C"/>
    <w:rsid w:val="00485308"/>
    <w:rsid w:val="00485828"/>
    <w:rsid w:val="00486E57"/>
    <w:rsid w:val="0048760E"/>
    <w:rsid w:val="004902A8"/>
    <w:rsid w:val="00490CBF"/>
    <w:rsid w:val="00490D68"/>
    <w:rsid w:val="00492154"/>
    <w:rsid w:val="00494566"/>
    <w:rsid w:val="00494EB7"/>
    <w:rsid w:val="00495879"/>
    <w:rsid w:val="004A0C6A"/>
    <w:rsid w:val="004A1B72"/>
    <w:rsid w:val="004A2D13"/>
    <w:rsid w:val="004A4EDE"/>
    <w:rsid w:val="004A5410"/>
    <w:rsid w:val="004B0A68"/>
    <w:rsid w:val="004B0C9B"/>
    <w:rsid w:val="004B1199"/>
    <w:rsid w:val="004B2AB9"/>
    <w:rsid w:val="004B2EB9"/>
    <w:rsid w:val="004B30F9"/>
    <w:rsid w:val="004B3C6B"/>
    <w:rsid w:val="004B4322"/>
    <w:rsid w:val="004B5C9D"/>
    <w:rsid w:val="004B6149"/>
    <w:rsid w:val="004B699D"/>
    <w:rsid w:val="004B740A"/>
    <w:rsid w:val="004B7E2F"/>
    <w:rsid w:val="004B7E6C"/>
    <w:rsid w:val="004C261F"/>
    <w:rsid w:val="004C36B3"/>
    <w:rsid w:val="004C68B2"/>
    <w:rsid w:val="004D0524"/>
    <w:rsid w:val="004D0AF1"/>
    <w:rsid w:val="004D1749"/>
    <w:rsid w:val="004D207A"/>
    <w:rsid w:val="004D271F"/>
    <w:rsid w:val="004D3F5B"/>
    <w:rsid w:val="004D5A65"/>
    <w:rsid w:val="004D69DB"/>
    <w:rsid w:val="004D6C8A"/>
    <w:rsid w:val="004E3798"/>
    <w:rsid w:val="004E44B5"/>
    <w:rsid w:val="004E64C4"/>
    <w:rsid w:val="004E6A3B"/>
    <w:rsid w:val="004E6C3C"/>
    <w:rsid w:val="004F0724"/>
    <w:rsid w:val="004F0E6A"/>
    <w:rsid w:val="004F1073"/>
    <w:rsid w:val="004F26D4"/>
    <w:rsid w:val="004F4713"/>
    <w:rsid w:val="0050043A"/>
    <w:rsid w:val="0050148D"/>
    <w:rsid w:val="00501656"/>
    <w:rsid w:val="00504D59"/>
    <w:rsid w:val="00506363"/>
    <w:rsid w:val="0050636C"/>
    <w:rsid w:val="005111BD"/>
    <w:rsid w:val="00515068"/>
    <w:rsid w:val="0051564D"/>
    <w:rsid w:val="005169DA"/>
    <w:rsid w:val="0052197B"/>
    <w:rsid w:val="0052261D"/>
    <w:rsid w:val="0052324A"/>
    <w:rsid w:val="00526525"/>
    <w:rsid w:val="00530664"/>
    <w:rsid w:val="0053070D"/>
    <w:rsid w:val="00530E72"/>
    <w:rsid w:val="005315A6"/>
    <w:rsid w:val="005319F9"/>
    <w:rsid w:val="005328F3"/>
    <w:rsid w:val="005348FE"/>
    <w:rsid w:val="0053524F"/>
    <w:rsid w:val="005360D0"/>
    <w:rsid w:val="00536B13"/>
    <w:rsid w:val="00540D2E"/>
    <w:rsid w:val="005426C6"/>
    <w:rsid w:val="005439EF"/>
    <w:rsid w:val="00544F10"/>
    <w:rsid w:val="00546110"/>
    <w:rsid w:val="005523AF"/>
    <w:rsid w:val="005537DF"/>
    <w:rsid w:val="00561779"/>
    <w:rsid w:val="00561BD9"/>
    <w:rsid w:val="00562D31"/>
    <w:rsid w:val="00562F05"/>
    <w:rsid w:val="005636A9"/>
    <w:rsid w:val="00563704"/>
    <w:rsid w:val="00565583"/>
    <w:rsid w:val="005660C7"/>
    <w:rsid w:val="00566406"/>
    <w:rsid w:val="00566B89"/>
    <w:rsid w:val="005676B7"/>
    <w:rsid w:val="00567B6B"/>
    <w:rsid w:val="005731ED"/>
    <w:rsid w:val="005738C7"/>
    <w:rsid w:val="00580B99"/>
    <w:rsid w:val="005843E3"/>
    <w:rsid w:val="00584DC7"/>
    <w:rsid w:val="00585AC1"/>
    <w:rsid w:val="005867B4"/>
    <w:rsid w:val="00592551"/>
    <w:rsid w:val="00594305"/>
    <w:rsid w:val="0059511C"/>
    <w:rsid w:val="00595492"/>
    <w:rsid w:val="00596A5F"/>
    <w:rsid w:val="00596D4D"/>
    <w:rsid w:val="005975ED"/>
    <w:rsid w:val="005A08B1"/>
    <w:rsid w:val="005A1D04"/>
    <w:rsid w:val="005A4162"/>
    <w:rsid w:val="005A448B"/>
    <w:rsid w:val="005A5197"/>
    <w:rsid w:val="005A697A"/>
    <w:rsid w:val="005A6F03"/>
    <w:rsid w:val="005A7985"/>
    <w:rsid w:val="005B063A"/>
    <w:rsid w:val="005B1D8F"/>
    <w:rsid w:val="005B32AD"/>
    <w:rsid w:val="005B35C5"/>
    <w:rsid w:val="005B5E86"/>
    <w:rsid w:val="005B6149"/>
    <w:rsid w:val="005B706E"/>
    <w:rsid w:val="005C0C20"/>
    <w:rsid w:val="005C1320"/>
    <w:rsid w:val="005C347A"/>
    <w:rsid w:val="005C56B7"/>
    <w:rsid w:val="005D119C"/>
    <w:rsid w:val="005D4AB0"/>
    <w:rsid w:val="005D7D31"/>
    <w:rsid w:val="005E0518"/>
    <w:rsid w:val="005E2C6F"/>
    <w:rsid w:val="005E4807"/>
    <w:rsid w:val="005E4FFD"/>
    <w:rsid w:val="005F2E8F"/>
    <w:rsid w:val="006012E8"/>
    <w:rsid w:val="00602585"/>
    <w:rsid w:val="006028BA"/>
    <w:rsid w:val="0060399C"/>
    <w:rsid w:val="00603BE4"/>
    <w:rsid w:val="00603D18"/>
    <w:rsid w:val="00604248"/>
    <w:rsid w:val="0060551B"/>
    <w:rsid w:val="0061153C"/>
    <w:rsid w:val="006127A3"/>
    <w:rsid w:val="00613685"/>
    <w:rsid w:val="00613F03"/>
    <w:rsid w:val="006148F9"/>
    <w:rsid w:val="006173DA"/>
    <w:rsid w:val="0061745B"/>
    <w:rsid w:val="00617BA1"/>
    <w:rsid w:val="0062045F"/>
    <w:rsid w:val="00621F75"/>
    <w:rsid w:val="00622AD4"/>
    <w:rsid w:val="00622DBF"/>
    <w:rsid w:val="006230CD"/>
    <w:rsid w:val="0062479D"/>
    <w:rsid w:val="00624F43"/>
    <w:rsid w:val="006254A4"/>
    <w:rsid w:val="006256E4"/>
    <w:rsid w:val="006261B6"/>
    <w:rsid w:val="00626B3E"/>
    <w:rsid w:val="006312A8"/>
    <w:rsid w:val="00633032"/>
    <w:rsid w:val="00635CC1"/>
    <w:rsid w:val="0064090D"/>
    <w:rsid w:val="006413EF"/>
    <w:rsid w:val="006422A7"/>
    <w:rsid w:val="00642DC2"/>
    <w:rsid w:val="00645295"/>
    <w:rsid w:val="006500E9"/>
    <w:rsid w:val="00651953"/>
    <w:rsid w:val="00651B54"/>
    <w:rsid w:val="00651B83"/>
    <w:rsid w:val="00651C27"/>
    <w:rsid w:val="00652825"/>
    <w:rsid w:val="00652B11"/>
    <w:rsid w:val="006534E1"/>
    <w:rsid w:val="00653D4E"/>
    <w:rsid w:val="006541D5"/>
    <w:rsid w:val="006542E1"/>
    <w:rsid w:val="00654FE2"/>
    <w:rsid w:val="00655246"/>
    <w:rsid w:val="00662FD2"/>
    <w:rsid w:val="00665CD4"/>
    <w:rsid w:val="00666B20"/>
    <w:rsid w:val="006703AD"/>
    <w:rsid w:val="00671B9D"/>
    <w:rsid w:val="006720CA"/>
    <w:rsid w:val="006723D7"/>
    <w:rsid w:val="006727A9"/>
    <w:rsid w:val="006727B1"/>
    <w:rsid w:val="00672B3B"/>
    <w:rsid w:val="00674089"/>
    <w:rsid w:val="0067573E"/>
    <w:rsid w:val="0068240E"/>
    <w:rsid w:val="00683938"/>
    <w:rsid w:val="00685D22"/>
    <w:rsid w:val="00686123"/>
    <w:rsid w:val="00686255"/>
    <w:rsid w:val="00692093"/>
    <w:rsid w:val="00692748"/>
    <w:rsid w:val="00693590"/>
    <w:rsid w:val="00693841"/>
    <w:rsid w:val="006965F1"/>
    <w:rsid w:val="006A059F"/>
    <w:rsid w:val="006A1DB5"/>
    <w:rsid w:val="006A1FC0"/>
    <w:rsid w:val="006A215F"/>
    <w:rsid w:val="006A23CC"/>
    <w:rsid w:val="006A2D5F"/>
    <w:rsid w:val="006A46C3"/>
    <w:rsid w:val="006A5E93"/>
    <w:rsid w:val="006A644E"/>
    <w:rsid w:val="006A7DDA"/>
    <w:rsid w:val="006B0CEE"/>
    <w:rsid w:val="006B12E2"/>
    <w:rsid w:val="006B1A44"/>
    <w:rsid w:val="006B43CF"/>
    <w:rsid w:val="006B4D84"/>
    <w:rsid w:val="006B4F34"/>
    <w:rsid w:val="006B52BC"/>
    <w:rsid w:val="006B7392"/>
    <w:rsid w:val="006C32CD"/>
    <w:rsid w:val="006C6416"/>
    <w:rsid w:val="006D11A8"/>
    <w:rsid w:val="006D245C"/>
    <w:rsid w:val="006D2507"/>
    <w:rsid w:val="006D47DB"/>
    <w:rsid w:val="006D5AC8"/>
    <w:rsid w:val="006D7376"/>
    <w:rsid w:val="006D7BEE"/>
    <w:rsid w:val="006E037A"/>
    <w:rsid w:val="006E3279"/>
    <w:rsid w:val="006E64B8"/>
    <w:rsid w:val="006F0402"/>
    <w:rsid w:val="006F050B"/>
    <w:rsid w:val="006F074F"/>
    <w:rsid w:val="006F1317"/>
    <w:rsid w:val="006F1645"/>
    <w:rsid w:val="006F20BE"/>
    <w:rsid w:val="006F3A49"/>
    <w:rsid w:val="00702C04"/>
    <w:rsid w:val="00703C6F"/>
    <w:rsid w:val="007048B2"/>
    <w:rsid w:val="007070A0"/>
    <w:rsid w:val="00710571"/>
    <w:rsid w:val="00711053"/>
    <w:rsid w:val="00712DA6"/>
    <w:rsid w:val="00712FC9"/>
    <w:rsid w:val="007134A4"/>
    <w:rsid w:val="00713BB4"/>
    <w:rsid w:val="00716A5A"/>
    <w:rsid w:val="00717882"/>
    <w:rsid w:val="007203E1"/>
    <w:rsid w:val="00720711"/>
    <w:rsid w:val="00720EDE"/>
    <w:rsid w:val="007213F1"/>
    <w:rsid w:val="00722846"/>
    <w:rsid w:val="00722C4A"/>
    <w:rsid w:val="0072577D"/>
    <w:rsid w:val="00725FBA"/>
    <w:rsid w:val="00726803"/>
    <w:rsid w:val="00726EA4"/>
    <w:rsid w:val="00730DA2"/>
    <w:rsid w:val="0073134B"/>
    <w:rsid w:val="0073382C"/>
    <w:rsid w:val="00734DE0"/>
    <w:rsid w:val="00742641"/>
    <w:rsid w:val="0074532A"/>
    <w:rsid w:val="00745574"/>
    <w:rsid w:val="0074569F"/>
    <w:rsid w:val="00747B6D"/>
    <w:rsid w:val="00750105"/>
    <w:rsid w:val="00751C41"/>
    <w:rsid w:val="007546E6"/>
    <w:rsid w:val="00755EE3"/>
    <w:rsid w:val="00760CB8"/>
    <w:rsid w:val="00762FAC"/>
    <w:rsid w:val="00764E24"/>
    <w:rsid w:val="0076527A"/>
    <w:rsid w:val="00765E8F"/>
    <w:rsid w:val="00765FBB"/>
    <w:rsid w:val="00775753"/>
    <w:rsid w:val="00780339"/>
    <w:rsid w:val="00780B73"/>
    <w:rsid w:val="0078372A"/>
    <w:rsid w:val="0078430F"/>
    <w:rsid w:val="007849A0"/>
    <w:rsid w:val="007858A7"/>
    <w:rsid w:val="00786A09"/>
    <w:rsid w:val="007901C3"/>
    <w:rsid w:val="007909C6"/>
    <w:rsid w:val="007909CE"/>
    <w:rsid w:val="00792BE9"/>
    <w:rsid w:val="00794BC1"/>
    <w:rsid w:val="00796183"/>
    <w:rsid w:val="007975A5"/>
    <w:rsid w:val="00797B39"/>
    <w:rsid w:val="007A2858"/>
    <w:rsid w:val="007A3478"/>
    <w:rsid w:val="007A4AE5"/>
    <w:rsid w:val="007A631B"/>
    <w:rsid w:val="007A7B98"/>
    <w:rsid w:val="007B179F"/>
    <w:rsid w:val="007B2CE2"/>
    <w:rsid w:val="007B3DD7"/>
    <w:rsid w:val="007B4A2A"/>
    <w:rsid w:val="007B5CA1"/>
    <w:rsid w:val="007B65FF"/>
    <w:rsid w:val="007C1567"/>
    <w:rsid w:val="007C4940"/>
    <w:rsid w:val="007C5322"/>
    <w:rsid w:val="007C5F8E"/>
    <w:rsid w:val="007D0D77"/>
    <w:rsid w:val="007D55F5"/>
    <w:rsid w:val="007D5A18"/>
    <w:rsid w:val="007D5F9A"/>
    <w:rsid w:val="007D6928"/>
    <w:rsid w:val="007D6BA2"/>
    <w:rsid w:val="007D738C"/>
    <w:rsid w:val="007E03F5"/>
    <w:rsid w:val="007E160B"/>
    <w:rsid w:val="007E1989"/>
    <w:rsid w:val="007E1E2D"/>
    <w:rsid w:val="007E43AF"/>
    <w:rsid w:val="007E54B1"/>
    <w:rsid w:val="007E5D55"/>
    <w:rsid w:val="007E6C5C"/>
    <w:rsid w:val="007E7965"/>
    <w:rsid w:val="007F0B01"/>
    <w:rsid w:val="007F1508"/>
    <w:rsid w:val="007F19D9"/>
    <w:rsid w:val="007F2546"/>
    <w:rsid w:val="007F2D3F"/>
    <w:rsid w:val="007F311B"/>
    <w:rsid w:val="007F4226"/>
    <w:rsid w:val="007F503C"/>
    <w:rsid w:val="00801CAC"/>
    <w:rsid w:val="0080277F"/>
    <w:rsid w:val="00805828"/>
    <w:rsid w:val="0080775E"/>
    <w:rsid w:val="00807BD0"/>
    <w:rsid w:val="00810203"/>
    <w:rsid w:val="00813A3A"/>
    <w:rsid w:val="00813C21"/>
    <w:rsid w:val="00814BF7"/>
    <w:rsid w:val="00815391"/>
    <w:rsid w:val="00817AA0"/>
    <w:rsid w:val="00821622"/>
    <w:rsid w:val="00822F4F"/>
    <w:rsid w:val="00834125"/>
    <w:rsid w:val="008347F9"/>
    <w:rsid w:val="00834B50"/>
    <w:rsid w:val="0083547D"/>
    <w:rsid w:val="00835A09"/>
    <w:rsid w:val="008422BD"/>
    <w:rsid w:val="00844396"/>
    <w:rsid w:val="00844C67"/>
    <w:rsid w:val="00845FBC"/>
    <w:rsid w:val="0085306B"/>
    <w:rsid w:val="00853A49"/>
    <w:rsid w:val="008563AB"/>
    <w:rsid w:val="0086142B"/>
    <w:rsid w:val="00866F98"/>
    <w:rsid w:val="0087034D"/>
    <w:rsid w:val="0087206B"/>
    <w:rsid w:val="00872A62"/>
    <w:rsid w:val="00872F7A"/>
    <w:rsid w:val="0087335E"/>
    <w:rsid w:val="008734BF"/>
    <w:rsid w:val="00873CA3"/>
    <w:rsid w:val="00874CF4"/>
    <w:rsid w:val="00874D02"/>
    <w:rsid w:val="00874E3D"/>
    <w:rsid w:val="00875199"/>
    <w:rsid w:val="00876151"/>
    <w:rsid w:val="008763CB"/>
    <w:rsid w:val="0087706A"/>
    <w:rsid w:val="0088323F"/>
    <w:rsid w:val="008832AB"/>
    <w:rsid w:val="00884DBF"/>
    <w:rsid w:val="008851DE"/>
    <w:rsid w:val="00885434"/>
    <w:rsid w:val="00886B26"/>
    <w:rsid w:val="00887EDF"/>
    <w:rsid w:val="00891C82"/>
    <w:rsid w:val="008929A0"/>
    <w:rsid w:val="00892C08"/>
    <w:rsid w:val="00893716"/>
    <w:rsid w:val="00894507"/>
    <w:rsid w:val="00895131"/>
    <w:rsid w:val="008972A8"/>
    <w:rsid w:val="008A00B9"/>
    <w:rsid w:val="008A3086"/>
    <w:rsid w:val="008A594C"/>
    <w:rsid w:val="008A70BB"/>
    <w:rsid w:val="008A7BCE"/>
    <w:rsid w:val="008C2FF7"/>
    <w:rsid w:val="008C3322"/>
    <w:rsid w:val="008C3327"/>
    <w:rsid w:val="008D1313"/>
    <w:rsid w:val="008D5D55"/>
    <w:rsid w:val="008E095F"/>
    <w:rsid w:val="008E2FB4"/>
    <w:rsid w:val="008E7769"/>
    <w:rsid w:val="008E7AD5"/>
    <w:rsid w:val="008F0A9D"/>
    <w:rsid w:val="008F0AB7"/>
    <w:rsid w:val="008F15CE"/>
    <w:rsid w:val="008F3DC1"/>
    <w:rsid w:val="008F413A"/>
    <w:rsid w:val="008F4D6A"/>
    <w:rsid w:val="008F5E88"/>
    <w:rsid w:val="008F5F92"/>
    <w:rsid w:val="008F6A18"/>
    <w:rsid w:val="008F7DD5"/>
    <w:rsid w:val="009014CA"/>
    <w:rsid w:val="00901852"/>
    <w:rsid w:val="00902BF5"/>
    <w:rsid w:val="00903CC6"/>
    <w:rsid w:val="009044DA"/>
    <w:rsid w:val="00904FC9"/>
    <w:rsid w:val="00905F4F"/>
    <w:rsid w:val="00906751"/>
    <w:rsid w:val="009079F9"/>
    <w:rsid w:val="00915159"/>
    <w:rsid w:val="0091732C"/>
    <w:rsid w:val="009173CC"/>
    <w:rsid w:val="0092060F"/>
    <w:rsid w:val="00922543"/>
    <w:rsid w:val="009244F8"/>
    <w:rsid w:val="00924D8B"/>
    <w:rsid w:val="009261E4"/>
    <w:rsid w:val="009262E4"/>
    <w:rsid w:val="00927F4E"/>
    <w:rsid w:val="00935CA8"/>
    <w:rsid w:val="00936039"/>
    <w:rsid w:val="00937576"/>
    <w:rsid w:val="00937F6B"/>
    <w:rsid w:val="00940C00"/>
    <w:rsid w:val="00941C06"/>
    <w:rsid w:val="00942DAD"/>
    <w:rsid w:val="0094473B"/>
    <w:rsid w:val="00944F22"/>
    <w:rsid w:val="00946C47"/>
    <w:rsid w:val="00946FBE"/>
    <w:rsid w:val="0095173B"/>
    <w:rsid w:val="00953886"/>
    <w:rsid w:val="009547A9"/>
    <w:rsid w:val="00957140"/>
    <w:rsid w:val="0096051B"/>
    <w:rsid w:val="00961DB9"/>
    <w:rsid w:val="00965EFE"/>
    <w:rsid w:val="009668FC"/>
    <w:rsid w:val="009669B5"/>
    <w:rsid w:val="009672F5"/>
    <w:rsid w:val="00970591"/>
    <w:rsid w:val="00971091"/>
    <w:rsid w:val="009719D7"/>
    <w:rsid w:val="0097401E"/>
    <w:rsid w:val="009747EC"/>
    <w:rsid w:val="00975BB2"/>
    <w:rsid w:val="00981761"/>
    <w:rsid w:val="00982011"/>
    <w:rsid w:val="00982BBD"/>
    <w:rsid w:val="0098517B"/>
    <w:rsid w:val="00985563"/>
    <w:rsid w:val="00985B9B"/>
    <w:rsid w:val="00987627"/>
    <w:rsid w:val="00993E97"/>
    <w:rsid w:val="00994F6E"/>
    <w:rsid w:val="0099530C"/>
    <w:rsid w:val="00995538"/>
    <w:rsid w:val="00995F6F"/>
    <w:rsid w:val="00996EDC"/>
    <w:rsid w:val="009A5E18"/>
    <w:rsid w:val="009B162D"/>
    <w:rsid w:val="009B178A"/>
    <w:rsid w:val="009B56BF"/>
    <w:rsid w:val="009B5EFF"/>
    <w:rsid w:val="009B68E4"/>
    <w:rsid w:val="009C047C"/>
    <w:rsid w:val="009C2C63"/>
    <w:rsid w:val="009C3EF9"/>
    <w:rsid w:val="009C5641"/>
    <w:rsid w:val="009C6708"/>
    <w:rsid w:val="009D023D"/>
    <w:rsid w:val="009D3E39"/>
    <w:rsid w:val="009D7148"/>
    <w:rsid w:val="009D74F2"/>
    <w:rsid w:val="009E6E3B"/>
    <w:rsid w:val="009E745C"/>
    <w:rsid w:val="009F008E"/>
    <w:rsid w:val="009F05CF"/>
    <w:rsid w:val="009F43C4"/>
    <w:rsid w:val="009F5058"/>
    <w:rsid w:val="009F7431"/>
    <w:rsid w:val="00A03F04"/>
    <w:rsid w:val="00A053A7"/>
    <w:rsid w:val="00A16417"/>
    <w:rsid w:val="00A16E37"/>
    <w:rsid w:val="00A26689"/>
    <w:rsid w:val="00A30CF8"/>
    <w:rsid w:val="00A31E4B"/>
    <w:rsid w:val="00A33309"/>
    <w:rsid w:val="00A337CA"/>
    <w:rsid w:val="00A4101F"/>
    <w:rsid w:val="00A44009"/>
    <w:rsid w:val="00A44F35"/>
    <w:rsid w:val="00A465D3"/>
    <w:rsid w:val="00A46C71"/>
    <w:rsid w:val="00A51C6D"/>
    <w:rsid w:val="00A57210"/>
    <w:rsid w:val="00A63C3B"/>
    <w:rsid w:val="00A64C9A"/>
    <w:rsid w:val="00A65A34"/>
    <w:rsid w:val="00A663E5"/>
    <w:rsid w:val="00A66B70"/>
    <w:rsid w:val="00A6706A"/>
    <w:rsid w:val="00A74B2E"/>
    <w:rsid w:val="00A8271B"/>
    <w:rsid w:val="00A842FB"/>
    <w:rsid w:val="00A94737"/>
    <w:rsid w:val="00A950FD"/>
    <w:rsid w:val="00A956A0"/>
    <w:rsid w:val="00A961A7"/>
    <w:rsid w:val="00AA321F"/>
    <w:rsid w:val="00AA5DAB"/>
    <w:rsid w:val="00AA7713"/>
    <w:rsid w:val="00AB28AB"/>
    <w:rsid w:val="00AB333B"/>
    <w:rsid w:val="00AB5A06"/>
    <w:rsid w:val="00AB5E3C"/>
    <w:rsid w:val="00AB665B"/>
    <w:rsid w:val="00AC3709"/>
    <w:rsid w:val="00AC6073"/>
    <w:rsid w:val="00AC60FE"/>
    <w:rsid w:val="00AD1B0A"/>
    <w:rsid w:val="00AD1DF1"/>
    <w:rsid w:val="00AD2458"/>
    <w:rsid w:val="00AD390D"/>
    <w:rsid w:val="00AD539A"/>
    <w:rsid w:val="00AD7D0F"/>
    <w:rsid w:val="00AE1DA6"/>
    <w:rsid w:val="00AE2995"/>
    <w:rsid w:val="00AE2AAF"/>
    <w:rsid w:val="00AE2BAA"/>
    <w:rsid w:val="00AE4502"/>
    <w:rsid w:val="00AE636D"/>
    <w:rsid w:val="00AE67F9"/>
    <w:rsid w:val="00AE6F5F"/>
    <w:rsid w:val="00AE7048"/>
    <w:rsid w:val="00AE72C0"/>
    <w:rsid w:val="00AF0806"/>
    <w:rsid w:val="00AF45C3"/>
    <w:rsid w:val="00AF549C"/>
    <w:rsid w:val="00AF68D1"/>
    <w:rsid w:val="00AF6DEC"/>
    <w:rsid w:val="00AF70B4"/>
    <w:rsid w:val="00AF73F2"/>
    <w:rsid w:val="00B00618"/>
    <w:rsid w:val="00B01B38"/>
    <w:rsid w:val="00B03CB5"/>
    <w:rsid w:val="00B0411E"/>
    <w:rsid w:val="00B07876"/>
    <w:rsid w:val="00B07BDD"/>
    <w:rsid w:val="00B10461"/>
    <w:rsid w:val="00B13437"/>
    <w:rsid w:val="00B154AE"/>
    <w:rsid w:val="00B15C57"/>
    <w:rsid w:val="00B167A1"/>
    <w:rsid w:val="00B201ED"/>
    <w:rsid w:val="00B22174"/>
    <w:rsid w:val="00B23062"/>
    <w:rsid w:val="00B23978"/>
    <w:rsid w:val="00B243E7"/>
    <w:rsid w:val="00B27E72"/>
    <w:rsid w:val="00B306AE"/>
    <w:rsid w:val="00B32C0B"/>
    <w:rsid w:val="00B33F98"/>
    <w:rsid w:val="00B356D8"/>
    <w:rsid w:val="00B36EC0"/>
    <w:rsid w:val="00B37872"/>
    <w:rsid w:val="00B40460"/>
    <w:rsid w:val="00B43563"/>
    <w:rsid w:val="00B44721"/>
    <w:rsid w:val="00B44C50"/>
    <w:rsid w:val="00B50056"/>
    <w:rsid w:val="00B523CD"/>
    <w:rsid w:val="00B5361E"/>
    <w:rsid w:val="00B559D6"/>
    <w:rsid w:val="00B56BCC"/>
    <w:rsid w:val="00B570EA"/>
    <w:rsid w:val="00B575BA"/>
    <w:rsid w:val="00B6179C"/>
    <w:rsid w:val="00B63DC2"/>
    <w:rsid w:val="00B66286"/>
    <w:rsid w:val="00B66ABA"/>
    <w:rsid w:val="00B6781A"/>
    <w:rsid w:val="00B72579"/>
    <w:rsid w:val="00B7345C"/>
    <w:rsid w:val="00B738E1"/>
    <w:rsid w:val="00B75240"/>
    <w:rsid w:val="00B773A1"/>
    <w:rsid w:val="00B81E50"/>
    <w:rsid w:val="00B830EC"/>
    <w:rsid w:val="00B832FA"/>
    <w:rsid w:val="00B83524"/>
    <w:rsid w:val="00B839DE"/>
    <w:rsid w:val="00B8547A"/>
    <w:rsid w:val="00B866CC"/>
    <w:rsid w:val="00B91281"/>
    <w:rsid w:val="00B93245"/>
    <w:rsid w:val="00B93F45"/>
    <w:rsid w:val="00B94090"/>
    <w:rsid w:val="00B947D5"/>
    <w:rsid w:val="00B96558"/>
    <w:rsid w:val="00B97BD8"/>
    <w:rsid w:val="00BA0A0E"/>
    <w:rsid w:val="00BA495C"/>
    <w:rsid w:val="00BB1AC3"/>
    <w:rsid w:val="00BB2D52"/>
    <w:rsid w:val="00BB36C6"/>
    <w:rsid w:val="00BB441F"/>
    <w:rsid w:val="00BB49DB"/>
    <w:rsid w:val="00BB5BAB"/>
    <w:rsid w:val="00BC03B3"/>
    <w:rsid w:val="00BC456A"/>
    <w:rsid w:val="00BC5290"/>
    <w:rsid w:val="00BC553F"/>
    <w:rsid w:val="00BD0AFB"/>
    <w:rsid w:val="00BD103D"/>
    <w:rsid w:val="00BD1975"/>
    <w:rsid w:val="00BD3143"/>
    <w:rsid w:val="00BD4C06"/>
    <w:rsid w:val="00BD7ACB"/>
    <w:rsid w:val="00BE2FA4"/>
    <w:rsid w:val="00BE3D8D"/>
    <w:rsid w:val="00BE43A3"/>
    <w:rsid w:val="00BE6B96"/>
    <w:rsid w:val="00BE77F4"/>
    <w:rsid w:val="00BF29E5"/>
    <w:rsid w:val="00BF43E3"/>
    <w:rsid w:val="00BF70CB"/>
    <w:rsid w:val="00BF7550"/>
    <w:rsid w:val="00BF7AEB"/>
    <w:rsid w:val="00BF7C99"/>
    <w:rsid w:val="00C02FB4"/>
    <w:rsid w:val="00C0357F"/>
    <w:rsid w:val="00C0422A"/>
    <w:rsid w:val="00C07BAE"/>
    <w:rsid w:val="00C07DDF"/>
    <w:rsid w:val="00C10240"/>
    <w:rsid w:val="00C13B5A"/>
    <w:rsid w:val="00C1422C"/>
    <w:rsid w:val="00C15789"/>
    <w:rsid w:val="00C16DEE"/>
    <w:rsid w:val="00C1779D"/>
    <w:rsid w:val="00C22624"/>
    <w:rsid w:val="00C23CE5"/>
    <w:rsid w:val="00C249A6"/>
    <w:rsid w:val="00C2505D"/>
    <w:rsid w:val="00C32847"/>
    <w:rsid w:val="00C3395D"/>
    <w:rsid w:val="00C35B73"/>
    <w:rsid w:val="00C4046D"/>
    <w:rsid w:val="00C43FAC"/>
    <w:rsid w:val="00C45D74"/>
    <w:rsid w:val="00C45F51"/>
    <w:rsid w:val="00C463C7"/>
    <w:rsid w:val="00C4668A"/>
    <w:rsid w:val="00C5062D"/>
    <w:rsid w:val="00C525FC"/>
    <w:rsid w:val="00C52897"/>
    <w:rsid w:val="00C53220"/>
    <w:rsid w:val="00C53AAA"/>
    <w:rsid w:val="00C57C53"/>
    <w:rsid w:val="00C57E71"/>
    <w:rsid w:val="00C62680"/>
    <w:rsid w:val="00C632D7"/>
    <w:rsid w:val="00C64C46"/>
    <w:rsid w:val="00C65AA0"/>
    <w:rsid w:val="00C67BCF"/>
    <w:rsid w:val="00C70944"/>
    <w:rsid w:val="00C712C9"/>
    <w:rsid w:val="00C76B36"/>
    <w:rsid w:val="00C819A6"/>
    <w:rsid w:val="00C819FE"/>
    <w:rsid w:val="00C873B6"/>
    <w:rsid w:val="00C905F5"/>
    <w:rsid w:val="00C9273A"/>
    <w:rsid w:val="00C93699"/>
    <w:rsid w:val="00C94332"/>
    <w:rsid w:val="00C9513A"/>
    <w:rsid w:val="00C97933"/>
    <w:rsid w:val="00CA0574"/>
    <w:rsid w:val="00CA3FDD"/>
    <w:rsid w:val="00CA74E7"/>
    <w:rsid w:val="00CA7BE6"/>
    <w:rsid w:val="00CA7D2C"/>
    <w:rsid w:val="00CB004F"/>
    <w:rsid w:val="00CB1C5F"/>
    <w:rsid w:val="00CB629C"/>
    <w:rsid w:val="00CB67FD"/>
    <w:rsid w:val="00CB6A8E"/>
    <w:rsid w:val="00CB7DAD"/>
    <w:rsid w:val="00CC02B8"/>
    <w:rsid w:val="00CC0789"/>
    <w:rsid w:val="00CC3053"/>
    <w:rsid w:val="00CC4468"/>
    <w:rsid w:val="00CC46B1"/>
    <w:rsid w:val="00CC47E4"/>
    <w:rsid w:val="00CC5CBA"/>
    <w:rsid w:val="00CD0B65"/>
    <w:rsid w:val="00CD5DC7"/>
    <w:rsid w:val="00CD6061"/>
    <w:rsid w:val="00CE0F9B"/>
    <w:rsid w:val="00CE173F"/>
    <w:rsid w:val="00CE1FFA"/>
    <w:rsid w:val="00CE23EF"/>
    <w:rsid w:val="00CE4B3A"/>
    <w:rsid w:val="00CE61CC"/>
    <w:rsid w:val="00CF297E"/>
    <w:rsid w:val="00CF45F9"/>
    <w:rsid w:val="00CF7128"/>
    <w:rsid w:val="00D01DB1"/>
    <w:rsid w:val="00D030BE"/>
    <w:rsid w:val="00D06055"/>
    <w:rsid w:val="00D0722E"/>
    <w:rsid w:val="00D10CB8"/>
    <w:rsid w:val="00D119A6"/>
    <w:rsid w:val="00D13D13"/>
    <w:rsid w:val="00D154C3"/>
    <w:rsid w:val="00D15695"/>
    <w:rsid w:val="00D2383D"/>
    <w:rsid w:val="00D254AE"/>
    <w:rsid w:val="00D27635"/>
    <w:rsid w:val="00D27C80"/>
    <w:rsid w:val="00D33958"/>
    <w:rsid w:val="00D33D12"/>
    <w:rsid w:val="00D349F5"/>
    <w:rsid w:val="00D34DAD"/>
    <w:rsid w:val="00D35FA2"/>
    <w:rsid w:val="00D3624D"/>
    <w:rsid w:val="00D371F0"/>
    <w:rsid w:val="00D37970"/>
    <w:rsid w:val="00D4142E"/>
    <w:rsid w:val="00D42B1B"/>
    <w:rsid w:val="00D45756"/>
    <w:rsid w:val="00D46FCA"/>
    <w:rsid w:val="00D47148"/>
    <w:rsid w:val="00D50A0E"/>
    <w:rsid w:val="00D50EC0"/>
    <w:rsid w:val="00D51093"/>
    <w:rsid w:val="00D5331A"/>
    <w:rsid w:val="00D5351F"/>
    <w:rsid w:val="00D57670"/>
    <w:rsid w:val="00D60BF3"/>
    <w:rsid w:val="00D61D04"/>
    <w:rsid w:val="00D637E2"/>
    <w:rsid w:val="00D646F4"/>
    <w:rsid w:val="00D64922"/>
    <w:rsid w:val="00D711C0"/>
    <w:rsid w:val="00D7224C"/>
    <w:rsid w:val="00D72988"/>
    <w:rsid w:val="00D741B4"/>
    <w:rsid w:val="00D74C0E"/>
    <w:rsid w:val="00D809DF"/>
    <w:rsid w:val="00D80F56"/>
    <w:rsid w:val="00D82827"/>
    <w:rsid w:val="00D82CCB"/>
    <w:rsid w:val="00D830C3"/>
    <w:rsid w:val="00D91D0D"/>
    <w:rsid w:val="00D9230B"/>
    <w:rsid w:val="00D9433E"/>
    <w:rsid w:val="00D94D93"/>
    <w:rsid w:val="00D959C6"/>
    <w:rsid w:val="00DA2B2C"/>
    <w:rsid w:val="00DA2C9D"/>
    <w:rsid w:val="00DA4F75"/>
    <w:rsid w:val="00DA6466"/>
    <w:rsid w:val="00DA7349"/>
    <w:rsid w:val="00DA7D87"/>
    <w:rsid w:val="00DB1BE5"/>
    <w:rsid w:val="00DB28A8"/>
    <w:rsid w:val="00DB3D1A"/>
    <w:rsid w:val="00DB3F2F"/>
    <w:rsid w:val="00DB4404"/>
    <w:rsid w:val="00DB4B61"/>
    <w:rsid w:val="00DB67AD"/>
    <w:rsid w:val="00DC165B"/>
    <w:rsid w:val="00DC36A9"/>
    <w:rsid w:val="00DC6C6A"/>
    <w:rsid w:val="00DC6FF4"/>
    <w:rsid w:val="00DC7489"/>
    <w:rsid w:val="00DD09B0"/>
    <w:rsid w:val="00DD2E3D"/>
    <w:rsid w:val="00DD589B"/>
    <w:rsid w:val="00DE1698"/>
    <w:rsid w:val="00DE299F"/>
    <w:rsid w:val="00DE3635"/>
    <w:rsid w:val="00DE50CB"/>
    <w:rsid w:val="00DE6A8E"/>
    <w:rsid w:val="00DE7950"/>
    <w:rsid w:val="00DF171E"/>
    <w:rsid w:val="00DF4629"/>
    <w:rsid w:val="00DF46DC"/>
    <w:rsid w:val="00DF4F52"/>
    <w:rsid w:val="00DF5327"/>
    <w:rsid w:val="00DF6749"/>
    <w:rsid w:val="00E006E4"/>
    <w:rsid w:val="00E048B5"/>
    <w:rsid w:val="00E048C6"/>
    <w:rsid w:val="00E063D1"/>
    <w:rsid w:val="00E079F5"/>
    <w:rsid w:val="00E12969"/>
    <w:rsid w:val="00E1328E"/>
    <w:rsid w:val="00E14817"/>
    <w:rsid w:val="00E169AC"/>
    <w:rsid w:val="00E17711"/>
    <w:rsid w:val="00E17E23"/>
    <w:rsid w:val="00E20586"/>
    <w:rsid w:val="00E22B0E"/>
    <w:rsid w:val="00E24C08"/>
    <w:rsid w:val="00E26A5B"/>
    <w:rsid w:val="00E276B4"/>
    <w:rsid w:val="00E32312"/>
    <w:rsid w:val="00E33D89"/>
    <w:rsid w:val="00E44B54"/>
    <w:rsid w:val="00E45927"/>
    <w:rsid w:val="00E47571"/>
    <w:rsid w:val="00E47C48"/>
    <w:rsid w:val="00E5138E"/>
    <w:rsid w:val="00E51FF7"/>
    <w:rsid w:val="00E54E34"/>
    <w:rsid w:val="00E5591E"/>
    <w:rsid w:val="00E57322"/>
    <w:rsid w:val="00E60148"/>
    <w:rsid w:val="00E60194"/>
    <w:rsid w:val="00E609DC"/>
    <w:rsid w:val="00E617DA"/>
    <w:rsid w:val="00E61CA7"/>
    <w:rsid w:val="00E61F67"/>
    <w:rsid w:val="00E74E30"/>
    <w:rsid w:val="00E77A83"/>
    <w:rsid w:val="00E813D5"/>
    <w:rsid w:val="00E85AC1"/>
    <w:rsid w:val="00E9052D"/>
    <w:rsid w:val="00E9075F"/>
    <w:rsid w:val="00E91B10"/>
    <w:rsid w:val="00E92A0C"/>
    <w:rsid w:val="00E94DBE"/>
    <w:rsid w:val="00E94E75"/>
    <w:rsid w:val="00E955FD"/>
    <w:rsid w:val="00E97C95"/>
    <w:rsid w:val="00EA0989"/>
    <w:rsid w:val="00EA178D"/>
    <w:rsid w:val="00EA3183"/>
    <w:rsid w:val="00EA3881"/>
    <w:rsid w:val="00EA52F1"/>
    <w:rsid w:val="00EA53A2"/>
    <w:rsid w:val="00EA5C3D"/>
    <w:rsid w:val="00EA7283"/>
    <w:rsid w:val="00EA760D"/>
    <w:rsid w:val="00EA7FA6"/>
    <w:rsid w:val="00EB0182"/>
    <w:rsid w:val="00EB0905"/>
    <w:rsid w:val="00EB1C5F"/>
    <w:rsid w:val="00EB264B"/>
    <w:rsid w:val="00EB33AD"/>
    <w:rsid w:val="00EB4179"/>
    <w:rsid w:val="00EB51D3"/>
    <w:rsid w:val="00EB6187"/>
    <w:rsid w:val="00EB7A56"/>
    <w:rsid w:val="00EC0659"/>
    <w:rsid w:val="00EC0B3F"/>
    <w:rsid w:val="00EC0C4A"/>
    <w:rsid w:val="00EC3E9C"/>
    <w:rsid w:val="00EC4A95"/>
    <w:rsid w:val="00EC5FEE"/>
    <w:rsid w:val="00EC6AEA"/>
    <w:rsid w:val="00EC7300"/>
    <w:rsid w:val="00EC7554"/>
    <w:rsid w:val="00EC7801"/>
    <w:rsid w:val="00EC799A"/>
    <w:rsid w:val="00ED458B"/>
    <w:rsid w:val="00ED531A"/>
    <w:rsid w:val="00ED5A06"/>
    <w:rsid w:val="00EE0032"/>
    <w:rsid w:val="00EE352E"/>
    <w:rsid w:val="00EE4449"/>
    <w:rsid w:val="00EE5EA4"/>
    <w:rsid w:val="00EE7B03"/>
    <w:rsid w:val="00EF2F91"/>
    <w:rsid w:val="00EF40DA"/>
    <w:rsid w:val="00EF5F82"/>
    <w:rsid w:val="00EF673C"/>
    <w:rsid w:val="00F004C9"/>
    <w:rsid w:val="00F02573"/>
    <w:rsid w:val="00F04255"/>
    <w:rsid w:val="00F05260"/>
    <w:rsid w:val="00F063CA"/>
    <w:rsid w:val="00F06F0B"/>
    <w:rsid w:val="00F10CFF"/>
    <w:rsid w:val="00F10D98"/>
    <w:rsid w:val="00F1211B"/>
    <w:rsid w:val="00F133F7"/>
    <w:rsid w:val="00F144AF"/>
    <w:rsid w:val="00F149E8"/>
    <w:rsid w:val="00F155D0"/>
    <w:rsid w:val="00F15997"/>
    <w:rsid w:val="00F21AB3"/>
    <w:rsid w:val="00F26B5A"/>
    <w:rsid w:val="00F306F8"/>
    <w:rsid w:val="00F324C8"/>
    <w:rsid w:val="00F3276D"/>
    <w:rsid w:val="00F342D9"/>
    <w:rsid w:val="00F35AF3"/>
    <w:rsid w:val="00F402F4"/>
    <w:rsid w:val="00F42229"/>
    <w:rsid w:val="00F42C32"/>
    <w:rsid w:val="00F42C67"/>
    <w:rsid w:val="00F4464C"/>
    <w:rsid w:val="00F45ADD"/>
    <w:rsid w:val="00F464DE"/>
    <w:rsid w:val="00F474C9"/>
    <w:rsid w:val="00F5270E"/>
    <w:rsid w:val="00F53061"/>
    <w:rsid w:val="00F546FC"/>
    <w:rsid w:val="00F54A00"/>
    <w:rsid w:val="00F57485"/>
    <w:rsid w:val="00F614CD"/>
    <w:rsid w:val="00F61AC1"/>
    <w:rsid w:val="00F64DE7"/>
    <w:rsid w:val="00F65133"/>
    <w:rsid w:val="00F656C4"/>
    <w:rsid w:val="00F658A2"/>
    <w:rsid w:val="00F6638B"/>
    <w:rsid w:val="00F66FE5"/>
    <w:rsid w:val="00F70BF8"/>
    <w:rsid w:val="00F75584"/>
    <w:rsid w:val="00F76C61"/>
    <w:rsid w:val="00F80A4D"/>
    <w:rsid w:val="00F8293E"/>
    <w:rsid w:val="00F82D57"/>
    <w:rsid w:val="00F83D08"/>
    <w:rsid w:val="00F8497A"/>
    <w:rsid w:val="00F84B71"/>
    <w:rsid w:val="00F869E0"/>
    <w:rsid w:val="00F90EB0"/>
    <w:rsid w:val="00F91911"/>
    <w:rsid w:val="00F94063"/>
    <w:rsid w:val="00F9542E"/>
    <w:rsid w:val="00F95F9D"/>
    <w:rsid w:val="00F96E00"/>
    <w:rsid w:val="00F970FA"/>
    <w:rsid w:val="00F97262"/>
    <w:rsid w:val="00FA1C3F"/>
    <w:rsid w:val="00FA386C"/>
    <w:rsid w:val="00FA707E"/>
    <w:rsid w:val="00FB01D5"/>
    <w:rsid w:val="00FB1CB9"/>
    <w:rsid w:val="00FB3CC9"/>
    <w:rsid w:val="00FB3F3C"/>
    <w:rsid w:val="00FB4930"/>
    <w:rsid w:val="00FB68C9"/>
    <w:rsid w:val="00FB69A4"/>
    <w:rsid w:val="00FC0828"/>
    <w:rsid w:val="00FC0E15"/>
    <w:rsid w:val="00FC42D4"/>
    <w:rsid w:val="00FC5843"/>
    <w:rsid w:val="00FC5BC2"/>
    <w:rsid w:val="00FC69AC"/>
    <w:rsid w:val="00FC6ECB"/>
    <w:rsid w:val="00FD2A89"/>
    <w:rsid w:val="00FD4D9C"/>
    <w:rsid w:val="00FD4FB8"/>
    <w:rsid w:val="00FD4FDC"/>
    <w:rsid w:val="00FD554D"/>
    <w:rsid w:val="00FD5BB3"/>
    <w:rsid w:val="00FD761D"/>
    <w:rsid w:val="00FE011D"/>
    <w:rsid w:val="00FE1ADC"/>
    <w:rsid w:val="00FE540D"/>
    <w:rsid w:val="00FE6787"/>
    <w:rsid w:val="00FE798A"/>
    <w:rsid w:val="00FF29E7"/>
    <w:rsid w:val="00FF3018"/>
    <w:rsid w:val="00FF469B"/>
    <w:rsid w:val="00FF5800"/>
    <w:rsid w:val="00FF5B0A"/>
    <w:rsid w:val="00FF7F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7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1B83"/>
    <w:rPr>
      <w:color w:val="0000FF" w:themeColor="hyperlink"/>
      <w:u w:val="single"/>
    </w:rPr>
  </w:style>
  <w:style w:type="paragraph" w:styleId="Header">
    <w:name w:val="header"/>
    <w:basedOn w:val="Normal"/>
    <w:link w:val="HeaderChar"/>
    <w:uiPriority w:val="99"/>
    <w:semiHidden/>
    <w:unhideWhenUsed/>
    <w:rsid w:val="00F9542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542E"/>
  </w:style>
  <w:style w:type="paragraph" w:styleId="Footer">
    <w:name w:val="footer"/>
    <w:basedOn w:val="Normal"/>
    <w:link w:val="FooterChar"/>
    <w:uiPriority w:val="99"/>
    <w:unhideWhenUsed/>
    <w:rsid w:val="00F954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8.bin"/><Relationship Id="rId21" Type="http://schemas.openxmlformats.org/officeDocument/2006/relationships/oleObject" Target="embeddings/oleObject8.bin"/><Relationship Id="rId42" Type="http://schemas.openxmlformats.org/officeDocument/2006/relationships/oleObject" Target="embeddings/oleObject19.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2.wmf"/><Relationship Id="rId112" Type="http://schemas.openxmlformats.org/officeDocument/2006/relationships/image" Target="media/image52.wmf"/><Relationship Id="rId133" Type="http://schemas.openxmlformats.org/officeDocument/2006/relationships/image" Target="media/image62.wmf"/><Relationship Id="rId138" Type="http://schemas.openxmlformats.org/officeDocument/2006/relationships/oleObject" Target="embeddings/oleObject69.bin"/><Relationship Id="rId154" Type="http://schemas.openxmlformats.org/officeDocument/2006/relationships/oleObject" Target="embeddings/oleObject78.bin"/><Relationship Id="rId159" Type="http://schemas.openxmlformats.org/officeDocument/2006/relationships/image" Target="media/image74.wmf"/><Relationship Id="rId175" Type="http://schemas.openxmlformats.org/officeDocument/2006/relationships/image" Target="media/image81.wmf"/><Relationship Id="rId170" Type="http://schemas.openxmlformats.org/officeDocument/2006/relationships/oleObject" Target="embeddings/oleObject87.bin"/><Relationship Id="rId16" Type="http://schemas.openxmlformats.org/officeDocument/2006/relationships/image" Target="media/image6.wmf"/><Relationship Id="rId107" Type="http://schemas.openxmlformats.org/officeDocument/2006/relationships/oleObject" Target="embeddings/oleObject53.bin"/><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image" Target="media/image24.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image" Target="media/image57.wmf"/><Relationship Id="rId128" Type="http://schemas.openxmlformats.org/officeDocument/2006/relationships/oleObject" Target="embeddings/oleObject64.bin"/><Relationship Id="rId144" Type="http://schemas.openxmlformats.org/officeDocument/2006/relationships/oleObject" Target="embeddings/oleObject72.bin"/><Relationship Id="rId149" Type="http://schemas.openxmlformats.org/officeDocument/2006/relationships/image" Target="media/image69.wmf"/><Relationship Id="rId5" Type="http://schemas.openxmlformats.org/officeDocument/2006/relationships/endnotes" Target="endnotes.xml"/><Relationship Id="rId90" Type="http://schemas.openxmlformats.org/officeDocument/2006/relationships/oleObject" Target="embeddings/oleObject43.bin"/><Relationship Id="rId95" Type="http://schemas.openxmlformats.org/officeDocument/2006/relationships/oleObject" Target="embeddings/oleObject46.bin"/><Relationship Id="rId160" Type="http://schemas.openxmlformats.org/officeDocument/2006/relationships/oleObject" Target="embeddings/oleObject81.bin"/><Relationship Id="rId165" Type="http://schemas.openxmlformats.org/officeDocument/2006/relationships/image" Target="media/image77.wmf"/><Relationship Id="rId181" Type="http://schemas.openxmlformats.org/officeDocument/2006/relationships/hyperlink" Target="http://www.epigear.com" TargetMode="External"/><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2.wmf"/><Relationship Id="rId113" Type="http://schemas.openxmlformats.org/officeDocument/2006/relationships/oleObject" Target="embeddings/oleObject56.bin"/><Relationship Id="rId118" Type="http://schemas.openxmlformats.org/officeDocument/2006/relationships/oleObject" Target="embeddings/oleObject59.bin"/><Relationship Id="rId134" Type="http://schemas.openxmlformats.org/officeDocument/2006/relationships/oleObject" Target="embeddings/oleObject67.bin"/><Relationship Id="rId139" Type="http://schemas.openxmlformats.org/officeDocument/2006/relationships/image" Target="media/image65.wmf"/><Relationship Id="rId80" Type="http://schemas.openxmlformats.org/officeDocument/2006/relationships/oleObject" Target="embeddings/oleObject38.bin"/><Relationship Id="rId85" Type="http://schemas.openxmlformats.org/officeDocument/2006/relationships/image" Target="media/image40.wmf"/><Relationship Id="rId150" Type="http://schemas.openxmlformats.org/officeDocument/2006/relationships/oleObject" Target="embeddings/oleObject76.bin"/><Relationship Id="rId155" Type="http://schemas.openxmlformats.org/officeDocument/2006/relationships/image" Target="media/image72.wmf"/><Relationship Id="rId171" Type="http://schemas.openxmlformats.org/officeDocument/2006/relationships/image" Target="media/image79.wmf"/><Relationship Id="rId176" Type="http://schemas.openxmlformats.org/officeDocument/2006/relationships/oleObject" Target="embeddings/oleObject90.bin"/><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oleObject" Target="embeddings/oleObject14.bin"/><Relationship Id="rId38" Type="http://schemas.openxmlformats.org/officeDocument/2006/relationships/image" Target="media/image17.wmf"/><Relationship Id="rId59" Type="http://schemas.openxmlformats.org/officeDocument/2006/relationships/image" Target="media/image27.wmf"/><Relationship Id="rId103" Type="http://schemas.openxmlformats.org/officeDocument/2006/relationships/image" Target="media/image48.wmf"/><Relationship Id="rId108" Type="http://schemas.openxmlformats.org/officeDocument/2006/relationships/image" Target="media/image50.wmf"/><Relationship Id="rId124" Type="http://schemas.openxmlformats.org/officeDocument/2006/relationships/oleObject" Target="embeddings/oleObject62.bin"/><Relationship Id="rId129" Type="http://schemas.openxmlformats.org/officeDocument/2006/relationships/image" Target="media/image60.wmf"/><Relationship Id="rId54" Type="http://schemas.openxmlformats.org/officeDocument/2006/relationships/oleObject" Target="embeddings/oleObject25.bin"/><Relationship Id="rId70" Type="http://schemas.openxmlformats.org/officeDocument/2006/relationships/oleObject" Target="embeddings/oleObject33.bin"/><Relationship Id="rId75" Type="http://schemas.openxmlformats.org/officeDocument/2006/relationships/image" Target="media/image35.wmf"/><Relationship Id="rId91" Type="http://schemas.openxmlformats.org/officeDocument/2006/relationships/oleObject" Target="embeddings/oleObject44.bin"/><Relationship Id="rId96" Type="http://schemas.openxmlformats.org/officeDocument/2006/relationships/image" Target="media/image45.wmf"/><Relationship Id="rId140" Type="http://schemas.openxmlformats.org/officeDocument/2006/relationships/oleObject" Target="embeddings/oleObject70.bin"/><Relationship Id="rId145" Type="http://schemas.openxmlformats.org/officeDocument/2006/relationships/image" Target="media/image68.wmf"/><Relationship Id="rId161" Type="http://schemas.openxmlformats.org/officeDocument/2006/relationships/image" Target="media/image75.wmf"/><Relationship Id="rId166" Type="http://schemas.openxmlformats.org/officeDocument/2006/relationships/oleObject" Target="embeddings/oleObject84.bin"/><Relationship Id="rId182"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23" Type="http://schemas.openxmlformats.org/officeDocument/2006/relationships/oleObject" Target="embeddings/oleObject9.bin"/><Relationship Id="rId28" Type="http://schemas.openxmlformats.org/officeDocument/2006/relationships/image" Target="media/image12.wmf"/><Relationship Id="rId49" Type="http://schemas.openxmlformats.org/officeDocument/2006/relationships/image" Target="media/image22.wmf"/><Relationship Id="rId114" Type="http://schemas.openxmlformats.org/officeDocument/2006/relationships/image" Target="media/image53.wmf"/><Relationship Id="rId119" Type="http://schemas.openxmlformats.org/officeDocument/2006/relationships/image" Target="media/image55.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image" Target="media/image38.wmf"/><Relationship Id="rId86" Type="http://schemas.openxmlformats.org/officeDocument/2006/relationships/oleObject" Target="embeddings/oleObject41.bin"/><Relationship Id="rId130" Type="http://schemas.openxmlformats.org/officeDocument/2006/relationships/oleObject" Target="embeddings/oleObject65.bin"/><Relationship Id="rId135" Type="http://schemas.openxmlformats.org/officeDocument/2006/relationships/image" Target="media/image63.wmf"/><Relationship Id="rId151" Type="http://schemas.openxmlformats.org/officeDocument/2006/relationships/image" Target="media/image70.wmf"/><Relationship Id="rId156" Type="http://schemas.openxmlformats.org/officeDocument/2006/relationships/oleObject" Target="embeddings/oleObject79.bin"/><Relationship Id="rId177" Type="http://schemas.openxmlformats.org/officeDocument/2006/relationships/image" Target="media/image82.wmf"/><Relationship Id="rId4" Type="http://schemas.openxmlformats.org/officeDocument/2006/relationships/footnotes" Target="footnotes.xml"/><Relationship Id="rId9" Type="http://schemas.openxmlformats.org/officeDocument/2006/relationships/oleObject" Target="embeddings/oleObject2.bin"/><Relationship Id="rId172" Type="http://schemas.openxmlformats.org/officeDocument/2006/relationships/oleObject" Target="embeddings/oleObject88.bin"/><Relationship Id="rId180" Type="http://schemas.openxmlformats.org/officeDocument/2006/relationships/oleObject" Target="embeddings/oleObject9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oleObject" Target="embeddings/oleObject54.bin"/><Relationship Id="rId34" Type="http://schemas.openxmlformats.org/officeDocument/2006/relationships/image" Target="media/image15.wmf"/><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oleObject" Target="embeddings/oleObject36.bin"/><Relationship Id="rId97" Type="http://schemas.openxmlformats.org/officeDocument/2006/relationships/oleObject" Target="embeddings/oleObject47.bin"/><Relationship Id="rId104" Type="http://schemas.openxmlformats.org/officeDocument/2006/relationships/oleObject" Target="embeddings/oleObject51.bin"/><Relationship Id="rId120" Type="http://schemas.openxmlformats.org/officeDocument/2006/relationships/oleObject" Target="embeddings/oleObject60.bin"/><Relationship Id="rId125" Type="http://schemas.openxmlformats.org/officeDocument/2006/relationships/image" Target="media/image58.wmf"/><Relationship Id="rId141" Type="http://schemas.openxmlformats.org/officeDocument/2006/relationships/image" Target="media/image66.wmf"/><Relationship Id="rId146" Type="http://schemas.openxmlformats.org/officeDocument/2006/relationships/oleObject" Target="embeddings/oleObject73.bin"/><Relationship Id="rId167" Type="http://schemas.openxmlformats.org/officeDocument/2006/relationships/oleObject" Target="embeddings/oleObject85.bin"/><Relationship Id="rId7" Type="http://schemas.openxmlformats.org/officeDocument/2006/relationships/oleObject" Target="embeddings/oleObject1.bin"/><Relationship Id="rId71" Type="http://schemas.openxmlformats.org/officeDocument/2006/relationships/image" Target="media/image33.wmf"/><Relationship Id="rId92" Type="http://schemas.openxmlformats.org/officeDocument/2006/relationships/image" Target="media/image43.wmf"/><Relationship Id="rId162" Type="http://schemas.openxmlformats.org/officeDocument/2006/relationships/oleObject" Target="embeddings/oleObject82.bin"/><Relationship Id="rId18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image" Target="media/image20.wmf"/><Relationship Id="rId66" Type="http://schemas.openxmlformats.org/officeDocument/2006/relationships/oleObject" Target="embeddings/oleObject31.bin"/><Relationship Id="rId87" Type="http://schemas.openxmlformats.org/officeDocument/2006/relationships/image" Target="media/image41.wmf"/><Relationship Id="rId110" Type="http://schemas.openxmlformats.org/officeDocument/2006/relationships/image" Target="media/image51.wmf"/><Relationship Id="rId115" Type="http://schemas.openxmlformats.org/officeDocument/2006/relationships/oleObject" Target="embeddings/oleObject57.bin"/><Relationship Id="rId131" Type="http://schemas.openxmlformats.org/officeDocument/2006/relationships/image" Target="media/image61.wmf"/><Relationship Id="rId136" Type="http://schemas.openxmlformats.org/officeDocument/2006/relationships/oleObject" Target="embeddings/oleObject68.bin"/><Relationship Id="rId157" Type="http://schemas.openxmlformats.org/officeDocument/2006/relationships/image" Target="media/image73.wmf"/><Relationship Id="rId178" Type="http://schemas.openxmlformats.org/officeDocument/2006/relationships/oleObject" Target="embeddings/oleObject91.bin"/><Relationship Id="rId61" Type="http://schemas.openxmlformats.org/officeDocument/2006/relationships/image" Target="media/image28.wmf"/><Relationship Id="rId82" Type="http://schemas.openxmlformats.org/officeDocument/2006/relationships/oleObject" Target="embeddings/oleObject39.bin"/><Relationship Id="rId152" Type="http://schemas.openxmlformats.org/officeDocument/2006/relationships/oleObject" Target="embeddings/oleObject77.bin"/><Relationship Id="rId173" Type="http://schemas.openxmlformats.org/officeDocument/2006/relationships/image" Target="media/image80.wmf"/><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oleObject" Target="embeddings/oleObject52.bin"/><Relationship Id="rId126" Type="http://schemas.openxmlformats.org/officeDocument/2006/relationships/oleObject" Target="embeddings/oleObject63.bin"/><Relationship Id="rId147" Type="http://schemas.openxmlformats.org/officeDocument/2006/relationships/oleObject" Target="embeddings/oleObject74.bin"/><Relationship Id="rId168" Type="http://schemas.openxmlformats.org/officeDocument/2006/relationships/oleObject" Target="embeddings/oleObject86.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4.bin"/><Relationship Id="rId93" Type="http://schemas.openxmlformats.org/officeDocument/2006/relationships/oleObject" Target="embeddings/oleObject45.bin"/><Relationship Id="rId98" Type="http://schemas.openxmlformats.org/officeDocument/2006/relationships/image" Target="media/image46.wmf"/><Relationship Id="rId121" Type="http://schemas.openxmlformats.org/officeDocument/2006/relationships/image" Target="media/image56.wmf"/><Relationship Id="rId142" Type="http://schemas.openxmlformats.org/officeDocument/2006/relationships/oleObject" Target="embeddings/oleObject71.bin"/><Relationship Id="rId163" Type="http://schemas.openxmlformats.org/officeDocument/2006/relationships/image" Target="media/image76.wmf"/><Relationship Id="rId184" Type="http://schemas.openxmlformats.org/officeDocument/2006/relationships/theme" Target="theme/theme1.xml"/><Relationship Id="rId3" Type="http://schemas.openxmlformats.org/officeDocument/2006/relationships/webSettings" Target="webSettings.xml"/><Relationship Id="rId25" Type="http://schemas.openxmlformats.org/officeDocument/2006/relationships/oleObject" Target="embeddings/oleObject10.bin"/><Relationship Id="rId46" Type="http://schemas.openxmlformats.org/officeDocument/2006/relationships/oleObject" Target="embeddings/oleObject21.bin"/><Relationship Id="rId67" Type="http://schemas.openxmlformats.org/officeDocument/2006/relationships/image" Target="media/image31.wmf"/><Relationship Id="rId116" Type="http://schemas.openxmlformats.org/officeDocument/2006/relationships/image" Target="media/image54.wmf"/><Relationship Id="rId137" Type="http://schemas.openxmlformats.org/officeDocument/2006/relationships/image" Target="media/image64.wmf"/><Relationship Id="rId158" Type="http://schemas.openxmlformats.org/officeDocument/2006/relationships/oleObject" Target="embeddings/oleObject80.bin"/><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2.bin"/><Relationship Id="rId111" Type="http://schemas.openxmlformats.org/officeDocument/2006/relationships/oleObject" Target="embeddings/oleObject55.bin"/><Relationship Id="rId132" Type="http://schemas.openxmlformats.org/officeDocument/2006/relationships/oleObject" Target="embeddings/oleObject66.bin"/><Relationship Id="rId153" Type="http://schemas.openxmlformats.org/officeDocument/2006/relationships/image" Target="media/image71.wmf"/><Relationship Id="rId174" Type="http://schemas.openxmlformats.org/officeDocument/2006/relationships/oleObject" Target="embeddings/oleObject89.bin"/><Relationship Id="rId179" Type="http://schemas.openxmlformats.org/officeDocument/2006/relationships/image" Target="media/image83.wmf"/><Relationship Id="rId15" Type="http://schemas.openxmlformats.org/officeDocument/2006/relationships/oleObject" Target="embeddings/oleObject5.bin"/><Relationship Id="rId36" Type="http://schemas.openxmlformats.org/officeDocument/2006/relationships/image" Target="media/image16.wmf"/><Relationship Id="rId57" Type="http://schemas.openxmlformats.org/officeDocument/2006/relationships/image" Target="media/image26.wmf"/><Relationship Id="rId106" Type="http://schemas.openxmlformats.org/officeDocument/2006/relationships/image" Target="media/image49.wmf"/><Relationship Id="rId127" Type="http://schemas.openxmlformats.org/officeDocument/2006/relationships/image" Target="media/image59.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oleObject" Target="embeddings/oleObject24.bin"/><Relationship Id="rId73" Type="http://schemas.openxmlformats.org/officeDocument/2006/relationships/image" Target="media/image34.wmf"/><Relationship Id="rId78" Type="http://schemas.openxmlformats.org/officeDocument/2006/relationships/oleObject" Target="embeddings/oleObject37.bin"/><Relationship Id="rId94" Type="http://schemas.openxmlformats.org/officeDocument/2006/relationships/image" Target="media/image44.wmf"/><Relationship Id="rId99" Type="http://schemas.openxmlformats.org/officeDocument/2006/relationships/oleObject" Target="embeddings/oleObject48.bin"/><Relationship Id="rId101" Type="http://schemas.openxmlformats.org/officeDocument/2006/relationships/image" Target="media/image47.wmf"/><Relationship Id="rId122" Type="http://schemas.openxmlformats.org/officeDocument/2006/relationships/oleObject" Target="embeddings/oleObject61.bin"/><Relationship Id="rId143" Type="http://schemas.openxmlformats.org/officeDocument/2006/relationships/image" Target="media/image67.wmf"/><Relationship Id="rId148" Type="http://schemas.openxmlformats.org/officeDocument/2006/relationships/oleObject" Target="embeddings/oleObject75.bin"/><Relationship Id="rId164" Type="http://schemas.openxmlformats.org/officeDocument/2006/relationships/oleObject" Target="embeddings/oleObject83.bin"/><Relationship Id="rId169" Type="http://schemas.openxmlformats.org/officeDocument/2006/relationships/image" Target="media/image7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4699</Words>
  <Characters>26785</Characters>
  <Application>Microsoft Office Word</Application>
  <DocSecurity>0</DocSecurity>
  <Lines>223</Lines>
  <Paragraphs>62</Paragraphs>
  <ScaleCrop>false</ScaleCrop>
  <Company/>
  <LinksUpToDate>false</LinksUpToDate>
  <CharactersWithSpaces>31422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dc:creator>
  <cp:lastModifiedBy>SARD</cp:lastModifiedBy>
  <cp:revision>21</cp:revision>
  <dcterms:created xsi:type="dcterms:W3CDTF">2014-10-14T21:09:00Z</dcterms:created>
  <dcterms:modified xsi:type="dcterms:W3CDTF">2015-02-27T01:25:00Z</dcterms:modified>
</cp:coreProperties>
</file>