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0BA19" w14:textId="77777777" w:rsidR="00844E35" w:rsidRPr="00EE52DA" w:rsidRDefault="00844E35" w:rsidP="00844E35">
      <w:pPr>
        <w:spacing w:before="100" w:beforeAutospacing="1" w:after="100" w:afterAutospacing="1" w:line="480" w:lineRule="auto"/>
        <w:rPr>
          <w:rFonts w:ascii="Times New Roman" w:hAnsi="Times New Roman" w:cs="Times New Roman"/>
          <w:b/>
        </w:rPr>
      </w:pPr>
      <w:r>
        <w:rPr>
          <w:rFonts w:ascii="Times New Roman" w:hAnsi="Times New Roman" w:cs="Times New Roman"/>
          <w:b/>
        </w:rPr>
        <w:t>e</w:t>
      </w:r>
      <w:r w:rsidRPr="00EE52DA">
        <w:rPr>
          <w:rFonts w:ascii="Times New Roman" w:hAnsi="Times New Roman" w:cs="Times New Roman"/>
          <w:b/>
        </w:rPr>
        <w:t>Appendix 1: Step-by-step implementation of TMLE</w:t>
      </w:r>
    </w:p>
    <w:p w14:paraId="5C30314A" w14:textId="48F3B69B"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We describe the four steps of implementing TMLE in detail, although similar procedures can be also found in the literature.</w:t>
      </w:r>
      <w:r w:rsidR="00454624" w:rsidRPr="00454624">
        <w:rPr>
          <w:rFonts w:ascii="Times New Roman" w:hAnsi="Times New Roman" w:cs="Times New Roman"/>
          <w:vertAlign w:val="superscript"/>
        </w:rPr>
        <w:t>1,2</w:t>
      </w:r>
    </w:p>
    <w:p w14:paraId="3FDFC66A"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Step 1: Estimate an initial probability function of </w:t>
      </w:r>
      <w:r w:rsidRPr="00EE52DA">
        <w:rPr>
          <w:rFonts w:ascii="Times New Roman" w:hAnsi="Times New Roman" w:cs="Times New Roman"/>
          <w:i/>
        </w:rPr>
        <w:t>Y</w:t>
      </w:r>
      <w:r w:rsidRPr="00EE52DA">
        <w:rPr>
          <w:rFonts w:ascii="Times New Roman" w:hAnsi="Times New Roman" w:cs="Times New Roman"/>
        </w:rPr>
        <w:t xml:space="preserve"> given </w:t>
      </w:r>
      <w:r w:rsidRPr="00EE52DA">
        <w:rPr>
          <w:rFonts w:ascii="Times New Roman" w:hAnsi="Times New Roman" w:cs="Times New Roman"/>
          <w:i/>
        </w:rPr>
        <w:t>A</w:t>
      </w:r>
      <w:r w:rsidRPr="00EE52DA">
        <w:rPr>
          <w:rFonts w:ascii="Times New Roman" w:hAnsi="Times New Roman" w:cs="Times New Roman"/>
        </w:rPr>
        <w:t xml:space="preserve"> and </w:t>
      </w:r>
      <w:r w:rsidRPr="00EE52DA">
        <w:rPr>
          <w:rFonts w:ascii="Times New Roman" w:hAnsi="Times New Roman" w:cs="Times New Roman"/>
          <w:b/>
          <w:i/>
        </w:rPr>
        <w:t>W</w:t>
      </w:r>
      <w:r w:rsidRPr="00EE52DA">
        <w:rPr>
          <w:rFonts w:ascii="Times New Roman" w:hAnsi="Times New Roman" w:cs="Times New Roman"/>
        </w:rPr>
        <w:t xml:space="preserve">, denoted as </w:t>
      </w:r>
      <m:oMath>
        <m:r>
          <w:rPr>
            <w:rFonts w:ascii="Cambria Math" w:hAnsi="Cambria Math" w:cs="Times New Roman"/>
          </w:rPr>
          <m:t>Q(A,</m:t>
        </m:r>
        <m:r>
          <m:rPr>
            <m:sty m:val="bi"/>
          </m:rPr>
          <w:rPr>
            <w:rFonts w:ascii="Cambria Math" w:hAnsi="Cambria Math" w:cs="Times New Roman"/>
          </w:rPr>
          <m:t>W</m:t>
        </m:r>
        <m:r>
          <w:rPr>
            <w:rFonts w:ascii="Cambria Math" w:hAnsi="Cambria Math" w:cs="Times New Roman"/>
          </w:rPr>
          <m:t>)</m:t>
        </m:r>
      </m:oMath>
      <w:r w:rsidRPr="00EE52DA">
        <w:rPr>
          <w:rFonts w:ascii="Times New Roman" w:hAnsi="Times New Roman" w:cs="Times New Roman"/>
        </w:rPr>
        <w:t>. The standard logistic regression model is one possible approach:</w:t>
      </w:r>
    </w:p>
    <w:p w14:paraId="06CBA4E2" w14:textId="77777777" w:rsidR="00844E35" w:rsidRPr="00EE52DA" w:rsidRDefault="00844E35" w:rsidP="00844E35">
      <w:pPr>
        <w:spacing w:before="100" w:beforeAutospacing="1" w:after="100" w:afterAutospacing="1" w:line="480" w:lineRule="auto"/>
        <w:rPr>
          <w:rFonts w:ascii="Times New Roman" w:hAnsi="Times New Roman" w:cs="Times New Roman"/>
          <w:b/>
        </w:rPr>
      </w:pPr>
      <m:oMathPara>
        <m:oMathParaPr>
          <m:jc m:val="center"/>
        </m:oMathParaPr>
        <m:oMath>
          <m:r>
            <w:rPr>
              <w:rFonts w:ascii="Cambria Math" w:hAnsi="Cambria Math" w:cs="Times New Roman"/>
            </w:rPr>
            <m:t>logit[P</m:t>
          </m:r>
          <m:d>
            <m:dPr>
              <m:endChr m:val="|"/>
              <m:ctrlPr>
                <w:rPr>
                  <w:rFonts w:ascii="Cambria Math" w:hAnsi="Cambria Math" w:cs="Times New Roman"/>
                  <w:i/>
                </w:rPr>
              </m:ctrlPr>
            </m:dPr>
            <m:e>
              <m:r>
                <w:rPr>
                  <w:rFonts w:ascii="Cambria Math" w:hAnsi="Cambria Math" w:cs="Times New Roman"/>
                </w:rPr>
                <m:t>Y=1</m:t>
              </m:r>
            </m:e>
          </m:d>
          <m:r>
            <w:rPr>
              <w:rFonts w:ascii="Cambria Math" w:hAnsi="Cambria Math" w:cs="Times New Roman"/>
            </w:rPr>
            <m:t xml:space="preserve">A, </m:t>
          </m:r>
          <m:r>
            <m:rPr>
              <m:sty m:val="bi"/>
            </m:rPr>
            <w:rPr>
              <w:rFonts w:ascii="Cambria Math" w:hAnsi="Cambria Math" w:cs="Times New Roman"/>
            </w:rPr>
            <m:t>W</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logit(p</m:t>
              </m:r>
            </m:e>
            <m:sub>
              <m:r>
                <w:rPr>
                  <w:rFonts w:ascii="Cambria Math" w:hAnsi="Cambria Math" w:cs="Times New Roman"/>
                </w:rPr>
                <m:t xml:space="preserve">Y| A, </m:t>
              </m:r>
              <m:r>
                <m:rPr>
                  <m:sty m:val="bi"/>
                </m:rPr>
                <w:rPr>
                  <w:rFonts w:ascii="Cambria Math" w:hAnsi="Cambria Math" w:cs="Times New Roman"/>
                </w:rPr>
                <m:t>W</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1</m:t>
              </m:r>
            </m:sub>
          </m:sSub>
          <m:r>
            <w:rPr>
              <w:rFonts w:ascii="Cambria Math" w:hAnsi="Cambria Math" w:cs="Times New Roman"/>
            </w:rPr>
            <m:t>A+</m:t>
          </m:r>
          <m:sSubSup>
            <m:sSubSupPr>
              <m:ctrlPr>
                <w:rPr>
                  <w:rFonts w:ascii="Cambria Math" w:hAnsi="Cambria Math" w:cs="Times New Roman"/>
                  <w:i/>
                </w:rPr>
              </m:ctrlPr>
            </m:sSubSupPr>
            <m:e>
              <m:r>
                <m:rPr>
                  <m:sty m:val="bi"/>
                </m:rPr>
                <w:rPr>
                  <w:rFonts w:ascii="Cambria Math" w:hAnsi="Cambria Math" w:cs="Times New Roman"/>
                </w:rPr>
                <m:t>α</m:t>
              </m:r>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oMath>
      </m:oMathPara>
    </w:p>
    <w:p w14:paraId="4D811372"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Therefore, the initial probability can be estimated by: </w:t>
      </w:r>
    </w:p>
    <w:p w14:paraId="6BD3CFBB"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=expit(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A+</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α</m:t>
                </m:r>
              </m:e>
            </m:acc>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r>
          <w:rPr>
            <w:rFonts w:ascii="Cambria Math" w:hAnsi="Cambria Math" w:cs="Times New Roman"/>
          </w:rPr>
          <m:t>)</m:t>
        </m:r>
      </m:oMath>
      <w:r w:rsidR="00844E35" w:rsidRPr="00EE52DA">
        <w:rPr>
          <w:rFonts w:ascii="Times New Roman" w:hAnsi="Times New Roman" w:cs="Times New Roman"/>
        </w:rPr>
        <w:t xml:space="preserve">       (1)</w:t>
      </w:r>
    </w:p>
    <w:p w14:paraId="37D5388A"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Any terms that are functions of </w:t>
      </w:r>
      <w:r w:rsidRPr="00EE52DA">
        <w:rPr>
          <w:rFonts w:ascii="Times New Roman" w:hAnsi="Times New Roman" w:cs="Times New Roman"/>
          <w:i/>
        </w:rPr>
        <w:t>A</w:t>
      </w:r>
      <w:r w:rsidRPr="00EE52DA">
        <w:rPr>
          <w:rFonts w:ascii="Times New Roman" w:hAnsi="Times New Roman" w:cs="Times New Roman"/>
        </w:rPr>
        <w:t xml:space="preserve"> and/or </w:t>
      </w:r>
      <w:r w:rsidRPr="00EE52DA">
        <w:rPr>
          <w:rFonts w:ascii="Times New Roman" w:hAnsi="Times New Roman" w:cs="Times New Roman"/>
          <w:b/>
          <w:i/>
        </w:rPr>
        <w:t>W</w:t>
      </w:r>
      <w:r w:rsidRPr="00EE52DA">
        <w:rPr>
          <w:rFonts w:ascii="Times New Roman" w:hAnsi="Times New Roman" w:cs="Times New Roman"/>
        </w:rPr>
        <w:t xml:space="preserve"> can be included in the model, for example, polynomial terms of </w:t>
      </w:r>
      <w:r w:rsidRPr="00EE52DA">
        <w:rPr>
          <w:rFonts w:ascii="Times New Roman" w:hAnsi="Times New Roman" w:cs="Times New Roman"/>
          <w:i/>
        </w:rPr>
        <w:t>A</w:t>
      </w:r>
      <w:r w:rsidRPr="00EE52DA">
        <w:rPr>
          <w:rFonts w:ascii="Times New Roman" w:hAnsi="Times New Roman" w:cs="Times New Roman"/>
        </w:rPr>
        <w:t xml:space="preserve"> and </w:t>
      </w:r>
      <w:r w:rsidRPr="00EE52DA">
        <w:rPr>
          <w:rFonts w:ascii="Times New Roman" w:hAnsi="Times New Roman" w:cs="Times New Roman"/>
          <w:b/>
          <w:i/>
        </w:rPr>
        <w:t>W</w:t>
      </w:r>
      <w:r w:rsidRPr="00EE52DA">
        <w:rPr>
          <w:rFonts w:ascii="Times New Roman" w:hAnsi="Times New Roman" w:cs="Times New Roman"/>
        </w:rPr>
        <w:t xml:space="preserve"> as well as the interaction terms of </w:t>
      </w:r>
      <w:r w:rsidRPr="00EE52DA">
        <w:rPr>
          <w:rFonts w:ascii="Times New Roman" w:hAnsi="Times New Roman" w:cs="Times New Roman"/>
          <w:i/>
        </w:rPr>
        <w:t>A</w:t>
      </w:r>
      <w:r w:rsidRPr="00EE52DA">
        <w:rPr>
          <w:rFonts w:ascii="Times New Roman" w:hAnsi="Times New Roman" w:cs="Times New Roman"/>
        </w:rPr>
        <w:t xml:space="preserve"> and </w:t>
      </w:r>
      <w:r w:rsidRPr="00EE52DA">
        <w:rPr>
          <w:rFonts w:ascii="Times New Roman" w:hAnsi="Times New Roman" w:cs="Times New Roman"/>
          <w:b/>
          <w:i/>
        </w:rPr>
        <w:t>W</w:t>
      </w:r>
      <w:r w:rsidRPr="00EE52DA">
        <w:rPr>
          <w:rFonts w:ascii="Times New Roman" w:hAnsi="Times New Roman" w:cs="Times New Roman"/>
        </w:rPr>
        <w:t xml:space="preserve"> can be considered. Consequently, for each subject, the predicted probabilities for both counterfactual outcomes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r>
          <w:rPr>
            <w:rFonts w:ascii="Cambria Math" w:hAnsi="Cambria Math" w:cs="Times New Roman"/>
          </w:rPr>
          <m:t xml:space="preserve">(0, </m:t>
        </m:r>
        <m:r>
          <m:rPr>
            <m:sty m:val="bi"/>
          </m:rPr>
          <w:rPr>
            <w:rFonts w:ascii="Cambria Math" w:hAnsi="Cambria Math" w:cs="Times New Roman"/>
          </w:rPr>
          <m:t>W</m:t>
        </m:r>
        <m:r>
          <w:rPr>
            <w:rFonts w:ascii="Cambria Math" w:hAnsi="Cambria Math" w:cs="Times New Roman"/>
          </w:rPr>
          <m:t>)</m:t>
        </m:r>
      </m:oMath>
      <w:r w:rsidRPr="00EE52DA">
        <w:rPr>
          <w:rFonts w:ascii="Times New Roman" w:hAnsi="Times New Roman" w:cs="Times New Roman"/>
        </w:rPr>
        <w:t xml:space="preserve"> and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r>
          <w:rPr>
            <w:rFonts w:ascii="Cambria Math" w:hAnsi="Cambria Math" w:cs="Times New Roman"/>
          </w:rPr>
          <m:t xml:space="preserve">(1, </m:t>
        </m:r>
        <m:r>
          <m:rPr>
            <m:sty m:val="bi"/>
          </m:rPr>
          <w:rPr>
            <w:rFonts w:ascii="Cambria Math" w:hAnsi="Cambria Math" w:cs="Times New Roman"/>
          </w:rPr>
          <m:t>W</m:t>
        </m:r>
        <m:r>
          <w:rPr>
            <w:rFonts w:ascii="Cambria Math" w:hAnsi="Cambria Math" w:cs="Times New Roman"/>
          </w:rPr>
          <m:t>)</m:t>
        </m:r>
      </m:oMath>
      <w:r w:rsidRPr="00EE52DA">
        <w:rPr>
          <w:rFonts w:ascii="Times New Roman" w:hAnsi="Times New Roman" w:cs="Times New Roman"/>
        </w:rPr>
        <w:t xml:space="preserve"> can be attained as following by setting </w:t>
      </w:r>
      <w:r w:rsidRPr="00EE52DA">
        <w:rPr>
          <w:rFonts w:ascii="Times New Roman" w:hAnsi="Times New Roman" w:cs="Times New Roman"/>
          <w:i/>
        </w:rPr>
        <w:t>A</w:t>
      </w:r>
      <w:r w:rsidRPr="00EE52DA">
        <w:rPr>
          <w:rFonts w:ascii="Times New Roman" w:hAnsi="Times New Roman" w:cs="Times New Roman"/>
        </w:rPr>
        <w:t xml:space="preserve">=0 and </w:t>
      </w:r>
      <w:r w:rsidRPr="00EE52DA">
        <w:rPr>
          <w:rFonts w:ascii="Times New Roman" w:hAnsi="Times New Roman" w:cs="Times New Roman"/>
          <w:i/>
        </w:rPr>
        <w:t>A</w:t>
      </w:r>
      <w:r w:rsidRPr="00EE52DA">
        <w:rPr>
          <w:rFonts w:ascii="Times New Roman" w:hAnsi="Times New Roman" w:cs="Times New Roman"/>
        </w:rPr>
        <w:t>=1 for everyone respectively:</w:t>
      </w:r>
    </w:p>
    <w:p w14:paraId="09E6C680"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0, </m:t>
              </m:r>
              <m:r>
                <m:rPr>
                  <m:sty m:val="bi"/>
                </m:rPr>
                <w:rPr>
                  <w:rFonts w:ascii="Cambria Math" w:hAnsi="Cambria Math" w:cs="Times New Roman"/>
                </w:rPr>
                <m:t>W</m:t>
              </m:r>
            </m:e>
          </m:d>
          <m:r>
            <w:rPr>
              <w:rFonts w:ascii="Cambria Math" w:hAnsi="Cambria Math" w:cs="Times New Roman"/>
            </w:rPr>
            <m:t>=expit(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0</m:t>
              </m:r>
            </m:sub>
          </m:sSub>
          <m:r>
            <w:rPr>
              <w:rFonts w:ascii="Cambria Math" w:hAnsi="Cambria Math" w:cs="Times New Roman"/>
            </w:rPr>
            <m:t>+</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α</m:t>
                  </m:r>
                </m:e>
              </m:acc>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r>
            <w:rPr>
              <w:rFonts w:ascii="Cambria Math" w:hAnsi="Cambria Math" w:cs="Times New Roman"/>
            </w:rPr>
            <m:t>)</m:t>
          </m:r>
        </m:oMath>
      </m:oMathPara>
    </w:p>
    <w:p w14:paraId="7559D119"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1, </m:t>
              </m:r>
              <m:r>
                <m:rPr>
                  <m:sty m:val="bi"/>
                </m:rPr>
                <w:rPr>
                  <w:rFonts w:ascii="Cambria Math" w:hAnsi="Cambria Math" w:cs="Times New Roman"/>
                </w:rPr>
                <m:t>W</m:t>
              </m:r>
            </m:e>
          </m:d>
          <m:r>
            <w:rPr>
              <w:rFonts w:ascii="Cambria Math" w:hAnsi="Cambria Math" w:cs="Times New Roman"/>
            </w:rPr>
            <m:t>=expit(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α</m:t>
                  </m:r>
                </m:e>
              </m:acc>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r>
            <w:rPr>
              <w:rFonts w:ascii="Cambria Math" w:hAnsi="Cambria Math" w:cs="Times New Roman"/>
            </w:rPr>
            <m:t>)</m:t>
          </m:r>
        </m:oMath>
      </m:oMathPara>
    </w:p>
    <w:p w14:paraId="11B7998E"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Step 2: Estimate a probability function of </w:t>
      </w:r>
      <w:r w:rsidRPr="00EE52DA">
        <w:rPr>
          <w:rFonts w:ascii="Times New Roman" w:hAnsi="Times New Roman" w:cs="Times New Roman"/>
          <w:i/>
        </w:rPr>
        <w:t>A</w:t>
      </w:r>
      <w:r w:rsidRPr="00EE52DA">
        <w:rPr>
          <w:rFonts w:ascii="Times New Roman" w:hAnsi="Times New Roman" w:cs="Times New Roman"/>
        </w:rPr>
        <w:t xml:space="preserve"> given </w:t>
      </w:r>
      <w:r w:rsidRPr="00EE52DA">
        <w:rPr>
          <w:rFonts w:ascii="Times New Roman" w:hAnsi="Times New Roman" w:cs="Times New Roman"/>
          <w:b/>
          <w:i/>
        </w:rPr>
        <w:t>W</w:t>
      </w:r>
      <w:r w:rsidRPr="00EE52DA">
        <w:rPr>
          <w:rFonts w:ascii="Times New Roman" w:hAnsi="Times New Roman" w:cs="Times New Roman"/>
        </w:rPr>
        <w:t xml:space="preserve">, denoted as </w:t>
      </w:r>
      <m:oMath>
        <m:r>
          <w:rPr>
            <w:rFonts w:ascii="Cambria Math" w:hAnsi="Cambria Math" w:cs="Times New Roman"/>
          </w:rPr>
          <m:t>g(A,</m:t>
        </m:r>
        <m:r>
          <m:rPr>
            <m:sty m:val="bi"/>
          </m:rPr>
          <w:rPr>
            <w:rFonts w:ascii="Cambria Math" w:hAnsi="Cambria Math" w:cs="Times New Roman"/>
          </w:rPr>
          <m:t>W</m:t>
        </m:r>
        <m:r>
          <w:rPr>
            <w:rFonts w:ascii="Cambria Math" w:hAnsi="Cambria Math" w:cs="Times New Roman"/>
          </w:rPr>
          <m:t>)</m:t>
        </m:r>
      </m:oMath>
      <w:r w:rsidRPr="00EE52DA">
        <w:rPr>
          <w:rFonts w:ascii="Times New Roman" w:hAnsi="Times New Roman" w:cs="Times New Roman"/>
        </w:rPr>
        <w:t xml:space="preserve">. A logistic regression model can again be used: </w:t>
      </w:r>
    </w:p>
    <w:p w14:paraId="4B8A9E99" w14:textId="77777777" w:rsidR="00844E35" w:rsidRPr="00EE52DA" w:rsidRDefault="00844E35" w:rsidP="00844E35">
      <w:pPr>
        <w:spacing w:before="100" w:beforeAutospacing="1" w:after="100" w:afterAutospacing="1" w:line="480" w:lineRule="auto"/>
        <w:jc w:val="center"/>
        <w:rPr>
          <w:rFonts w:ascii="Times New Roman" w:hAnsi="Times New Roman" w:cs="Times New Roman"/>
        </w:rPr>
      </w:pPr>
      <m:oMath>
        <m:r>
          <w:rPr>
            <w:rFonts w:ascii="Cambria Math" w:hAnsi="Cambria Math" w:cs="Times New Roman"/>
          </w:rPr>
          <m:t>logit[P</m:t>
        </m:r>
        <m:d>
          <m:dPr>
            <m:endChr m:val="|"/>
            <m:ctrlPr>
              <w:rPr>
                <w:rFonts w:ascii="Cambria Math" w:hAnsi="Cambria Math" w:cs="Times New Roman"/>
                <w:i/>
              </w:rPr>
            </m:ctrlPr>
          </m:dPr>
          <m:e>
            <m:r>
              <w:rPr>
                <w:rFonts w:ascii="Cambria Math" w:hAnsi="Cambria Math" w:cs="Times New Roman"/>
              </w:rPr>
              <m:t>A=1</m:t>
            </m:r>
          </m:e>
        </m:d>
        <m:r>
          <m:rPr>
            <m:sty m:val="bi"/>
          </m:rPr>
          <w:rPr>
            <w:rFonts w:ascii="Cambria Math" w:hAnsi="Cambria Math" w:cs="Times New Roman"/>
          </w:rPr>
          <m:t>W</m:t>
        </m:r>
        <m:r>
          <w:rPr>
            <w:rFonts w:ascii="Cambria Math" w:hAnsi="Cambria Math" w:cs="Times New Roman"/>
          </w:rPr>
          <m:t>)]=</m:t>
        </m:r>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logit(p</m:t>
                </m:r>
              </m:e>
              <m:sub>
                <m:r>
                  <w:rPr>
                    <w:rFonts w:ascii="Cambria Math" w:hAnsi="Cambria Math" w:cs="Times New Roman"/>
                  </w:rPr>
                  <m:t>A|</m:t>
                </m:r>
                <m:r>
                  <m:rPr>
                    <m:sty m:val="bi"/>
                  </m:rPr>
                  <w:rPr>
                    <w:rFonts w:ascii="Cambria Math" w:hAnsi="Cambria Math" w:cs="Times New Roman"/>
                  </w:rPr>
                  <m:t>W</m:t>
                </m:r>
              </m:sub>
            </m:sSub>
            <m:r>
              <w:rPr>
                <w:rFonts w:ascii="Cambria Math" w:hAnsi="Cambria Math" w:cs="Times New Roman"/>
              </w:rPr>
              <m:t>)=β</m:t>
            </m:r>
          </m:e>
          <m:sub>
            <m:r>
              <w:rPr>
                <w:rFonts w:ascii="Cambria Math" w:hAnsi="Cambria Math" w:cs="Times New Roman"/>
              </w:rPr>
              <m:t>0</m:t>
            </m:r>
          </m:sub>
        </m:sSub>
        <m:r>
          <w:rPr>
            <w:rFonts w:ascii="Cambria Math" w:hAnsi="Cambria Math" w:cs="Times New Roman"/>
          </w:rPr>
          <m:t>+</m:t>
        </m:r>
        <m:sSubSup>
          <m:sSubSupPr>
            <m:ctrlPr>
              <w:rPr>
                <w:rFonts w:ascii="Cambria Math" w:hAnsi="Cambria Math" w:cs="Times New Roman"/>
                <w:i/>
              </w:rPr>
            </m:ctrlPr>
          </m:sSubSupPr>
          <m:e>
            <m:r>
              <m:rPr>
                <m:sty m:val="bi"/>
              </m:rPr>
              <w:rPr>
                <w:rFonts w:ascii="Cambria Math" w:hAnsi="Cambria Math" w:cs="Times New Roman"/>
              </w:rPr>
              <m:t>β</m:t>
            </m:r>
          </m:e>
          <m:sub>
            <m:r>
              <w:rPr>
                <w:rFonts w:ascii="Cambria Math" w:hAnsi="Cambria Math" w:cs="Times New Roman"/>
              </w:rPr>
              <m:t>1</m:t>
            </m:r>
          </m:sub>
          <m:sup>
            <m:r>
              <w:rPr>
                <w:rFonts w:ascii="Cambria Math" w:hAnsi="Cambria Math" w:cs="Times New Roman"/>
              </w:rPr>
              <m:t>T</m:t>
            </m:r>
          </m:sup>
        </m:sSubSup>
        <m:r>
          <m:rPr>
            <m:sty m:val="bi"/>
          </m:rPr>
          <w:rPr>
            <w:rFonts w:ascii="Cambria Math" w:hAnsi="Cambria Math" w:cs="Times New Roman"/>
          </w:rPr>
          <m:t>W</m:t>
        </m:r>
      </m:oMath>
      <w:r w:rsidRPr="00EE52DA">
        <w:rPr>
          <w:rFonts w:ascii="Times New Roman" w:hAnsi="Times New Roman" w:cs="Times New Roman"/>
        </w:rPr>
        <w:t xml:space="preserve">  (2)</w:t>
      </w:r>
    </w:p>
    <w:p w14:paraId="1FF32E66"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lastRenderedPageBreak/>
        <w:t xml:space="preserve">The probability of </w:t>
      </w:r>
      <w:r w:rsidRPr="00EE52DA">
        <w:rPr>
          <w:rFonts w:ascii="Times New Roman" w:hAnsi="Times New Roman" w:cs="Times New Roman"/>
          <w:i/>
        </w:rPr>
        <w:t>A</w:t>
      </w:r>
      <w:r w:rsidRPr="00EE52DA">
        <w:rPr>
          <w:rFonts w:ascii="Times New Roman" w:hAnsi="Times New Roman" w:cs="Times New Roman"/>
        </w:rPr>
        <w:t xml:space="preserve"> given </w:t>
      </w:r>
      <w:r w:rsidRPr="00EE52DA">
        <w:rPr>
          <w:rFonts w:ascii="Times New Roman" w:hAnsi="Times New Roman" w:cs="Times New Roman"/>
          <w:b/>
          <w:i/>
        </w:rPr>
        <w:t>W</w:t>
      </w:r>
      <w:r w:rsidRPr="00EE52DA">
        <w:rPr>
          <w:rFonts w:ascii="Times New Roman" w:hAnsi="Times New Roman" w:cs="Times New Roman"/>
        </w:rPr>
        <w:t xml:space="preserve"> is then estimated by:</w:t>
      </w:r>
    </w:p>
    <w:p w14:paraId="4F47B839"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acc>
            <m:accPr>
              <m:ctrlPr>
                <w:rPr>
                  <w:rFonts w:ascii="Cambria Math" w:hAnsi="Cambria Math" w:cs="Times New Roman"/>
                  <w:i/>
                </w:rPr>
              </m:ctrlPr>
            </m:accPr>
            <m:e>
              <m:r>
                <w:rPr>
                  <w:rFonts w:ascii="Cambria Math" w:hAnsi="Cambria Math" w:cs="Times New Roman"/>
                </w:rPr>
                <m:t>g</m:t>
              </m:r>
            </m:e>
          </m:acc>
          <m:r>
            <w:rPr>
              <w:rFonts w:ascii="Cambria Math" w:hAnsi="Cambria Math" w:cs="Times New Roman"/>
            </w:rPr>
            <m:t xml:space="preserve">(1| </m:t>
          </m:r>
          <m:r>
            <m:rPr>
              <m:sty m:val="bi"/>
            </m:rPr>
            <w:rPr>
              <w:rFonts w:ascii="Cambria Math" w:hAnsi="Cambria Math" w:cs="Times New Roman"/>
            </w:rPr>
            <m:t>W</m:t>
          </m:r>
          <m:r>
            <w:rPr>
              <w:rFonts w:ascii="Cambria Math" w:hAnsi="Cambria Math" w:cs="Times New Roman"/>
            </w:rPr>
            <m:t>)=expit(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β</m:t>
                  </m:r>
                </m:e>
              </m:acc>
            </m:e>
            <m:sub>
              <m:r>
                <w:rPr>
                  <w:rFonts w:ascii="Cambria Math" w:hAnsi="Cambria Math" w:cs="Times New Roman"/>
                </w:rPr>
                <m:t>0</m:t>
              </m:r>
            </m:sub>
          </m:sSub>
          <m:r>
            <w:rPr>
              <w:rFonts w:ascii="Cambria Math" w:hAnsi="Cambria Math" w:cs="Times New Roman"/>
            </w:rPr>
            <m:t>+</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β</m:t>
                  </m:r>
                </m:e>
              </m:acc>
            </m:e>
            <m:sub>
              <m:r>
                <w:rPr>
                  <w:rFonts w:ascii="Cambria Math" w:hAnsi="Cambria Math" w:cs="Times New Roman"/>
                </w:rPr>
                <m:t>1</m:t>
              </m:r>
            </m:sub>
            <m:sup>
              <m:r>
                <w:rPr>
                  <w:rFonts w:ascii="Cambria Math" w:hAnsi="Cambria Math" w:cs="Times New Roman"/>
                </w:rPr>
                <m:t>T</m:t>
              </m:r>
            </m:sup>
          </m:sSubSup>
          <m:r>
            <m:rPr>
              <m:sty m:val="bi"/>
            </m:rPr>
            <w:rPr>
              <w:rFonts w:ascii="Cambria Math" w:hAnsi="Cambria Math" w:cs="Times New Roman"/>
            </w:rPr>
            <m:t>W</m:t>
          </m:r>
          <m:r>
            <w:rPr>
              <w:rFonts w:ascii="Cambria Math" w:hAnsi="Cambria Math" w:cs="Times New Roman"/>
            </w:rPr>
            <m:t>)</m:t>
          </m:r>
        </m:oMath>
      </m:oMathPara>
    </w:p>
    <w:p w14:paraId="0D735341" w14:textId="03389905" w:rsidR="00844E35" w:rsidRPr="00EE52DA" w:rsidRDefault="00844E35" w:rsidP="00844E35">
      <w:pPr>
        <w:autoSpaceDE w:val="0"/>
        <w:autoSpaceDN w:val="0"/>
        <w:adjustRightInd w:val="0"/>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A logistic model is used in step 1 and step 2 for demonstration. In fact, any suitable modeling approach can be employed such as other parametric models, semi- or non-parametric approaches including advanced machine learning techniques.</w:t>
      </w:r>
      <w:r w:rsidR="00454624" w:rsidRPr="00454624">
        <w:rPr>
          <w:rFonts w:ascii="Times New Roman" w:hAnsi="Times New Roman" w:cs="Times New Roman"/>
          <w:vertAlign w:val="superscript"/>
        </w:rPr>
        <w:t>3</w:t>
      </w:r>
      <w:r w:rsidR="00454624" w:rsidRPr="00EE52DA">
        <w:rPr>
          <w:rFonts w:ascii="Times New Roman" w:hAnsi="Times New Roman" w:cs="Times New Roman"/>
        </w:rPr>
        <w:t xml:space="preserve"> </w:t>
      </w:r>
    </w:p>
    <w:p w14:paraId="1C4D9159"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Step 3: Updating the density of </w:t>
      </w:r>
      <w:r w:rsidRPr="00EE52DA">
        <w:rPr>
          <w:rFonts w:ascii="Times New Roman" w:hAnsi="Times New Roman" w:cs="Times New Roman"/>
          <w:i/>
        </w:rPr>
        <w:t>Y</w:t>
      </w:r>
      <w:r w:rsidRPr="00EE52DA">
        <w:rPr>
          <w:rFonts w:ascii="Times New Roman" w:hAnsi="Times New Roman" w:cs="Times New Roman"/>
        </w:rPr>
        <w:t xml:space="preserve"> given </w:t>
      </w:r>
      <w:r w:rsidRPr="00EE52DA">
        <w:rPr>
          <w:rFonts w:ascii="Times New Roman" w:hAnsi="Times New Roman" w:cs="Times New Roman"/>
          <w:i/>
        </w:rPr>
        <w:t>A</w:t>
      </w:r>
      <w:r w:rsidRPr="00EE52DA">
        <w:rPr>
          <w:rFonts w:ascii="Times New Roman" w:hAnsi="Times New Roman" w:cs="Times New Roman"/>
        </w:rPr>
        <w:t xml:space="preserve"> and </w:t>
      </w:r>
      <w:r w:rsidRPr="00EE52DA">
        <w:rPr>
          <w:rFonts w:ascii="Times New Roman" w:hAnsi="Times New Roman" w:cs="Times New Roman"/>
          <w:b/>
          <w:i/>
        </w:rPr>
        <w:t>W</w:t>
      </w:r>
      <w:r w:rsidRPr="00EE52DA">
        <w:rPr>
          <w:rFonts w:ascii="Times New Roman" w:hAnsi="Times New Roman" w:cs="Times New Roman"/>
        </w:rPr>
        <w:t>.</w:t>
      </w:r>
    </w:p>
    <w:p w14:paraId="3B7E6DD1" w14:textId="77777777" w:rsidR="00454624"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This step aims to find a better prediction model targeted at minimizing mean squared error for the estimation of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by using the so called efficient influence function of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w:t>
      </w:r>
      <w:r w:rsidR="00454624" w:rsidRPr="00454624">
        <w:rPr>
          <w:rFonts w:ascii="Times New Roman" w:hAnsi="Times New Roman" w:cs="Times New Roman"/>
          <w:vertAlign w:val="superscript"/>
        </w:rPr>
        <w:t>4</w:t>
      </w:r>
      <w:r w:rsidRPr="00EE52DA">
        <w:rPr>
          <w:rFonts w:ascii="Times New Roman" w:hAnsi="Times New Roman" w:cs="Times New Roman"/>
        </w:rPr>
        <w:t xml:space="preserve"> For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it has been shown that the parametric working model satisfied specific required conditions for the so-called fluctuation parameters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oMath>
      <w:r w:rsidRPr="00EE52DA">
        <w:rPr>
          <w:rFonts w:ascii="Times New Roman" w:hAnsi="Times New Roman" w:cs="Times New Roman"/>
        </w:rPr>
        <w:t>.</w:t>
      </w:r>
      <w:r w:rsidR="00454624" w:rsidRPr="00454624">
        <w:rPr>
          <w:rFonts w:ascii="Times New Roman" w:hAnsi="Times New Roman" w:cs="Times New Roman"/>
          <w:vertAlign w:val="superscript"/>
        </w:rPr>
        <w:t>2</w:t>
      </w:r>
      <w:r w:rsidRPr="00EE52DA">
        <w:rPr>
          <w:rFonts w:ascii="Times New Roman" w:hAnsi="Times New Roman" w:cs="Times New Roman"/>
        </w:rPr>
        <w:t xml:space="preserve"> </w:t>
      </w:r>
    </w:p>
    <w:p w14:paraId="66CDC7AA" w14:textId="7C47CD8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The model is defined as following:</w:t>
      </w:r>
    </w:p>
    <w:p w14:paraId="7F71B7C5" w14:textId="77777777" w:rsidR="00844E35" w:rsidRPr="00EE52DA" w:rsidRDefault="00844E35" w:rsidP="00844E35">
      <w:pPr>
        <w:spacing w:before="100" w:beforeAutospacing="1" w:after="100" w:afterAutospacing="1" w:line="480" w:lineRule="auto"/>
        <w:jc w:val="center"/>
        <w:rPr>
          <w:rFonts w:ascii="Times New Roman" w:hAnsi="Times New Roman" w:cs="Times New Roman"/>
        </w:rPr>
      </w:pPr>
      <m:oMathPara>
        <m:oMathParaPr>
          <m:jc m:val="center"/>
        </m:oMathParaPr>
        <m:oMath>
          <m:r>
            <w:rPr>
              <w:rFonts w:ascii="Cambria Math" w:hAnsi="Cambria Math" w:cs="Times New Roman"/>
            </w:rPr>
            <m:t>logit</m:t>
          </m:r>
          <m:d>
            <m:dPr>
              <m:ctrlPr>
                <w:rPr>
                  <w:rFonts w:ascii="Cambria Math" w:hAnsi="Cambria Math" w:cs="Times New Roman"/>
                  <w:i/>
                </w:rPr>
              </m:ctrlPr>
            </m:d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p</m:t>
                      </m:r>
                    </m:e>
                  </m:acc>
                </m:e>
                <m:sub>
                  <m:r>
                    <w:rPr>
                      <w:rFonts w:ascii="Cambria Math" w:hAnsi="Cambria Math" w:cs="Times New Roman"/>
                    </w:rPr>
                    <m:t xml:space="preserve">Y|A, </m:t>
                  </m:r>
                  <m:r>
                    <m:rPr>
                      <m:sty m:val="bi"/>
                    </m:rPr>
                    <w:rPr>
                      <w:rFonts w:ascii="Cambria Math" w:hAnsi="Cambria Math" w:cs="Times New Roman"/>
                    </w:rPr>
                    <m:t>W</m:t>
                  </m:r>
                </m:sub>
              </m:sSub>
              <m:d>
                <m:dPr>
                  <m:ctrlPr>
                    <w:rPr>
                      <w:rFonts w:ascii="Cambria Math" w:hAnsi="Cambria Math" w:cs="Times New Roman"/>
                      <w:i/>
                    </w:rPr>
                  </m:ctrlPr>
                </m:dPr>
                <m:e>
                  <m:r>
                    <w:rPr>
                      <w:rFonts w:ascii="Cambria Math" w:hAnsi="Cambria Math" w:cs="Times New Roman"/>
                    </w:rPr>
                    <m:t>ε</m:t>
                  </m:r>
                </m:e>
              </m:d>
            </m:e>
          </m:d>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A+</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α</m:t>
                  </m:r>
                </m:e>
              </m:acc>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m:oMathPara>
    </w:p>
    <w:p w14:paraId="48A3F9CD"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I(A=0)</m:t>
            </m:r>
          </m:num>
          <m:den>
            <m:acc>
              <m:accPr>
                <m:ctrlPr>
                  <w:rPr>
                    <w:rFonts w:ascii="Cambria Math" w:hAnsi="Cambria Math" w:cs="Times New Roman"/>
                    <w:i/>
                  </w:rPr>
                </m:ctrlPr>
              </m:accPr>
              <m:e>
                <m:r>
                  <w:rPr>
                    <w:rFonts w:ascii="Cambria Math" w:hAnsi="Cambria Math" w:cs="Times New Roman"/>
                  </w:rPr>
                  <m:t>g</m:t>
                </m:r>
              </m:e>
            </m:acc>
            <m:r>
              <w:rPr>
                <w:rFonts w:ascii="Cambria Math" w:hAnsi="Cambria Math" w:cs="Times New Roman"/>
              </w:rPr>
              <m:t>(0|</m:t>
            </m:r>
            <m:r>
              <m:rPr>
                <m:sty m:val="bi"/>
              </m:rPr>
              <w:rPr>
                <w:rFonts w:ascii="Cambria Math" w:hAnsi="Cambria Math" w:cs="Times New Roman"/>
              </w:rPr>
              <m:t>W</m:t>
            </m:r>
            <m:r>
              <w:rPr>
                <w:rFonts w:ascii="Cambria Math" w:hAnsi="Cambria Math" w:cs="Times New Roman"/>
              </w:rPr>
              <m:t>)</m:t>
            </m:r>
          </m:den>
        </m:f>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I(A=1)</m:t>
            </m:r>
          </m:num>
          <m:den>
            <m:acc>
              <m:accPr>
                <m:ctrlPr>
                  <w:rPr>
                    <w:rFonts w:ascii="Cambria Math" w:hAnsi="Cambria Math" w:cs="Times New Roman"/>
                    <w:i/>
                  </w:rPr>
                </m:ctrlPr>
              </m:accPr>
              <m:e>
                <m:r>
                  <w:rPr>
                    <w:rFonts w:ascii="Cambria Math" w:hAnsi="Cambria Math" w:cs="Times New Roman"/>
                  </w:rPr>
                  <m:t>g</m:t>
                </m:r>
              </m:e>
            </m:acc>
            <m:r>
              <w:rPr>
                <w:rFonts w:ascii="Cambria Math" w:hAnsi="Cambria Math" w:cs="Times New Roman"/>
              </w:rPr>
              <m:t>(1|</m:t>
            </m:r>
            <m:r>
              <m:rPr>
                <m:sty m:val="bi"/>
              </m:rPr>
              <w:rPr>
                <w:rFonts w:ascii="Cambria Math" w:hAnsi="Cambria Math" w:cs="Times New Roman"/>
              </w:rPr>
              <m:t>W</m:t>
            </m:r>
            <m:r>
              <w:rPr>
                <w:rFonts w:ascii="Cambria Math" w:hAnsi="Cambria Math" w:cs="Times New Roman"/>
              </w:rPr>
              <m:t>)</m:t>
            </m:r>
          </m:den>
        </m:f>
      </m:oMath>
      <w:r w:rsidRPr="00EE52DA">
        <w:rPr>
          <w:rFonts w:ascii="Times New Roman" w:hAnsi="Times New Roman" w:cs="Times New Roman"/>
        </w:rPr>
        <w:t xml:space="preserve"> are referred to as clever covariates, and </w:t>
      </w:r>
      <m:oMath>
        <m:acc>
          <m:accPr>
            <m:ctrlPr>
              <w:rPr>
                <w:rFonts w:ascii="Cambria Math" w:hAnsi="Cambria Math" w:cs="Times New Roman"/>
                <w:i/>
              </w:rPr>
            </m:ctrlPr>
          </m:accPr>
          <m:e>
            <m:r>
              <w:rPr>
                <w:rFonts w:ascii="Cambria Math" w:hAnsi="Cambria Math" w:cs="Times New Roman"/>
              </w:rPr>
              <m:t>g</m:t>
            </m:r>
          </m:e>
        </m:acc>
        <m:r>
          <w:rPr>
            <w:rFonts w:ascii="Cambria Math" w:hAnsi="Cambria Math" w:cs="Times New Roman"/>
          </w:rPr>
          <m:t>(0|</m:t>
        </m:r>
        <m:r>
          <m:rPr>
            <m:sty m:val="bi"/>
          </m:rPr>
          <w:rPr>
            <w:rFonts w:ascii="Cambria Math" w:hAnsi="Cambria Math" w:cs="Times New Roman"/>
          </w:rPr>
          <m:t>W</m:t>
        </m:r>
        <m:r>
          <w:rPr>
            <w:rFonts w:ascii="Cambria Math" w:hAnsi="Cambria Math" w:cs="Times New Roman"/>
          </w:rPr>
          <m:t>)</m:t>
        </m:r>
      </m:oMath>
      <w:r w:rsidRPr="00EE52DA">
        <w:rPr>
          <w:rFonts w:ascii="Times New Roman" w:hAnsi="Times New Roman" w:cs="Times New Roman"/>
        </w:rPr>
        <w:t xml:space="preserve"> and </w:t>
      </w:r>
      <m:oMath>
        <m:acc>
          <m:accPr>
            <m:ctrlPr>
              <w:rPr>
                <w:rFonts w:ascii="Cambria Math" w:hAnsi="Cambria Math" w:cs="Times New Roman"/>
                <w:i/>
              </w:rPr>
            </m:ctrlPr>
          </m:accPr>
          <m:e>
            <m:r>
              <w:rPr>
                <w:rFonts w:ascii="Cambria Math" w:hAnsi="Cambria Math" w:cs="Times New Roman"/>
              </w:rPr>
              <m:t>g</m:t>
            </m:r>
          </m:e>
        </m:acc>
        <m:d>
          <m:dPr>
            <m:ctrlPr>
              <w:rPr>
                <w:rFonts w:ascii="Cambria Math" w:hAnsi="Cambria Math" w:cs="Times New Roman"/>
                <w:i/>
              </w:rPr>
            </m:ctrlPr>
          </m:dPr>
          <m:e>
            <m:r>
              <w:rPr>
                <w:rFonts w:ascii="Cambria Math" w:hAnsi="Cambria Math" w:cs="Times New Roman"/>
              </w:rPr>
              <m:t>1</m:t>
            </m:r>
          </m:e>
          <m:e>
            <m:r>
              <m:rPr>
                <m:sty m:val="bi"/>
              </m:rPr>
              <w:rPr>
                <w:rFonts w:ascii="Cambria Math" w:hAnsi="Cambria Math" w:cs="Times New Roman"/>
              </w:rPr>
              <m:t>W</m:t>
            </m:r>
          </m:e>
        </m:d>
      </m:oMath>
      <w:r w:rsidRPr="00EE52DA">
        <w:rPr>
          <w:rFonts w:ascii="Times New Roman" w:hAnsi="Times New Roman" w:cs="Times New Roman"/>
        </w:rPr>
        <w:t xml:space="preserve"> are estimated from step 2. The indicator function </w:t>
      </w:r>
      <w:r w:rsidRPr="00EE52DA">
        <w:rPr>
          <w:rFonts w:ascii="Times New Roman" w:hAnsi="Times New Roman" w:cs="Times New Roman"/>
          <w:i/>
        </w:rPr>
        <w:t>I</w:t>
      </w:r>
      <w:r w:rsidRPr="00EE52DA">
        <w:rPr>
          <w:rFonts w:ascii="Times New Roman" w:hAnsi="Times New Roman" w:cs="Times New Roman"/>
        </w:rPr>
        <w:t>(·) takes value one if its Boolean argument is true and value zero otherwise. The above parametric model is fitted with maximum likelihood estimation to obtain estimates for the fluctuation parameters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e>
        </m:acc>
        <m:r>
          <w:rPr>
            <w:rFonts w:ascii="Cambria Math" w:hAnsi="Cambria Math" w:cs="Times New Roman"/>
          </w:rPr>
          <m:t xml:space="preserve">, </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e>
        </m:acc>
      </m:oMath>
      <w:r w:rsidRPr="00EE52DA">
        <w:rPr>
          <w:rFonts w:ascii="Times New Roman" w:hAnsi="Times New Roman" w:cs="Times New Roman"/>
        </w:rPr>
        <w:t xml:space="preserve">). This can be done with standard software by setting </w:t>
      </w:r>
      <m:oMath>
        <m:r>
          <w:rPr>
            <w:rFonts w:ascii="Cambria Math" w:hAnsi="Cambria Math" w:cs="Times New Roman"/>
          </w:rPr>
          <m: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e>
        </m:d>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α</m:t>
                </m:r>
              </m:e>
            </m:acc>
          </m:e>
          <m:sub>
            <m:r>
              <w:rPr>
                <w:rFonts w:ascii="Cambria Math" w:hAnsi="Cambria Math" w:cs="Times New Roman"/>
              </w:rPr>
              <m:t>1</m:t>
            </m:r>
          </m:sub>
        </m:sSub>
        <m:r>
          <w:rPr>
            <w:rFonts w:ascii="Cambria Math" w:hAnsi="Cambria Math" w:cs="Times New Roman"/>
          </w:rPr>
          <m:t>A+</m:t>
        </m:r>
        <m:sSubSup>
          <m:sSubSupPr>
            <m:ctrlPr>
              <w:rPr>
                <w:rFonts w:ascii="Cambria Math" w:hAnsi="Cambria Math" w:cs="Times New Roman"/>
                <w:i/>
              </w:rPr>
            </m:ctrlPr>
          </m:sSubSupPr>
          <m:e>
            <m:acc>
              <m:accPr>
                <m:ctrlPr>
                  <w:rPr>
                    <w:rFonts w:ascii="Cambria Math" w:hAnsi="Cambria Math" w:cs="Times New Roman"/>
                    <w:i/>
                  </w:rPr>
                </m:ctrlPr>
              </m:accPr>
              <m:e>
                <m:r>
                  <m:rPr>
                    <m:sty m:val="bi"/>
                  </m:rPr>
                  <w:rPr>
                    <w:rFonts w:ascii="Cambria Math" w:hAnsi="Cambria Math" w:cs="Times New Roman"/>
                  </w:rPr>
                  <m:t>α</m:t>
                </m:r>
              </m:e>
            </m:acc>
          </m:e>
          <m:sub>
            <m:r>
              <w:rPr>
                <w:rFonts w:ascii="Cambria Math" w:hAnsi="Cambria Math" w:cs="Times New Roman"/>
              </w:rPr>
              <m:t>2</m:t>
            </m:r>
          </m:sub>
          <m:sup>
            <m:r>
              <w:rPr>
                <w:rFonts w:ascii="Cambria Math" w:hAnsi="Cambria Math" w:cs="Times New Roman"/>
              </w:rPr>
              <m:t>T</m:t>
            </m:r>
          </m:sup>
        </m:sSubSup>
        <m:r>
          <m:rPr>
            <m:sty m:val="bi"/>
          </m:rPr>
          <w:rPr>
            <w:rFonts w:ascii="Cambria Math" w:hAnsi="Cambria Math" w:cs="Times New Roman"/>
          </w:rPr>
          <m:t>W</m:t>
        </m:r>
      </m:oMath>
      <w:r w:rsidRPr="00EE52DA">
        <w:rPr>
          <w:rFonts w:ascii="Times New Roman" w:hAnsi="Times New Roman" w:cs="Times New Roman"/>
        </w:rPr>
        <w:t xml:space="preserve"> as an offset in an intercept-free logistic regression with covariates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oMath>
      <w:r w:rsidRPr="00EE52DA">
        <w:rPr>
          <w:rFonts w:ascii="Times New Roman" w:hAnsi="Times New Roman" w:cs="Times New Roman"/>
        </w:rPr>
        <w:t>.</w:t>
      </w:r>
      <w:r w:rsidRPr="00EE52DA">
        <w:rPr>
          <w:rFonts w:ascii="Times New Roman" w:hAnsi="Times New Roman" w:cs="Times New Roman"/>
        </w:rPr>
        <w:br/>
        <w:t xml:space="preserve">Explicitly:  </w:t>
      </w:r>
      <m:oMath>
        <m:r>
          <w:rPr>
            <w:rFonts w:ascii="Cambria Math" w:hAnsi="Cambria Math" w:cs="Times New Roman"/>
          </w:rPr>
          <m: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e>
        </m:d>
        <m:r>
          <w:rPr>
            <w:rFonts w:ascii="Cambria Math" w:hAnsi="Cambria Math" w:cs="Times New Roman"/>
          </w:rPr>
          <m: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w:r w:rsidRPr="00EE52DA">
        <w:rPr>
          <w:rFonts w:ascii="Times New Roman" w:hAnsi="Times New Roman" w:cs="Times New Roman"/>
        </w:rPr>
        <w:t xml:space="preserve">    (3)</w:t>
      </w:r>
    </w:p>
    <w:p w14:paraId="55B3036A"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By substituting (</w:t>
      </w: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e>
        </m:acc>
        <m:r>
          <w:rPr>
            <w:rFonts w:ascii="Cambria Math" w:hAnsi="Cambria Math" w:cs="Times New Roman"/>
          </w:rPr>
          <m:t xml:space="preserve">, </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e>
        </m:acc>
      </m:oMath>
      <w:r w:rsidRPr="00EE52DA">
        <w:rPr>
          <w:rFonts w:ascii="Times New Roman" w:hAnsi="Times New Roman" w:cs="Times New Roman"/>
        </w:rPr>
        <w:t xml:space="preserve">), the estimated probability of </w:t>
      </w:r>
      <w:r w:rsidRPr="00EE52DA">
        <w:rPr>
          <w:rFonts w:ascii="Times New Roman" w:hAnsi="Times New Roman" w:cs="Times New Roman"/>
          <w:i/>
        </w:rPr>
        <w:t>Y</w:t>
      </w:r>
      <w:r w:rsidRPr="00EE52DA">
        <w:rPr>
          <w:rFonts w:ascii="Times New Roman" w:hAnsi="Times New Roman" w:cs="Times New Roman"/>
        </w:rPr>
        <w:t xml:space="preserve"> given </w:t>
      </w:r>
      <w:r w:rsidRPr="00EE52DA">
        <w:rPr>
          <w:rFonts w:ascii="Times New Roman" w:hAnsi="Times New Roman" w:cs="Times New Roman"/>
          <w:i/>
        </w:rPr>
        <w:t>A</w:t>
      </w:r>
      <w:r w:rsidRPr="00EE52DA">
        <w:rPr>
          <w:rFonts w:ascii="Times New Roman" w:hAnsi="Times New Roman" w:cs="Times New Roman"/>
        </w:rPr>
        <w:t xml:space="preserve"> and </w:t>
      </w:r>
      <w:r w:rsidRPr="00EE52DA">
        <w:rPr>
          <w:rFonts w:ascii="Times New Roman" w:hAnsi="Times New Roman" w:cs="Times New Roman"/>
          <w:b/>
          <w:i/>
        </w:rPr>
        <w:t>W</w:t>
      </w:r>
      <w:r w:rsidRPr="00EE52DA">
        <w:rPr>
          <w:rFonts w:ascii="Times New Roman" w:hAnsi="Times New Roman" w:cs="Times New Roman"/>
        </w:rPr>
        <w:t xml:space="preserve"> and the probability of the counterfactual outcomes for each subject can be updated as follows:</w:t>
      </w:r>
    </w:p>
    <w:p w14:paraId="4F96E075" w14:textId="77777777" w:rsidR="00844E35" w:rsidRPr="00EE52DA" w:rsidRDefault="00941DB0" w:rsidP="00844E35">
      <w:pPr>
        <w:spacing w:before="100" w:beforeAutospacing="1" w:after="100" w:afterAutospacing="1" w:line="480" w:lineRule="auto"/>
        <w:rPr>
          <w:rFonts w:ascii="Times New Roman" w:hAnsi="Times New Roman" w:cs="Times New Roman"/>
        </w:rPr>
      </w:pPr>
      <m:oMathPara>
        <m:oMathParaPr>
          <m:jc m:val="center"/>
        </m:oMathParaP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r>
            <w:rPr>
              <w:rFonts w:ascii="Cambria Math" w:hAnsi="Cambria Math" w:cs="Times New Roman"/>
            </w:rPr>
            <m:t>=expit</m:t>
          </m:r>
          <m:d>
            <m:dPr>
              <m:ctrlPr>
                <w:rPr>
                  <w:rFonts w:ascii="Cambria Math" w:hAnsi="Cambria Math" w:cs="Times New Roman"/>
                  <w:i/>
                </w:rPr>
              </m:ctrlPr>
            </m:dPr>
            <m:e>
              <m:r>
                <w:rPr>
                  <w:rFonts w:ascii="Cambria Math" w:hAnsi="Cambria Math" w:cs="Times New Roman"/>
                </w:rPr>
                <m: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e>
              </m:d>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e>
              </m:acc>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e>
              </m:acc>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e>
          </m:d>
          <m:r>
            <m:rPr>
              <m:sty m:val="p"/>
            </m:rPr>
            <w:rPr>
              <w:rFonts w:ascii="Cambria Math" w:hAnsi="Cambria Math" w:cs="Times New Roman"/>
            </w:rPr>
            <w:br/>
          </m:r>
        </m:oMath>
      </m:oMathPara>
      <w:r w:rsidR="00844E35" w:rsidRPr="00EE52DA">
        <w:rPr>
          <w:rFonts w:ascii="Times New Roman" w:hAnsi="Times New Roman" w:cs="Times New Roman"/>
        </w:rPr>
        <w:t>so that,</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 xml:space="preserve">0, </m:t>
            </m:r>
            <m:r>
              <m:rPr>
                <m:sty m:val="bi"/>
              </m:rPr>
              <w:rPr>
                <w:rFonts w:ascii="Cambria Math" w:hAnsi="Cambria Math" w:cs="Times New Roman"/>
              </w:rPr>
              <m:t>W</m:t>
            </m:r>
          </m:e>
        </m:d>
        <m:r>
          <w:rPr>
            <w:rFonts w:ascii="Cambria Math" w:hAnsi="Cambria Math" w:cs="Times New Roman"/>
          </w:rPr>
          <m:t>=expit(logit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0, </m:t>
                </m:r>
                <m:r>
                  <m:rPr>
                    <m:sty m:val="bi"/>
                  </m:rPr>
                  <w:rPr>
                    <w:rFonts w:ascii="Cambria Math" w:hAnsi="Cambria Math" w:cs="Times New Roman"/>
                  </w:rPr>
                  <m:t>W</m:t>
                </m:r>
              </m:e>
            </m:d>
          </m:e>
        </m:d>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0</m:t>
                </m:r>
              </m:sub>
            </m:sSub>
          </m:e>
        </m:acc>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0,</m:t>
            </m:r>
            <m:r>
              <m:rPr>
                <m:sty m:val="bi"/>
              </m:rPr>
              <w:rPr>
                <w:rFonts w:ascii="Cambria Math" w:hAnsi="Cambria Math" w:cs="Times New Roman"/>
              </w:rPr>
              <m:t>W</m:t>
            </m:r>
          </m:e>
        </m:d>
        <m:r>
          <w:rPr>
            <w:rFonts w:ascii="Cambria Math" w:hAnsi="Cambria Math" w:cs="Times New Roman"/>
          </w:rPr>
          <m:t>)</m:t>
        </m:r>
      </m:oMath>
    </w:p>
    <w:p w14:paraId="6A2DD85F"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 xml:space="preserve">1, </m:t>
              </m:r>
              <m:r>
                <m:rPr>
                  <m:sty m:val="bi"/>
                </m:rPr>
                <w:rPr>
                  <w:rFonts w:ascii="Cambria Math" w:hAnsi="Cambria Math" w:cs="Times New Roman"/>
                </w:rPr>
                <m:t>W</m:t>
              </m:r>
            </m:e>
          </m:d>
          <m:r>
            <w:rPr>
              <w:rFonts w:ascii="Cambria Math" w:hAnsi="Cambria Math" w:cs="Times New Roman"/>
            </w:rPr>
            <m:t>=expit(logit</m:t>
          </m:r>
          <m:d>
            <m:dPr>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1, </m:t>
                  </m:r>
                  <m:r>
                    <m:rPr>
                      <m:sty m:val="bi"/>
                    </m:rPr>
                    <w:rPr>
                      <w:rFonts w:ascii="Cambria Math" w:hAnsi="Cambria Math" w:cs="Times New Roman"/>
                    </w:rPr>
                    <m:t>W</m:t>
                  </m:r>
                </m:e>
              </m:d>
            </m:e>
          </m:d>
          <m:r>
            <w:rPr>
              <w:rFonts w:ascii="Cambria Math" w:hAnsi="Cambria Math" w:cs="Times New Roman"/>
            </w:rPr>
            <m:t>+</m:t>
          </m:r>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1</m:t>
                  </m:r>
                </m:sub>
              </m:sSub>
            </m:e>
          </m:acc>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1,</m:t>
              </m:r>
              <m:r>
                <m:rPr>
                  <m:sty m:val="bi"/>
                </m:rPr>
                <w:rPr>
                  <w:rFonts w:ascii="Cambria Math" w:hAnsi="Cambria Math" w:cs="Times New Roman"/>
                </w:rPr>
                <m:t>W</m:t>
              </m:r>
            </m:e>
          </m:d>
          <m:r>
            <w:rPr>
              <w:rFonts w:ascii="Cambria Math" w:hAnsi="Cambria Math" w:cs="Times New Roman"/>
            </w:rPr>
            <m:t>)</m:t>
          </m:r>
        </m:oMath>
      </m:oMathPara>
    </w:p>
    <w:p w14:paraId="7BD2959E"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This updating is performed by setting </w:t>
      </w:r>
      <w:r w:rsidRPr="00EE52DA">
        <w:rPr>
          <w:rFonts w:ascii="Times New Roman" w:hAnsi="Times New Roman" w:cs="Times New Roman"/>
          <w:i/>
        </w:rPr>
        <w:t>A</w:t>
      </w:r>
      <w:r w:rsidRPr="00EE52DA">
        <w:rPr>
          <w:rFonts w:ascii="Times New Roman" w:hAnsi="Times New Roman" w:cs="Times New Roman"/>
        </w:rPr>
        <w:t xml:space="preserve">=0 and </w:t>
      </w:r>
      <w:r w:rsidRPr="00EE52DA">
        <w:rPr>
          <w:rFonts w:ascii="Times New Roman" w:hAnsi="Times New Roman" w:cs="Times New Roman"/>
          <w:i/>
        </w:rPr>
        <w:t>A</w:t>
      </w:r>
      <w:r w:rsidRPr="00EE52DA">
        <w:rPr>
          <w:rFonts w:ascii="Times New Roman" w:hAnsi="Times New Roman" w:cs="Times New Roman"/>
        </w:rPr>
        <w:t xml:space="preserve">=1 for each subject in the probability functions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0, </m:t>
            </m:r>
            <m:r>
              <m:rPr>
                <m:sty m:val="bi"/>
              </m:rPr>
              <w:rPr>
                <w:rFonts w:ascii="Cambria Math" w:hAnsi="Cambria Math" w:cs="Times New Roman"/>
              </w:rPr>
              <m:t>W</m:t>
            </m:r>
          </m:e>
        </m:d>
      </m:oMath>
      <w:r w:rsidRPr="00EE52DA">
        <w:rPr>
          <w:rFonts w:ascii="Times New Roman" w:hAnsi="Times New Roman" w:cs="Times New Roman"/>
        </w:rPr>
        <w:t xml:space="preserve">,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0</m:t>
            </m:r>
          </m:sup>
        </m:sSup>
        <m:d>
          <m:dPr>
            <m:ctrlPr>
              <w:rPr>
                <w:rFonts w:ascii="Cambria Math" w:hAnsi="Cambria Math" w:cs="Times New Roman"/>
                <w:i/>
              </w:rPr>
            </m:ctrlPr>
          </m:dPr>
          <m:e>
            <m:r>
              <w:rPr>
                <w:rFonts w:ascii="Cambria Math" w:hAnsi="Cambria Math" w:cs="Times New Roman"/>
              </w:rPr>
              <m:t xml:space="preserve">1, </m:t>
            </m:r>
            <m:r>
              <m:rPr>
                <m:sty m:val="bi"/>
              </m:rPr>
              <w:rPr>
                <w:rFonts w:ascii="Cambria Math" w:hAnsi="Cambria Math" w:cs="Times New Roman"/>
              </w:rPr>
              <m:t>W</m:t>
            </m:r>
          </m:e>
        </m:d>
      </m:oMath>
      <w:r w:rsidRPr="00EE52DA">
        <w:rPr>
          <w:rFonts w:ascii="Times New Roman" w:hAnsi="Times New Roman" w:cs="Times New Roman"/>
        </w:rPr>
        <w:t xml:space="preserve">, as well as in the clever covariates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0,</m:t>
            </m:r>
            <m:r>
              <m:rPr>
                <m:sty m:val="bi"/>
              </m:rPr>
              <w:rPr>
                <w:rFonts w:ascii="Cambria Math" w:hAnsi="Cambria Math" w:cs="Times New Roman"/>
              </w:rPr>
              <m:t>W</m:t>
            </m:r>
          </m:e>
        </m:d>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1,</m:t>
            </m:r>
            <m:r>
              <m:rPr>
                <m:sty m:val="bi"/>
              </m:rPr>
              <w:rPr>
                <w:rFonts w:ascii="Cambria Math" w:hAnsi="Cambria Math" w:cs="Times New Roman"/>
              </w:rPr>
              <m:t>W</m:t>
            </m:r>
          </m:e>
        </m:d>
      </m:oMath>
      <w:r w:rsidRPr="00EE52DA">
        <w:rPr>
          <w:rFonts w:ascii="Times New Roman" w:hAnsi="Times New Roman" w:cs="Times New Roman"/>
        </w:rPr>
        <w:t xml:space="preserve">. In general, TMLE is an iterative procedure, where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k</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oMath>
      <w:r w:rsidRPr="00EE52DA">
        <w:rPr>
          <w:rFonts w:ascii="Times New Roman" w:hAnsi="Times New Roman" w:cs="Times New Roman"/>
        </w:rPr>
        <w:t xml:space="preserve"> is replaced with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k+1</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oMath>
      <w:r w:rsidRPr="00EE52DA">
        <w:rPr>
          <w:rFonts w:ascii="Times New Roman" w:hAnsi="Times New Roman" w:cs="Times New Roman"/>
        </w:rPr>
        <w:t xml:space="preserve">, and </w:t>
      </w:r>
      <m:oMath>
        <m:acc>
          <m:accPr>
            <m:ctrlPr>
              <w:rPr>
                <w:rFonts w:ascii="Cambria Math" w:hAnsi="Cambria Math" w:cs="Times New Roman"/>
                <w:i/>
              </w:rPr>
            </m:ctrlPr>
          </m:accPr>
          <m:e>
            <m:r>
              <w:rPr>
                <w:rFonts w:ascii="Cambria Math" w:hAnsi="Cambria Math" w:cs="Times New Roman"/>
              </w:rPr>
              <m:t>Q</m:t>
            </m:r>
          </m:e>
        </m:acc>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oMath>
      <w:r w:rsidRPr="00EE52DA">
        <w:rPr>
          <w:rFonts w:ascii="Times New Roman" w:hAnsi="Times New Roman" w:cs="Times New Roman"/>
        </w:rPr>
        <w:t xml:space="preserve"> is updated until convergence (until </w:t>
      </w:r>
      <m:oMath>
        <m:acc>
          <m:accPr>
            <m:ctrlPr>
              <w:rPr>
                <w:rFonts w:ascii="Cambria Math" w:hAnsi="Cambria Math" w:cs="Times New Roman"/>
                <w:i/>
              </w:rPr>
            </m:ctrlPr>
          </m:accPr>
          <m:e>
            <m:r>
              <w:rPr>
                <w:rFonts w:ascii="Cambria Math" w:hAnsi="Cambria Math" w:cs="Times New Roman"/>
              </w:rPr>
              <m:t>ε</m:t>
            </m:r>
          </m:e>
        </m:acc>
      </m:oMath>
      <w:r w:rsidRPr="00EE52DA">
        <w:rPr>
          <w:rFonts w:ascii="Times New Roman" w:hAnsi="Times New Roman" w:cs="Times New Roman"/>
        </w:rPr>
        <w:t xml:space="preserve"> becomes sufficiently small), where the subscript </w:t>
      </w:r>
      <m:oMath>
        <m:r>
          <w:rPr>
            <w:rFonts w:ascii="Cambria Math" w:hAnsi="Cambria Math" w:cs="Times New Roman"/>
          </w:rPr>
          <m:t>k</m:t>
        </m:r>
      </m:oMath>
      <w:r w:rsidRPr="00EE52DA">
        <w:rPr>
          <w:rFonts w:ascii="Times New Roman" w:hAnsi="Times New Roman" w:cs="Times New Roman"/>
        </w:rPr>
        <w:t xml:space="preserve"> denotes the </w:t>
      </w:r>
      <m:oMath>
        <m:r>
          <w:rPr>
            <w:rFonts w:ascii="Cambria Math" w:hAnsi="Cambria Math" w:cs="Times New Roman"/>
          </w:rPr>
          <m:t>k</m:t>
        </m:r>
      </m:oMath>
      <w:r w:rsidRPr="00EE52DA">
        <w:rPr>
          <w:rFonts w:ascii="Times New Roman" w:hAnsi="Times New Roman" w:cs="Times New Roman"/>
          <w:vertAlign w:val="superscript"/>
        </w:rPr>
        <w:t>th</w:t>
      </w:r>
      <w:r w:rsidRPr="00EE52DA">
        <w:rPr>
          <w:rFonts w:ascii="Times New Roman" w:hAnsi="Times New Roman" w:cs="Times New Roman"/>
        </w:rPr>
        <w:t xml:space="preserve"> iteration. However, for the parameters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in this case, convergence is achieved in one step. Therefore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oMath>
      <w:r w:rsidRPr="00EE52DA">
        <w:rPr>
          <w:rFonts w:ascii="Times New Roman" w:hAnsi="Times New Roman" w:cs="Times New Roman"/>
        </w:rPr>
        <w:t xml:space="preserve"> is the only update needed. Model (3) targets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simultaneously by including both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w:r w:rsidRPr="00EE52DA">
        <w:rPr>
          <w:rFonts w:ascii="Times New Roman" w:hAnsi="Times New Roman" w:cs="Times New Roman"/>
        </w:rPr>
        <w:t xml:space="preserve"> in the model. Alternatively,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can be targeted separately by including the offset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w:r w:rsidRPr="00EE52DA">
        <w:rPr>
          <w:rFonts w:ascii="Times New Roman" w:hAnsi="Times New Roman" w:cs="Times New Roman"/>
        </w:rPr>
        <w:t xml:space="preserve"> or and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1</m:t>
            </m:r>
          </m:sub>
        </m:sSub>
        <m:d>
          <m:dPr>
            <m:ctrlPr>
              <w:rPr>
                <w:rFonts w:ascii="Cambria Math" w:hAnsi="Cambria Math" w:cs="Times New Roman"/>
                <w:i/>
              </w:rPr>
            </m:ctrlPr>
          </m:dPr>
          <m:e>
            <m:r>
              <w:rPr>
                <w:rFonts w:ascii="Cambria Math" w:hAnsi="Cambria Math" w:cs="Times New Roman"/>
              </w:rPr>
              <m:t>A,</m:t>
            </m:r>
            <m:r>
              <m:rPr>
                <m:sty m:val="bi"/>
              </m:rPr>
              <w:rPr>
                <w:rFonts w:ascii="Cambria Math" w:hAnsi="Cambria Math" w:cs="Times New Roman"/>
              </w:rPr>
              <m:t>W</m:t>
            </m:r>
          </m:e>
        </m:d>
      </m:oMath>
      <w:r w:rsidRPr="00EE52DA">
        <w:rPr>
          <w:rFonts w:ascii="Times New Roman" w:hAnsi="Times New Roman" w:cs="Times New Roman"/>
        </w:rPr>
        <w:t xml:space="preserve"> in two different models. However, estimating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oMath>
      <w:r w:rsidRPr="00EE52DA">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oMath>
      <w:r w:rsidRPr="00EE52DA">
        <w:rPr>
          <w:rFonts w:ascii="Times New Roman" w:hAnsi="Times New Roman" w:cs="Times New Roman"/>
        </w:rPr>
        <w:t xml:space="preserve"> separately doubles this modeling step, and is thus less computationally favorable. </w:t>
      </w:r>
    </w:p>
    <w:p w14:paraId="58C2B7D2"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It is also possible to target RD, RR, and OR directly by applying the corresponding efficient influence functions. With this approach, iterative updates may be needed to achieve the convergence of </w:t>
      </w:r>
      <m:oMath>
        <m:r>
          <w:rPr>
            <w:rFonts w:ascii="Cambria Math" w:hAnsi="Cambria Math" w:cs="Times New Roman"/>
          </w:rPr>
          <m:t>Q</m:t>
        </m:r>
        <m:d>
          <m:dPr>
            <m:ctrlPr>
              <w:rPr>
                <w:rFonts w:ascii="Cambria Math" w:hAnsi="Cambria Math" w:cs="Times New Roman"/>
                <w:i/>
              </w:rPr>
            </m:ctrlPr>
          </m:dPr>
          <m:e>
            <m:r>
              <w:rPr>
                <w:rFonts w:ascii="Cambria Math" w:hAnsi="Cambria Math" w:cs="Times New Roman"/>
              </w:rPr>
              <m:t xml:space="preserve">A, </m:t>
            </m:r>
            <m:r>
              <m:rPr>
                <m:sty m:val="bi"/>
              </m:rPr>
              <w:rPr>
                <w:rFonts w:ascii="Cambria Math" w:hAnsi="Cambria Math" w:cs="Times New Roman"/>
              </w:rPr>
              <m:t>W</m:t>
            </m:r>
          </m:e>
        </m:d>
      </m:oMath>
      <w:r w:rsidRPr="00EE52DA">
        <w:rPr>
          <w:rFonts w:ascii="Times New Roman" w:hAnsi="Times New Roman" w:cs="Times New Roman"/>
        </w:rPr>
        <w:t xml:space="preserve"> when targeting RR and OR directly.</w:t>
      </w:r>
    </w:p>
    <w:p w14:paraId="4112E302"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Step 4: Computing the substitution estimator of </w:t>
      </w:r>
      <m:oMath>
        <m:r>
          <w:rPr>
            <w:rFonts w:ascii="Cambria Math" w:hAnsi="Cambria Math" w:cs="Times New Roman"/>
          </w:rPr>
          <m:t>ψ</m:t>
        </m:r>
      </m:oMath>
      <w:r w:rsidRPr="00EE52DA">
        <w:rPr>
          <w:rFonts w:ascii="Times New Roman" w:hAnsi="Times New Roman" w:cs="Times New Roman"/>
        </w:rPr>
        <w:t>.</w:t>
      </w:r>
    </w:p>
    <w:p w14:paraId="0C9B96E7" w14:textId="6EDD240B"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TMLE of </w:t>
      </w: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A=0</m:t>
            </m:r>
          </m:sub>
        </m:sSub>
        <m:r>
          <w:rPr>
            <w:rFonts w:ascii="Cambria Math" w:hAnsi="Cambria Math" w:cs="Times New Roman"/>
          </w:rPr>
          <m:t>]</m:t>
        </m:r>
      </m:oMath>
      <w:r w:rsidRPr="00EE52DA">
        <w:rPr>
          <w:rFonts w:ascii="Times New Roman" w:hAnsi="Times New Roman" w:cs="Times New Roman"/>
        </w:rPr>
        <w:t xml:space="preserve"> and </w:t>
      </w: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A=1</m:t>
            </m:r>
          </m:sub>
        </m:sSub>
        <m:r>
          <w:rPr>
            <w:rFonts w:ascii="Cambria Math" w:hAnsi="Cambria Math" w:cs="Times New Roman"/>
          </w:rPr>
          <m:t>]</m:t>
        </m:r>
      </m:oMath>
      <w:r w:rsidRPr="00EE52DA">
        <w:rPr>
          <w:rFonts w:ascii="Times New Roman" w:hAnsi="Times New Roman" w:cs="Times New Roman"/>
        </w:rPr>
        <w:t xml:space="preserve"> are given by the G-computation formula:</w:t>
      </w:r>
      <w:r w:rsidR="00454624" w:rsidRPr="00454624">
        <w:rPr>
          <w:rFonts w:ascii="Times New Roman" w:hAnsi="Times New Roman" w:cs="Times New Roman"/>
          <w:vertAlign w:val="superscript"/>
        </w:rPr>
        <w:t>5</w:t>
      </w:r>
    </w:p>
    <w:p w14:paraId="47F8C0DC"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m:t>
            </m:r>
          </m:sub>
        </m:sSub>
        <m:d>
          <m:dPr>
            <m:begChr m:val="["/>
            <m:endChr m:val="]"/>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0,</m:t>
                </m:r>
                <m:r>
                  <m:rPr>
                    <m:sty m:val="bi"/>
                  </m:rPr>
                  <w:rPr>
                    <w:rFonts w:ascii="Cambria Math" w:hAnsi="Cambria Math" w:cs="Times New Roman"/>
                  </w:rPr>
                  <m:t>W</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i/>
                      </w:rPr>
                    </m:ctrlPr>
                  </m:sSubPr>
                  <m:e>
                    <m:r>
                      <m:rPr>
                        <m:sty m:val="bi"/>
                      </m:rPr>
                      <w:rPr>
                        <w:rFonts w:ascii="Cambria Math" w:hAnsi="Cambria Math" w:cs="Times New Roman"/>
                      </w:rPr>
                      <m:t>W</m:t>
                    </m:r>
                  </m:e>
                  <m:sub>
                    <m:r>
                      <w:rPr>
                        <w:rFonts w:ascii="Cambria Math" w:hAnsi="Cambria Math" w:cs="Times New Roman"/>
                      </w:rPr>
                      <m:t>i</m:t>
                    </m:r>
                  </m:sub>
                </m:sSub>
              </m:e>
            </m:d>
          </m:e>
        </m:nary>
      </m:oMath>
      <w:r w:rsidR="00844E35" w:rsidRPr="00EE52DA">
        <w:rPr>
          <w:rFonts w:ascii="Times New Roman" w:hAnsi="Times New Roman" w:cs="Times New Roman"/>
        </w:rPr>
        <w:t xml:space="preserve"> and </w:t>
      </w:r>
      <m:oMath>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W</m:t>
            </m:r>
          </m:sub>
        </m:sSub>
        <m:d>
          <m:dPr>
            <m:begChr m:val="["/>
            <m:endChr m:val="]"/>
            <m:ctrlPr>
              <w:rPr>
                <w:rFonts w:ascii="Cambria Math" w:hAnsi="Cambria Math" w:cs="Times New Roman"/>
                <w:i/>
              </w:rPr>
            </m:ctrlPr>
          </m:dPr>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1,</m:t>
                </m:r>
                <m:r>
                  <m:rPr>
                    <m:sty m:val="bi"/>
                  </m:rPr>
                  <w:rPr>
                    <w:rFonts w:ascii="Cambria Math" w:hAnsi="Cambria Math" w:cs="Times New Roman"/>
                  </w:rPr>
                  <m:t>W</m:t>
                </m:r>
              </m:e>
            </m:d>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Q</m:t>
                    </m:r>
                  </m:e>
                </m:acc>
              </m:e>
              <m:sup>
                <m:r>
                  <w:rPr>
                    <w:rFonts w:ascii="Cambria Math" w:hAnsi="Cambria Math" w:cs="Times New Roman"/>
                  </w:rPr>
                  <m:t>1</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i/>
                      </w:rPr>
                    </m:ctrlPr>
                  </m:sSubPr>
                  <m:e>
                    <m:r>
                      <m:rPr>
                        <m:sty m:val="bi"/>
                      </m:rPr>
                      <w:rPr>
                        <w:rFonts w:ascii="Cambria Math" w:hAnsi="Cambria Math" w:cs="Times New Roman"/>
                      </w:rPr>
                      <m:t>W</m:t>
                    </m:r>
                  </m:e>
                  <m:sub>
                    <m:r>
                      <w:rPr>
                        <w:rFonts w:ascii="Cambria Math" w:hAnsi="Cambria Math" w:cs="Times New Roman"/>
                      </w:rPr>
                      <m:t>i</m:t>
                    </m:r>
                  </m:sub>
                </m:sSub>
              </m:e>
            </m:d>
          </m:e>
        </m:nary>
      </m:oMath>
      <w:r w:rsidR="00844E35" w:rsidRPr="00EE52DA">
        <w:rPr>
          <w:rFonts w:ascii="Times New Roman" w:hAnsi="Times New Roman" w:cs="Times New Roman"/>
        </w:rPr>
        <w:t>.</w:t>
      </w:r>
    </w:p>
    <w:p w14:paraId="2D0B8074"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In this case, the G-computation formula is implemented simply by averaging the estimated individual predicted probabilities from the respective updated outcome model </w:t>
      </w:r>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1</m:t>
            </m:r>
          </m:sup>
        </m:sSup>
      </m:oMath>
      <w:r w:rsidRPr="00EE52DA">
        <w:rPr>
          <w:rFonts w:ascii="Times New Roman" w:hAnsi="Times New Roman" w:cs="Times New Roman"/>
        </w:rPr>
        <w:t>.</w:t>
      </w:r>
    </w:p>
    <w:p w14:paraId="2D4BB563"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The RD, RR, and OR (in the log scale) are then estimated by:</w:t>
      </w:r>
    </w:p>
    <w:p w14:paraId="4C7A693C"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sSub>
            <m:sSubPr>
              <m:ctrlPr>
                <w:rPr>
                  <w:rFonts w:ascii="Cambria Math" w:hAnsi="Cambria Math" w:cs="Times New Roman"/>
                </w:rPr>
              </m:ctrlPr>
            </m:sSubPr>
            <m:e>
              <m:acc>
                <m:accPr>
                  <m:ctrlPr>
                    <w:rPr>
                      <w:rFonts w:ascii="Cambria Math" w:hAnsi="Cambria Math" w:cs="Times New Roman"/>
                      <w:i/>
                    </w:rPr>
                  </m:ctrlPr>
                </m:accPr>
                <m:e>
                  <m:r>
                    <w:rPr>
                      <w:rFonts w:ascii="Cambria Math" w:hAnsi="Cambria Math" w:cs="Times New Roman"/>
                    </w:rPr>
                    <m:t>ψ</m:t>
                  </m:r>
                </m:e>
              </m:acc>
            </m:e>
            <m:sub>
              <m:r>
                <w:rPr>
                  <w:rFonts w:ascii="Cambria Math" w:hAnsi="Cambria Math" w:cs="Times New Roman"/>
                </w:rPr>
                <m:t>1</m:t>
              </m:r>
            </m:sub>
          </m:sSub>
          <m:r>
            <m:rPr>
              <m:sty m:val="p"/>
            </m:rPr>
            <w:rPr>
              <w:rFonts w:ascii="Cambria Math" w:hAnsi="Cambria Math" w:cs="Times New Roman"/>
            </w:rPr>
            <m:t>=</m:t>
          </m:r>
          <m:acc>
            <m:accPr>
              <m:ctrlPr>
                <w:rPr>
                  <w:rFonts w:ascii="Cambria Math" w:hAnsi="Cambria Math" w:cs="Times New Roman"/>
                </w:rPr>
              </m:ctrlPr>
            </m:accPr>
            <m:e>
              <m:r>
                <m:rPr>
                  <m:sty m:val="p"/>
                </m:rPr>
                <w:rPr>
                  <w:rFonts w:ascii="Cambria Math" w:hAnsi="Cambria Math" w:cs="Times New Roman"/>
                </w:rPr>
                <m:t>RD</m:t>
              </m:r>
            </m:e>
          </m:acc>
          <m:r>
            <m:rPr>
              <m:sty m:val="p"/>
            </m:rP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0</m:t>
              </m:r>
            </m:sub>
          </m:sSub>
        </m:oMath>
      </m:oMathPara>
    </w:p>
    <w:p w14:paraId="0F240D93"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ParaPr>
          <m:jc m:val="center"/>
        </m:oMathParaPr>
        <m:oMath>
          <m:sSub>
            <m:sSubPr>
              <m:ctrlPr>
                <w:rPr>
                  <w:rFonts w:ascii="Cambria Math" w:hAnsi="Cambria Math" w:cs="Times New Roman"/>
                </w:rPr>
              </m:ctrlPr>
            </m:sSubPr>
            <m:e>
              <m:acc>
                <m:accPr>
                  <m:ctrlPr>
                    <w:rPr>
                      <w:rFonts w:ascii="Cambria Math" w:hAnsi="Cambria Math" w:cs="Times New Roman"/>
                      <w:i/>
                    </w:rPr>
                  </m:ctrlPr>
                </m:accPr>
                <m:e>
                  <m:r>
                    <w:rPr>
                      <w:rFonts w:ascii="Cambria Math" w:hAnsi="Cambria Math" w:cs="Times New Roman"/>
                    </w:rPr>
                    <m:t>ψ</m:t>
                  </m:r>
                </m:e>
              </m:acc>
            </m:e>
            <m:sub>
              <m:r>
                <w:rPr>
                  <w:rFonts w:ascii="Cambria Math" w:hAnsi="Cambria Math" w:cs="Times New Roman"/>
                </w:rPr>
                <m:t>2</m:t>
              </m:r>
            </m:sub>
          </m:sSub>
          <m:r>
            <m:rPr>
              <m:sty m:val="p"/>
            </m:rPr>
            <w:rPr>
              <w:rFonts w:ascii="Cambria Math" w:hAnsi="Cambria Math" w:cs="Times New Roman"/>
            </w:rPr>
            <m:t>=log</m:t>
          </m:r>
          <m:r>
            <m:rPr>
              <m:sty m:val="p"/>
            </m:rPr>
            <w:rPr>
              <w:rFonts w:ascii="Helvetica" w:hAnsi="Helvetica" w:cs="Helvetica"/>
            </w:rPr>
            <m:t>⁡</m:t>
          </m:r>
          <m:r>
            <m:rPr>
              <m:sty m:val="p"/>
            </m:rPr>
            <w:rPr>
              <w:rFonts w:ascii="Cambria Math" w:hAnsi="Cambria Math" w:cs="Times New Roman"/>
            </w:rPr>
            <m:t>(</m:t>
          </m:r>
          <m:acc>
            <m:accPr>
              <m:ctrlPr>
                <w:rPr>
                  <w:rFonts w:ascii="Cambria Math" w:hAnsi="Cambria Math" w:cs="Times New Roman"/>
                </w:rPr>
              </m:ctrlPr>
            </m:accPr>
            <m:e>
              <m:r>
                <m:rPr>
                  <m:sty m:val="p"/>
                </m:rPr>
                <w:rPr>
                  <w:rFonts w:ascii="Cambria Math" w:hAnsi="Cambria Math" w:cs="Times New Roman"/>
                </w:rPr>
                <m:t>RR</m:t>
              </m:r>
            </m:e>
          </m:acc>
          <m:r>
            <m:rPr>
              <m:sty m:val="p"/>
            </m:rPr>
            <w:rPr>
              <w:rFonts w:ascii="Cambria Math" w:hAnsi="Cambria Math" w:cs="Times New Roman"/>
            </w:rPr>
            <m:t>)=log</m:t>
          </m:r>
          <m:r>
            <m:rPr>
              <m:sty m:val="p"/>
            </m:rPr>
            <w:rPr>
              <w:rFonts w:ascii="Helvetica" w:hAnsi="Helvetica" w:cs="Helvetica"/>
            </w:rPr>
            <m:t>⁡</m:t>
          </m:r>
          <m:r>
            <m:rPr>
              <m:sty m:val="p"/>
            </m:rP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log</m:t>
          </m:r>
          <m:r>
            <m:rPr>
              <m:sty m:val="p"/>
            </m:rPr>
            <w:rPr>
              <w:rFonts w:ascii="Helvetica" w:hAnsi="Helvetica" w:cs="Helvetica"/>
            </w:rPr>
            <m:t>⁡</m:t>
          </m:r>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0</m:t>
              </m:r>
            </m:sub>
          </m:sSub>
          <m:r>
            <w:rPr>
              <w:rFonts w:ascii="Cambria Math" w:hAnsi="Cambria Math" w:cs="Times New Roman"/>
            </w:rPr>
            <m:t>)</m:t>
          </m:r>
        </m:oMath>
      </m:oMathPara>
    </w:p>
    <w:p w14:paraId="75296DA8" w14:textId="77777777" w:rsidR="00844E35" w:rsidRPr="00EE52DA" w:rsidRDefault="00941DB0" w:rsidP="00844E35">
      <w:pPr>
        <w:spacing w:before="100" w:beforeAutospacing="1" w:after="100" w:afterAutospacing="1" w:line="480" w:lineRule="auto"/>
        <w:jc w:val="center"/>
        <w:rPr>
          <w:rFonts w:ascii="Times New Roman" w:hAnsi="Times New Roman" w:cs="Times New Roman"/>
        </w:rPr>
      </w:pPr>
      <m:oMathPara>
        <m:oMath>
          <m:sSub>
            <m:sSubPr>
              <m:ctrlPr>
                <w:rPr>
                  <w:rFonts w:ascii="Cambria Math" w:hAnsi="Cambria Math" w:cs="Times New Roman"/>
                </w:rPr>
              </m:ctrlPr>
            </m:sSubPr>
            <m:e>
              <m:acc>
                <m:accPr>
                  <m:ctrlPr>
                    <w:rPr>
                      <w:rFonts w:ascii="Cambria Math" w:hAnsi="Cambria Math" w:cs="Times New Roman"/>
                      <w:i/>
                    </w:rPr>
                  </m:ctrlPr>
                </m:accPr>
                <m:e>
                  <m:r>
                    <w:rPr>
                      <w:rFonts w:ascii="Cambria Math" w:hAnsi="Cambria Math" w:cs="Times New Roman"/>
                    </w:rPr>
                    <m:t>ψ</m:t>
                  </m:r>
                </m:e>
              </m:acc>
            </m:e>
            <m:sub>
              <m:r>
                <w:rPr>
                  <w:rFonts w:ascii="Cambria Math" w:hAnsi="Cambria Math" w:cs="Times New Roman"/>
                </w:rPr>
                <m:t>3</m:t>
              </m:r>
            </m:sub>
          </m:sSub>
          <m:r>
            <m:rPr>
              <m:sty m:val="p"/>
            </m:rPr>
            <w:rPr>
              <w:rFonts w:ascii="Cambria Math" w:hAnsi="Cambria Math" w:cs="Times New Roman"/>
            </w:rPr>
            <m:t>=log</m:t>
          </m:r>
          <m:r>
            <m:rPr>
              <m:sty m:val="p"/>
            </m:rPr>
            <w:rPr>
              <w:rFonts w:ascii="Helvetica" w:hAnsi="Helvetica" w:cs="Helvetica"/>
            </w:rPr>
            <m:t>⁡</m:t>
          </m:r>
          <m:r>
            <m:rPr>
              <m:sty m:val="p"/>
            </m:rPr>
            <w:rPr>
              <w:rFonts w:ascii="Cambria Math" w:hAnsi="Cambria Math" w:cs="Times New Roman"/>
            </w:rPr>
            <m:t>(</m:t>
          </m:r>
          <m:acc>
            <m:accPr>
              <m:ctrlPr>
                <w:rPr>
                  <w:rFonts w:ascii="Cambria Math" w:hAnsi="Cambria Math" w:cs="Times New Roman"/>
                </w:rPr>
              </m:ctrlPr>
            </m:accPr>
            <m:e>
              <m:r>
                <m:rPr>
                  <m:sty m:val="p"/>
                </m:rPr>
                <w:rPr>
                  <w:rFonts w:ascii="Cambria Math" w:hAnsi="Cambria Math" w:cs="Times New Roman"/>
                </w:rPr>
                <m:t>OR</m:t>
              </m:r>
            </m:e>
          </m:acc>
          <m:r>
            <m:rPr>
              <m:sty m:val="p"/>
            </m:rPr>
            <w:rPr>
              <w:rFonts w:ascii="Cambria Math" w:hAnsi="Cambria Math" w:cs="Times New Roman"/>
            </w:rPr>
            <m:t>)=logit</m:t>
          </m:r>
          <m:r>
            <m:rPr>
              <m:sty m:val="p"/>
            </m:rPr>
            <w:rPr>
              <w:rFonts w:ascii="Helvetica" w:hAnsi="Helvetica" w:cs="Helvetica"/>
            </w:rPr>
            <m:t>⁡</m:t>
          </m:r>
          <m:r>
            <m:rPr>
              <m:sty m:val="p"/>
            </m:rP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1</m:t>
              </m:r>
            </m:sub>
          </m:sSub>
          <m:r>
            <w:rPr>
              <w:rFonts w:ascii="Cambria Math" w:hAnsi="Cambria Math" w:cs="Times New Roman"/>
            </w:rPr>
            <m:t>)-</m:t>
          </m:r>
          <m:r>
            <m:rPr>
              <m:sty m:val="p"/>
            </m:rPr>
            <w:rPr>
              <w:rFonts w:ascii="Cambria Math" w:hAnsi="Cambria Math" w:cs="Times New Roman"/>
            </w:rPr>
            <m:t>logit</m:t>
          </m:r>
          <m:r>
            <m:rPr>
              <m:sty m:val="p"/>
            </m:rPr>
            <w:rPr>
              <w:rFonts w:ascii="Helvetica" w:hAnsi="Helvetica" w:cs="Helvetica"/>
            </w:rPr>
            <m:t>⁡</m:t>
          </m:r>
          <m:r>
            <w:rPr>
              <w:rFonts w:ascii="Cambria Math" w:hAnsi="Cambria Math" w:cs="Times New Roman"/>
            </w:rPr>
            <m:t>(</m:t>
          </m:r>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u</m:t>
                  </m:r>
                </m:e>
              </m:acc>
            </m:e>
            <m:sub>
              <m:r>
                <w:rPr>
                  <w:rFonts w:ascii="Cambria Math" w:hAnsi="Cambria Math" w:cs="Times New Roman"/>
                </w:rPr>
                <m:t>0</m:t>
              </m:r>
            </m:sub>
          </m:sSub>
          <m:r>
            <w:rPr>
              <w:rFonts w:ascii="Cambria Math" w:hAnsi="Cambria Math" w:cs="Times New Roman"/>
            </w:rPr>
            <m:t>)</m:t>
          </m:r>
        </m:oMath>
      </m:oMathPara>
    </w:p>
    <w:p w14:paraId="5160BB25" w14:textId="77777777" w:rsidR="00844E35" w:rsidRPr="00EE52DA" w:rsidRDefault="00844E35" w:rsidP="00844E35">
      <w:pPr>
        <w:widowControl/>
        <w:suppressAutoHyphens w:val="0"/>
        <w:rPr>
          <w:rFonts w:ascii="Times New Roman" w:hAnsi="Times New Roman" w:cs="Times New Roman"/>
          <w:b/>
        </w:rPr>
      </w:pPr>
      <w:r w:rsidRPr="00EE52DA">
        <w:rPr>
          <w:rFonts w:ascii="Times New Roman" w:hAnsi="Times New Roman" w:cs="Times New Roman"/>
          <w:b/>
        </w:rPr>
        <w:br w:type="page"/>
      </w:r>
    </w:p>
    <w:p w14:paraId="06F850B0" w14:textId="77777777" w:rsidR="00844E35" w:rsidRPr="00EE52DA" w:rsidRDefault="00844E35" w:rsidP="00844E35">
      <w:r>
        <w:rPr>
          <w:rFonts w:ascii="Times New Roman" w:hAnsi="Times New Roman" w:cs="Times New Roman"/>
          <w:b/>
        </w:rPr>
        <w:t>e</w:t>
      </w:r>
      <w:r w:rsidRPr="00EE52DA">
        <w:rPr>
          <w:rFonts w:ascii="Times New Roman" w:hAnsi="Times New Roman" w:cs="Times New Roman"/>
          <w:b/>
        </w:rPr>
        <w:t>Appendix 2: Standard errors, confidence intervals, and null-hypothesis testing in TMLE framework</w:t>
      </w:r>
    </w:p>
    <w:p w14:paraId="7F3C2608" w14:textId="77777777" w:rsidR="00844E35" w:rsidRPr="00EE52DA" w:rsidRDefault="00844E35" w:rsidP="00844E35">
      <w:pPr>
        <w:spacing w:before="100" w:beforeAutospacing="1" w:after="100" w:afterAutospacing="1" w:line="480" w:lineRule="auto"/>
        <w:rPr>
          <w:rFonts w:ascii="Times New Roman" w:hAnsi="Times New Roman" w:cs="Times New Roman"/>
          <w:b/>
        </w:rPr>
      </w:pPr>
    </w:p>
    <w:p w14:paraId="418C06A7" w14:textId="3B93B275"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TMLE for the population parameter are asymptotically normally distributed with mean </w:t>
      </w:r>
      <m:oMath>
        <m:r>
          <w:rPr>
            <w:rFonts w:ascii="Cambria Math" w:hAnsi="Cambria Math" w:cs="Times New Roman"/>
          </w:rPr>
          <m:t>μ=ψ</m:t>
        </m:r>
      </m:oMath>
      <w:r w:rsidRPr="00EE52DA">
        <w:rPr>
          <w:rFonts w:ascii="Times New Roman" w:hAnsi="Times New Roman" w:cs="Times New Roman"/>
        </w:rPr>
        <w:t xml:space="preserve"> and variance </w:t>
      </w: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num>
          <m:den>
            <m:r>
              <w:rPr>
                <w:rFonts w:ascii="Cambria Math" w:hAnsi="Cambria Math" w:cs="Times New Roman"/>
              </w:rPr>
              <m:t>n</m:t>
            </m:r>
          </m:den>
        </m:f>
      </m:oMath>
      <w:r w:rsidRPr="00EE52DA">
        <w:rPr>
          <w:rFonts w:ascii="Times New Roman" w:hAnsi="Times New Roman" w:cs="Times New Roman"/>
        </w:rPr>
        <w:t xml:space="preserve">, where </w:t>
      </w:r>
      <m:oMath>
        <m:sSup>
          <m:sSupPr>
            <m:ctrlPr>
              <w:rPr>
                <w:rFonts w:ascii="Cambria Math" w:hAnsi="Cambria Math" w:cs="Times New Roman"/>
                <w:i/>
              </w:rPr>
            </m:ctrlPr>
          </m:sSupPr>
          <m:e>
            <m:r>
              <w:rPr>
                <w:rFonts w:ascii="Cambria Math" w:hAnsi="Cambria Math" w:cs="Times New Roman"/>
              </w:rPr>
              <m:t>σ</m:t>
            </m:r>
          </m:e>
          <m:sup>
            <m:r>
              <w:rPr>
                <w:rFonts w:ascii="Cambria Math" w:hAnsi="Cambria Math" w:cs="Times New Roman"/>
              </w:rPr>
              <m:t>2</m:t>
            </m:r>
          </m:sup>
        </m:sSup>
      </m:oMath>
      <w:r w:rsidRPr="00EE52DA">
        <w:rPr>
          <w:rFonts w:ascii="Times New Roman" w:hAnsi="Times New Roman" w:cs="Times New Roman"/>
        </w:rPr>
        <w:t xml:space="preserve"> is the variance of the influence function (denoted as </w:t>
      </w:r>
      <m:oMath>
        <m:acc>
          <m:accPr>
            <m:ctrlPr>
              <w:rPr>
                <w:rFonts w:ascii="Cambria Math" w:hAnsi="Cambria Math" w:cs="Times New Roman"/>
                <w:i/>
              </w:rPr>
            </m:ctrlPr>
          </m:accPr>
          <m:e>
            <m:r>
              <w:rPr>
                <w:rFonts w:ascii="Cambria Math" w:hAnsi="Cambria Math" w:cs="Times New Roman"/>
              </w:rPr>
              <m:t>D</m:t>
            </m:r>
          </m:e>
        </m:acc>
        <m:d>
          <m:dPr>
            <m:ctrlPr>
              <w:rPr>
                <w:rFonts w:ascii="Cambria Math" w:hAnsi="Cambria Math" w:cs="Times New Roman"/>
                <w:i/>
              </w:rPr>
            </m:ctrlPr>
          </m:dPr>
          <m:e>
            <m:r>
              <w:rPr>
                <w:rFonts w:ascii="Cambria Math" w:hAnsi="Cambria Math" w:cs="Times New Roman"/>
              </w:rPr>
              <m:t>ψ</m:t>
            </m:r>
          </m:e>
        </m:d>
        <m:r>
          <w:rPr>
            <w:rFonts w:ascii="Cambria Math" w:hAnsi="Cambria Math" w:cs="Times New Roman"/>
          </w:rPr>
          <m:t>)</m:t>
        </m:r>
      </m:oMath>
      <w:r w:rsidRPr="00EE52DA">
        <w:rPr>
          <w:rFonts w:ascii="Times New Roman" w:hAnsi="Times New Roman" w:cs="Times New Roman"/>
        </w:rPr>
        <w:t xml:space="preserve">for </w:t>
      </w:r>
      <m:oMath>
        <m:r>
          <w:rPr>
            <w:rFonts w:ascii="Cambria Math" w:hAnsi="Cambria Math" w:cs="Times New Roman"/>
          </w:rPr>
          <m:t>ψ(Q)</m:t>
        </m:r>
      </m:oMath>
      <w:r w:rsidRPr="00EE52DA">
        <w:rPr>
          <w:rFonts w:ascii="Times New Roman" w:hAnsi="Times New Roman" w:cs="Times New Roman"/>
        </w:rPr>
        <w:t xml:space="preserve">: </w:t>
      </w:r>
      <m:oMath>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σ</m:t>
                </m:r>
              </m:e>
            </m:acc>
          </m:e>
          <m:sup>
            <m:r>
              <w:rPr>
                <w:rFonts w:ascii="Cambria Math" w:hAnsi="Cambria Math" w:cs="Times New Roman"/>
              </w:rPr>
              <m:t>2</m:t>
            </m:r>
          </m:sup>
        </m:s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n</m:t>
            </m:r>
          </m:den>
        </m:f>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m:rPr>
                <m:sty m:val="p"/>
              </m:rPr>
              <w:rPr>
                <w:rFonts w:ascii="Cambria Math" w:hAnsi="Cambria Math" w:cs="Times New Roman"/>
              </w:rPr>
              <m:t xml:space="preserve"> </m:t>
            </m:r>
            <m:sSup>
              <m:sSupPr>
                <m:ctrlPr>
                  <w:rPr>
                    <w:rFonts w:ascii="Cambria Math" w:hAnsi="Cambria Math" w:cs="Times New Roman"/>
                    <w:i/>
                  </w:rPr>
                </m:ctrlPr>
              </m:sSupPr>
              <m:e>
                <m:sSub>
                  <m:sSubPr>
                    <m:ctrlPr>
                      <w:rPr>
                        <w:rFonts w:ascii="Cambria Math" w:hAnsi="Cambria Math" w:cs="Times New Roman"/>
                        <w:i/>
                      </w:rPr>
                    </m:ctrlPr>
                  </m:sSubPr>
                  <m:e>
                    <m:acc>
                      <m:accPr>
                        <m:ctrlPr>
                          <w:rPr>
                            <w:rFonts w:ascii="Cambria Math" w:hAnsi="Cambria Math" w:cs="Times New Roman"/>
                            <w:i/>
                          </w:rPr>
                        </m:ctrlPr>
                      </m:accPr>
                      <m:e>
                        <m:r>
                          <w:rPr>
                            <w:rFonts w:ascii="Cambria Math" w:hAnsi="Cambria Math" w:cs="Times New Roman"/>
                          </w:rPr>
                          <m:t>D</m:t>
                        </m:r>
                      </m:e>
                    </m:acc>
                  </m:e>
                  <m:sub>
                    <m:r>
                      <w:rPr>
                        <w:rFonts w:ascii="Cambria Math" w:hAnsi="Cambria Math" w:cs="Times New Roman"/>
                      </w:rPr>
                      <m:t>i</m:t>
                    </m:r>
                  </m:sub>
                </m:sSub>
              </m:e>
              <m:sup>
                <m:r>
                  <w:rPr>
                    <w:rFonts w:ascii="Cambria Math" w:hAnsi="Cambria Math" w:cs="Times New Roman"/>
                  </w:rPr>
                  <m:t>2</m:t>
                </m:r>
              </m:sup>
            </m:sSup>
            <m:d>
              <m:dPr>
                <m:ctrlPr>
                  <w:rPr>
                    <w:rFonts w:ascii="Cambria Math" w:hAnsi="Cambria Math" w:cs="Times New Roman"/>
                    <w:i/>
                  </w:rPr>
                </m:ctrlPr>
              </m:dPr>
              <m:e>
                <m:r>
                  <w:rPr>
                    <w:rFonts w:ascii="Cambria Math" w:hAnsi="Cambria Math" w:cs="Times New Roman"/>
                  </w:rPr>
                  <m:t>ψ</m:t>
                </m:r>
              </m:e>
            </m:d>
          </m:e>
        </m:nary>
      </m:oMath>
      <w:r w:rsidRPr="00EE52DA">
        <w:rPr>
          <w:rFonts w:ascii="Times New Roman" w:hAnsi="Times New Roman" w:cs="Times New Roman"/>
        </w:rPr>
        <w:t>. TMLE is asymptotically linear under the assumptions .</w:t>
      </w:r>
      <w:r w:rsidRPr="00EE52DA">
        <w:rPr>
          <w:rFonts w:ascii="Times New Roman" w:hAnsi="Times New Roman" w:cs="Times New Roman"/>
        </w:rPr>
        <w:fldChar w:fldCharType="begin"/>
      </w:r>
      <w:r w:rsidRPr="00EE52DA">
        <w:rPr>
          <w:rFonts w:ascii="Times New Roman" w:hAnsi="Times New Roman" w:cs="Times New Roman"/>
        </w:rPr>
        <w:instrText xml:space="preserve"> ADDIN ZOTERO_ITEM CSL_CITATION {"citationID":"22141geaed","properties":{"formattedCitation":"{\\rtf \\super 14\\nosupersub{}}","plainCitation":"14"},"citationItems":[{"id":670,"uris":["http://zotero.org/users/1911777/items/6HBVJ4XK"],"uri":["http://zotero.org/users/1911777/items/6HBVJ4XK"],"itemData":{"id":670,"type":"book","title":"Targeted Learning: Causal Inference for Observational and Experimental Data","publisher":"Springer Science &amp; Business Media","number-of-pages":"678","source":"Google Books","abstract":"The statistics profession is at a unique point in history. The need for valid statistical tools is greater than ever; data sets are massive, often measuring hundreds of thousands of measurements for a single subject. The field is ready to move towards clear objective benchmarks under which tools can be evaluated. Targeted learning allows (1) the full generalization and utilization of cross-validation as an estimator selection tool so that the subjective choices made by humans are now made by the machine, and (2) targeting the fitting of the probability distribution of the data toward the target parameter representing the scientific question of interest.  This book is aimed at both statisticians and applied researchers interested in causal inference and general effect estimation for observational and experimental data. Part I is an accessible introduction to super learning and the targeted maximum likelihood estimator, including related concepts necessary to understand and apply these methods. Parts II-IX handle complex data structures and topics applied researchers will immediately recognize from their own research, including time-to-event outcomes, direct and indirect effects, positivity violations, case-control studies, censored data, longitudinal data, and genomic studies.","ISBN":"9781441997821","shortTitle":"Targeted Learning","language":"en","author":[{"family":"Laan","given":"Mark J. van der"},{"family":"Rose","given":"Sherri"}],"issued":{"date-parts":[["2011",6,17]]}}}],"schema":"https://github.com/citation-style-language/schema/raw/master/csl-citation.json"} </w:instrText>
      </w:r>
      <w:r w:rsidRPr="00EE52DA">
        <w:rPr>
          <w:rFonts w:ascii="Times New Roman" w:hAnsi="Times New Roman" w:cs="Times New Roman"/>
        </w:rPr>
        <w:fldChar w:fldCharType="separate"/>
      </w:r>
      <w:r w:rsidRPr="00EE52DA">
        <w:rPr>
          <w:rFonts w:ascii="Times New Roman" w:hAnsi="Times New Roman" w:cs="Times New Roman"/>
          <w:vertAlign w:val="superscript"/>
        </w:rPr>
        <w:t>14</w:t>
      </w:r>
      <w:r w:rsidRPr="00EE52DA">
        <w:rPr>
          <w:rFonts w:ascii="Times New Roman" w:hAnsi="Times New Roman" w:cs="Times New Roman"/>
        </w:rPr>
        <w:fldChar w:fldCharType="end"/>
      </w:r>
      <w:r w:rsidRPr="00EE52DA">
        <w:rPr>
          <w:rFonts w:ascii="Times New Roman" w:hAnsi="Times New Roman" w:cs="Times New Roman"/>
        </w:rPr>
        <w:t xml:space="preserve"> The corresponding Wald-type 95% confidence interval is given by: </w:t>
      </w:r>
      <m:oMath>
        <m:acc>
          <m:accPr>
            <m:ctrlPr>
              <w:rPr>
                <w:rFonts w:ascii="Cambria Math" w:hAnsi="Cambria Math" w:cs="Times New Roman"/>
                <w:i/>
              </w:rPr>
            </m:ctrlPr>
          </m:accPr>
          <m:e>
            <m:r>
              <w:rPr>
                <w:rFonts w:ascii="Cambria Math" w:hAnsi="Cambria Math" w:cs="Times New Roman"/>
              </w:rPr>
              <m:t>ψ</m:t>
            </m:r>
          </m:e>
        </m:acc>
        <m:r>
          <w:rPr>
            <w:rFonts w:ascii="Cambria Math" w:hAnsi="Cambria Math" w:cs="Times New Roman"/>
          </w:rPr>
          <m:t>±1.96</m:t>
        </m:r>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σ</m:t>
                        </m:r>
                      </m:e>
                    </m:acc>
                  </m:e>
                  <m:sup>
                    <m:r>
                      <w:rPr>
                        <w:rFonts w:ascii="Cambria Math" w:hAnsi="Cambria Math" w:cs="Times New Roman"/>
                      </w:rPr>
                      <m:t>2</m:t>
                    </m:r>
                  </m:sup>
                </m:sSup>
              </m:num>
              <m:den>
                <m:r>
                  <w:rPr>
                    <w:rFonts w:ascii="Cambria Math" w:hAnsi="Cambria Math" w:cs="Times New Roman"/>
                  </w:rPr>
                  <m:t>n</m:t>
                </m:r>
              </m:den>
            </m:f>
          </m:e>
        </m:rad>
      </m:oMath>
      <w:r w:rsidRPr="00EE52DA">
        <w:rPr>
          <w:rFonts w:ascii="Times New Roman" w:hAnsi="Times New Roman" w:cs="Times New Roman"/>
        </w:rPr>
        <w:t xml:space="preserve">. The causal null hypothesis </w:t>
      </w:r>
      <m:oMath>
        <m:sSub>
          <m:sSubPr>
            <m:ctrlPr>
              <w:rPr>
                <w:rFonts w:ascii="Cambria Math" w:hAnsi="Cambria Math" w:cs="Times New Roman"/>
                <w:i/>
              </w:rPr>
            </m:ctrlPr>
          </m:sSubPr>
          <m:e>
            <m:r>
              <w:rPr>
                <w:rFonts w:ascii="Cambria Math" w:hAnsi="Cambria Math" w:cs="Times New Roman"/>
              </w:rPr>
              <m:t>H</m:t>
            </m:r>
          </m:e>
          <m:sub>
            <m:r>
              <w:rPr>
                <w:rFonts w:ascii="Cambria Math" w:hAnsi="Cambria Math" w:cs="Times New Roman"/>
              </w:rPr>
              <m:t>0</m:t>
            </m:r>
          </m:sub>
        </m:sSub>
      </m:oMath>
      <w:r w:rsidRPr="00EE52DA">
        <w:rPr>
          <w:rFonts w:ascii="Times New Roman" w:hAnsi="Times New Roman" w:cs="Times New Roman"/>
        </w:rPr>
        <w:t xml:space="preserve">: </w:t>
      </w:r>
      <m:oMath>
        <m:r>
          <w:rPr>
            <w:rFonts w:ascii="Cambria Math" w:hAnsi="Cambria Math" w:cs="Times New Roman"/>
          </w:rPr>
          <m:t>ψ=0</m:t>
        </m:r>
      </m:oMath>
      <w:r w:rsidRPr="00EE52DA">
        <w:rPr>
          <w:rFonts w:ascii="Times New Roman" w:hAnsi="Times New Roman" w:cs="Times New Roman"/>
        </w:rPr>
        <w:t xml:space="preserve"> can be tested with the statistics: </w:t>
      </w:r>
      <m:oMath>
        <m:r>
          <w:rPr>
            <w:rFonts w:ascii="Cambria Math" w:hAnsi="Cambria Math" w:cs="Times New Roman"/>
          </w:rPr>
          <m:t>T=</m:t>
        </m:r>
        <m:f>
          <m:fPr>
            <m:ctrlPr>
              <w:rPr>
                <w:rFonts w:ascii="Cambria Math" w:hAnsi="Cambria Math" w:cs="Times New Roman"/>
                <w:i/>
              </w:rPr>
            </m:ctrlPr>
          </m:fPr>
          <m:num>
            <m:acc>
              <m:accPr>
                <m:ctrlPr>
                  <w:rPr>
                    <w:rFonts w:ascii="Cambria Math" w:hAnsi="Cambria Math" w:cs="Times New Roman"/>
                    <w:i/>
                  </w:rPr>
                </m:ctrlPr>
              </m:accPr>
              <m:e>
                <m:r>
                  <w:rPr>
                    <w:rFonts w:ascii="Cambria Math" w:hAnsi="Cambria Math" w:cs="Times New Roman"/>
                  </w:rPr>
                  <m:t>ψ</m:t>
                </m:r>
              </m:e>
            </m:acc>
          </m:num>
          <m:den>
            <m:rad>
              <m:radPr>
                <m:degHide m:val="1"/>
                <m:ctrlPr>
                  <w:rPr>
                    <w:rFonts w:ascii="Cambria Math" w:hAnsi="Cambria Math" w:cs="Times New Roman"/>
                    <w:i/>
                  </w:rPr>
                </m:ctrlPr>
              </m:radPr>
              <m:deg/>
              <m:e>
                <m:f>
                  <m:fPr>
                    <m:ctrlPr>
                      <w:rPr>
                        <w:rFonts w:ascii="Cambria Math" w:hAnsi="Cambria Math" w:cs="Times New Roman"/>
                        <w:i/>
                      </w:rPr>
                    </m:ctrlPr>
                  </m:fPr>
                  <m:num>
                    <m:sSup>
                      <m:sSupPr>
                        <m:ctrlPr>
                          <w:rPr>
                            <w:rFonts w:ascii="Cambria Math" w:hAnsi="Cambria Math" w:cs="Times New Roman"/>
                            <w:i/>
                          </w:rPr>
                        </m:ctrlPr>
                      </m:sSupPr>
                      <m:e>
                        <m:acc>
                          <m:accPr>
                            <m:ctrlPr>
                              <w:rPr>
                                <w:rFonts w:ascii="Cambria Math" w:hAnsi="Cambria Math" w:cs="Times New Roman"/>
                                <w:i/>
                              </w:rPr>
                            </m:ctrlPr>
                          </m:accPr>
                          <m:e>
                            <m:r>
                              <w:rPr>
                                <w:rFonts w:ascii="Cambria Math" w:hAnsi="Cambria Math" w:cs="Times New Roman"/>
                              </w:rPr>
                              <m:t>σ</m:t>
                            </m:r>
                          </m:e>
                        </m:acc>
                      </m:e>
                      <m:sup>
                        <m:r>
                          <w:rPr>
                            <w:rFonts w:ascii="Cambria Math" w:hAnsi="Cambria Math" w:cs="Times New Roman"/>
                          </w:rPr>
                          <m:t>2</m:t>
                        </m:r>
                      </m:sup>
                    </m:sSup>
                  </m:num>
                  <m:den>
                    <m:r>
                      <w:rPr>
                        <w:rFonts w:ascii="Cambria Math" w:hAnsi="Cambria Math" w:cs="Times New Roman"/>
                      </w:rPr>
                      <m:t>n</m:t>
                    </m:r>
                  </m:den>
                </m:f>
              </m:e>
            </m:rad>
          </m:den>
        </m:f>
      </m:oMath>
      <w:r w:rsidRPr="00EE52DA">
        <w:rPr>
          <w:rFonts w:ascii="Times New Roman" w:hAnsi="Times New Roman" w:cs="Times New Roman"/>
        </w:rPr>
        <w:t>.</w:t>
      </w:r>
      <w:r w:rsidR="00454624" w:rsidRPr="00454624">
        <w:rPr>
          <w:rFonts w:ascii="Times New Roman" w:hAnsi="Times New Roman" w:cs="Times New Roman"/>
          <w:vertAlign w:val="superscript"/>
        </w:rPr>
        <w:t>6</w:t>
      </w:r>
      <w:r w:rsidR="00454624" w:rsidRPr="00EE52DA">
        <w:rPr>
          <w:rFonts w:ascii="Times New Roman" w:hAnsi="Times New Roman" w:cs="Times New Roman"/>
        </w:rPr>
        <w:t xml:space="preserve"> </w:t>
      </w:r>
    </w:p>
    <w:p w14:paraId="33E81759" w14:textId="77777777" w:rsidR="00844E35" w:rsidRPr="00EE52DA" w:rsidRDefault="00844E35" w:rsidP="00844E35">
      <w:pPr>
        <w:spacing w:before="100" w:beforeAutospacing="1" w:after="100" w:afterAutospacing="1" w:line="480" w:lineRule="auto"/>
        <w:rPr>
          <w:rFonts w:ascii="Times New Roman" w:hAnsi="Times New Roman" w:cs="Times New Roman"/>
        </w:rPr>
      </w:pPr>
      <w:r w:rsidRPr="00EE52DA">
        <w:rPr>
          <w:rFonts w:ascii="Times New Roman" w:hAnsi="Times New Roman" w:cs="Times New Roman"/>
        </w:rPr>
        <w:t xml:space="preserve">Efficient influence functions are parameter specific and take the following values for the three effect measure statistics of interest, where </w:t>
      </w:r>
      <m:oMath>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oMath>
      <w:r w:rsidRPr="00EE52DA">
        <w:rPr>
          <w:rFonts w:ascii="Times New Roman" w:hAnsi="Times New Roman" w:cs="Times New Roman"/>
        </w:rPr>
        <w:t xml:space="preserve"> denotes the last updated </w:t>
      </w:r>
      <m:oMath>
        <m:r>
          <w:rPr>
            <w:rFonts w:ascii="Cambria Math" w:hAnsi="Cambria Math" w:cs="Times New Roman"/>
          </w:rPr>
          <m:t>Q</m:t>
        </m:r>
      </m:oMath>
      <w:r w:rsidRPr="00EE52DA">
        <w:rPr>
          <w:rFonts w:ascii="Times New Roman" w:hAnsi="Times New Roman" w:cs="Times New Roman"/>
        </w:rPr>
        <w:t>:</w:t>
      </w:r>
    </w:p>
    <w:p w14:paraId="69D493A3" w14:textId="77777777" w:rsidR="00844E35" w:rsidRPr="00EE52DA" w:rsidRDefault="00941DB0" w:rsidP="00844E35">
      <w:pPr>
        <w:spacing w:before="100" w:beforeAutospacing="1" w:after="100" w:afterAutospacing="1" w:line="480" w:lineRule="auto"/>
        <w:rPr>
          <w:rFonts w:ascii="Times New Roman" w:hAnsi="Times New Roman" w:cs="Times New Roman"/>
        </w:rPr>
      </w:pPr>
      <m:oMathPara>
        <m:oMathParaPr>
          <m:jc m:val="left"/>
        </m:oMathParaP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(RD)=</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=1</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e>
          </m:d>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r>
                <w:rPr>
                  <w:rFonts w:ascii="Cambria Math" w:hAnsi="Cambria Math" w:cs="Times New Roman"/>
                </w:rPr>
                <m:t xml:space="preserve"> </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r>
            <w:rPr>
              <w:rFonts w:ascii="Cambria Math" w:hAnsi="Cambria Math" w:cs="Times New Roman"/>
            </w:rPr>
            <m:t>)</m:t>
          </m:r>
        </m:oMath>
      </m:oMathPara>
    </w:p>
    <w:p w14:paraId="1B30BA0C" w14:textId="77777777" w:rsidR="00844E35" w:rsidRPr="00EE52DA" w:rsidRDefault="00844E35" w:rsidP="00844E35">
      <w:pPr>
        <w:spacing w:before="100" w:beforeAutospacing="1" w:after="100" w:afterAutospacing="1" w:line="480" w:lineRule="auto"/>
        <w:rPr>
          <w:rFonts w:ascii="Times New Roman"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log</m:t>
          </m:r>
          <m:r>
            <m:rPr>
              <m:sty m:val="p"/>
            </m:rPr>
            <w:rPr>
              <w:rFonts w:ascii="Helvetica" w:hAnsi="Helvetica" w:cs="Helvetica"/>
            </w:rPr>
            <m:t>⁡</m:t>
          </m:r>
          <m:r>
            <w:rPr>
              <w:rFonts w:ascii="Cambria Math" w:hAnsi="Cambria Math" w:cs="Times New Roman"/>
            </w:rPr>
            <m:t>(</m:t>
          </m:r>
          <m:r>
            <m:rPr>
              <m:sty m:val="p"/>
            </m:rPr>
            <w:rPr>
              <w:rFonts w:ascii="Cambria Math" w:hAnsi="Cambria Math" w:cs="Times New Roman"/>
            </w:rPr>
            <m:t>RR)</m:t>
          </m:r>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den>
          </m:f>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=1</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 xml:space="preserve">           -</m:t>
          </m:r>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den>
          </m:f>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oMath>
      </m:oMathPara>
    </w:p>
    <w:p w14:paraId="375E0C11" w14:textId="77777777" w:rsidR="00844E35" w:rsidRPr="00EE52DA" w:rsidRDefault="00844E35" w:rsidP="00844E35">
      <w:pPr>
        <w:autoSpaceDE w:val="0"/>
        <w:autoSpaceDN w:val="0"/>
        <w:adjustRightInd w:val="0"/>
        <w:spacing w:before="100" w:beforeAutospacing="1" w:after="100" w:afterAutospacing="1" w:line="480" w:lineRule="auto"/>
        <w:rPr>
          <w:rFonts w:ascii="Times New Roman" w:hAnsi="Times New Roman" w:cs="Times New Roman"/>
        </w:rPr>
      </w:pPr>
      <m:oMathPara>
        <m:oMathParaPr>
          <m:jc m:val="left"/>
        </m:oMathPara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r>
            <m:rPr>
              <m:sty m:val="p"/>
            </m:rPr>
            <w:rPr>
              <w:rFonts w:ascii="Cambria Math" w:hAnsi="Cambria Math" w:cs="Times New Roman"/>
            </w:rPr>
            <m:t>log</m:t>
          </m:r>
          <m:r>
            <m:rPr>
              <m:sty m:val="p"/>
            </m:rPr>
            <w:rPr>
              <w:rFonts w:ascii="Helvetica" w:hAnsi="Helvetica" w:cs="Helvetica"/>
            </w:rPr>
            <m:t>⁡</m:t>
          </m:r>
          <m:r>
            <w:rPr>
              <w:rFonts w:ascii="Cambria Math" w:hAnsi="Cambria Math" w:cs="Times New Roman"/>
            </w:rPr>
            <m:t>(</m:t>
          </m:r>
          <m:r>
            <m:rPr>
              <m:sty m:val="p"/>
            </m:rPr>
            <w:rPr>
              <w:rFonts w:ascii="Cambria Math" w:hAnsi="Cambria Math" w:cs="Times New Roman"/>
            </w:rPr>
            <m:t>ΟR)</m:t>
          </m:r>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=1</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1,</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1</m:t>
                  </m:r>
                </m:sub>
              </m:sSub>
            </m:e>
          </m:d>
          <m:r>
            <w:rPr>
              <w:rFonts w:ascii="Cambria Math" w:hAnsi="Cambria Math" w:cs="Times New Roman"/>
            </w:rPr>
            <m:t>-</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1</m:t>
                  </m:r>
                </m:num>
                <m:den>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den>
              </m:f>
            </m:e>
          </m:d>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I</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i</m:t>
                          </m:r>
                        </m:sub>
                      </m:sSub>
                      <m:r>
                        <w:rPr>
                          <w:rFonts w:ascii="Cambria Math" w:hAnsi="Cambria Math" w:cs="Times New Roman"/>
                        </w:rPr>
                        <m:t>=0</m:t>
                      </m:r>
                    </m:e>
                  </m:d>
                </m:num>
                <m:den>
                  <m:r>
                    <w:rPr>
                      <w:rFonts w:ascii="Cambria Math" w:hAnsi="Cambria Math" w:cs="Times New Roman"/>
                    </w:rPr>
                    <m:t>g</m:t>
                  </m:r>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den>
              </m:f>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Symbol" w:hAnsi="Symbol" w:cs="Symbol"/>
                    </w:rPr>
                    <m:t>*</m:t>
                  </m:r>
                </m:sup>
              </m:sSup>
              <m:d>
                <m:dPr>
                  <m:ctrlPr>
                    <w:rPr>
                      <w:rFonts w:ascii="Cambria Math" w:hAnsi="Cambria Math" w:cs="Times New Roman"/>
                      <w:i/>
                    </w:rPr>
                  </m:ctrlPr>
                </m:dPr>
                <m:e>
                  <m:r>
                    <w:rPr>
                      <w:rFonts w:ascii="Cambria Math" w:hAnsi="Cambria Math" w:cs="Times New Roman"/>
                    </w:rPr>
                    <m:t>0,</m:t>
                  </m:r>
                  <m:sSub>
                    <m:sSubPr>
                      <m:ctrlPr>
                        <w:rPr>
                          <w:rFonts w:ascii="Cambria Math" w:hAnsi="Cambria Math" w:cs="Times New Roman"/>
                          <w:b/>
                          <w:i/>
                        </w:rPr>
                      </m:ctrlPr>
                    </m:sSubPr>
                    <m:e>
                      <m:r>
                        <m:rPr>
                          <m:sty m:val="bi"/>
                        </m:rPr>
                        <w:rPr>
                          <w:rFonts w:ascii="Cambria Math" w:hAnsi="Cambria Math" w:cs="Times New Roman"/>
                        </w:rPr>
                        <m:t>W</m:t>
                      </m:r>
                    </m:e>
                    <m:sub>
                      <m:r>
                        <m:rPr>
                          <m:sty m:val="bi"/>
                        </m:rP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u</m:t>
                  </m:r>
                </m:e>
                <m:sub>
                  <m:r>
                    <w:rPr>
                      <w:rFonts w:ascii="Cambria Math" w:hAnsi="Cambria Math" w:cs="Times New Roman"/>
                    </w:rPr>
                    <m:t>0</m:t>
                  </m:r>
                </m:sub>
              </m:sSub>
            </m:e>
          </m:d>
        </m:oMath>
      </m:oMathPara>
    </w:p>
    <w:p w14:paraId="2E01BA60" w14:textId="28DE40FA" w:rsidR="009F53AD" w:rsidRDefault="00844E35">
      <w:pPr>
        <w:widowControl/>
        <w:suppressAutoHyphens w:val="0"/>
        <w:rPr>
          <w:rFonts w:ascii="Times New Roman" w:hAnsi="Times New Roman" w:cs="Times New Roman"/>
          <w:b/>
        </w:rPr>
      </w:pPr>
      <w:r w:rsidRPr="00EE52DA">
        <w:rPr>
          <w:rFonts w:ascii="Times New Roman" w:hAnsi="Times New Roman" w:cs="Times New Roman"/>
          <w:b/>
        </w:rPr>
        <w:br w:type="page"/>
      </w:r>
    </w:p>
    <w:p w14:paraId="2AD7518A" w14:textId="4D4B0B2B" w:rsidR="009F53AD" w:rsidRDefault="009F53AD" w:rsidP="009F53AD">
      <w:r>
        <w:rPr>
          <w:rFonts w:ascii="Times New Roman" w:hAnsi="Times New Roman" w:cs="Times New Roman"/>
          <w:b/>
        </w:rPr>
        <w:t xml:space="preserve">eAppendix 3: </w:t>
      </w:r>
      <w:r w:rsidRPr="00BC04B8">
        <w:rPr>
          <w:rFonts w:ascii="Times New Roman" w:hAnsi="Times New Roman" w:cs="Times New Roman"/>
          <w:b/>
        </w:rPr>
        <w:t>SAS routine for a general implementation of TMLE in binary point exposure and outcome study</w:t>
      </w:r>
    </w:p>
    <w:p w14:paraId="215FD5E1" w14:textId="77777777" w:rsidR="009F53AD" w:rsidRPr="00846E8D" w:rsidRDefault="009F53AD" w:rsidP="009F53AD">
      <w:pPr>
        <w:spacing w:before="100" w:beforeAutospacing="1" w:after="100" w:afterAutospacing="1" w:line="480" w:lineRule="auto"/>
        <w:rPr>
          <w:rFonts w:ascii="Times New Roman" w:hAnsi="Times New Roman" w:cs="Times New Roman"/>
          <w:b/>
        </w:rPr>
      </w:pPr>
    </w:p>
    <w:p w14:paraId="749CDBCC" w14:textId="77777777" w:rsidR="009F53AD" w:rsidRDefault="009F53AD" w:rsidP="009F53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Specify the analysis dataset in option: Dataset=</w:t>
      </w:r>
    </w:p>
    <w:p w14:paraId="40A910C1" w14:textId="77777777" w:rsidR="009F53AD" w:rsidRDefault="009F53AD" w:rsidP="009F53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Specify the name of the binary exposure variable in option: Var_exposure=</w:t>
      </w:r>
    </w:p>
    <w:p w14:paraId="30F48877" w14:textId="77777777" w:rsidR="009F53AD" w:rsidRDefault="009F53AD" w:rsidP="009F53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Specify the name of the binary outcome variable in option: Var_outcome=</w:t>
      </w:r>
    </w:p>
    <w:p w14:paraId="30241A98" w14:textId="77777777" w:rsidR="009F53AD" w:rsidRDefault="009F53AD" w:rsidP="009F53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List the covariates for the treatment model in option: </w:t>
      </w:r>
      <w:r w:rsidRPr="000C7173">
        <w:rPr>
          <w:rFonts w:ascii="Courier New" w:hAnsi="Courier New" w:cs="Courier New"/>
          <w:color w:val="008000"/>
          <w:sz w:val="20"/>
          <w:szCs w:val="20"/>
          <w:shd w:val="clear" w:color="auto" w:fill="FFFFFF"/>
        </w:rPr>
        <w:t>Var_ps=</w:t>
      </w:r>
    </w:p>
    <w:p w14:paraId="741CF921" w14:textId="77777777" w:rsidR="009F53AD" w:rsidRDefault="009F53AD" w:rsidP="009F53AD">
      <w:pPr>
        <w:autoSpaceDE w:val="0"/>
        <w:autoSpaceDN w:val="0"/>
        <w:adjustRightInd w:val="0"/>
        <w:rPr>
          <w:rFonts w:ascii="Courier New" w:hAnsi="Courier New" w:cs="Courier New"/>
          <w:color w:val="008000"/>
          <w:sz w:val="20"/>
          <w:szCs w:val="20"/>
          <w:shd w:val="clear" w:color="auto" w:fill="FFFFFF"/>
        </w:rPr>
      </w:pPr>
      <w:r>
        <w:rPr>
          <w:rFonts w:ascii="Courier New" w:hAnsi="Courier New" w:cs="Courier New"/>
          <w:color w:val="008000"/>
          <w:sz w:val="20"/>
          <w:szCs w:val="20"/>
          <w:shd w:val="clear" w:color="auto" w:fill="FFFFFF"/>
        </w:rPr>
        <w:t xml:space="preserve">   List the treatment variable and the covariates for outcome model in the       </w:t>
      </w:r>
    </w:p>
    <w:p w14:paraId="168E64DF" w14:textId="77777777" w:rsidR="009F53AD" w:rsidRDefault="009F53AD" w:rsidP="009F53AD">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8000"/>
          <w:sz w:val="20"/>
          <w:szCs w:val="20"/>
          <w:shd w:val="clear" w:color="auto" w:fill="FFFFFF"/>
        </w:rPr>
        <w:t xml:space="preserve">   option: Var_out</w:t>
      </w:r>
      <w:r w:rsidRPr="000C7173">
        <w:rPr>
          <w:rFonts w:ascii="Courier New" w:hAnsi="Courier New" w:cs="Courier New"/>
          <w:color w:val="008000"/>
          <w:sz w:val="20"/>
          <w:szCs w:val="20"/>
          <w:shd w:val="clear" w:color="auto" w:fill="FFFFFF"/>
        </w:rPr>
        <w:t>=</w:t>
      </w:r>
      <w:r>
        <w:rPr>
          <w:rFonts w:ascii="Courier New" w:hAnsi="Courier New" w:cs="Courier New"/>
          <w:color w:val="008000"/>
          <w:sz w:val="20"/>
          <w:szCs w:val="20"/>
          <w:shd w:val="clear" w:color="auto" w:fill="FFFFFF"/>
        </w:rPr>
        <w:t xml:space="preserve"> */</w:t>
      </w:r>
    </w:p>
    <w:p w14:paraId="6FC0787B" w14:textId="77777777" w:rsidR="009F53AD" w:rsidRPr="000C7173" w:rsidRDefault="009F53AD" w:rsidP="009F53AD">
      <w:pPr>
        <w:autoSpaceDE w:val="0"/>
        <w:autoSpaceDN w:val="0"/>
        <w:adjustRightInd w:val="0"/>
        <w:rPr>
          <w:rFonts w:ascii="Courier New" w:hAnsi="Courier New" w:cs="Courier New"/>
          <w:color w:val="000000"/>
          <w:sz w:val="20"/>
          <w:szCs w:val="20"/>
          <w:shd w:val="clear" w:color="auto" w:fill="FFFFFF"/>
        </w:rPr>
      </w:pPr>
    </w:p>
    <w:p w14:paraId="45DAECB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b/>
          <w:bCs/>
          <w:color w:val="000080"/>
          <w:sz w:val="20"/>
          <w:szCs w:val="20"/>
          <w:shd w:val="clear" w:color="auto" w:fill="FFFFFF"/>
          <w:lang w:eastAsia="en-CA"/>
        </w:rPr>
        <w:t>%macro</w:t>
      </w:r>
      <w:r>
        <w:rPr>
          <w:rFonts w:ascii="Courier New" w:eastAsia="Times New Roman" w:hAnsi="Courier New" w:cs="Courier New"/>
          <w:color w:val="000000"/>
          <w:sz w:val="20"/>
          <w:szCs w:val="20"/>
          <w:shd w:val="clear" w:color="auto" w:fill="FFFFFF"/>
          <w:lang w:eastAsia="en-CA"/>
        </w:rPr>
        <w:t xml:space="preserve"> estimation_TMLE(Dataset=,Var_exposure=,Var_outcome=,Var_ps=,Var_out=);</w:t>
      </w:r>
    </w:p>
    <w:p w14:paraId="7AB8D16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1F46F00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Propensity score estimation – Treatment model in TMLE;</w:t>
      </w:r>
    </w:p>
    <w:p w14:paraId="7F72333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proc logistic data=&amp;Dataset descending noprint; </w:t>
      </w:r>
    </w:p>
    <w:p w14:paraId="5B23076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model &amp;Var_exposure=&amp;Var_ps;</w:t>
      </w:r>
    </w:p>
    <w:p w14:paraId="69DF557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output out=&amp;Dataset(drop=_level_) pred=ps;</w:t>
      </w:r>
    </w:p>
    <w:p w14:paraId="37DF147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04210FB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0363D9D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Compute clever covariates;</w:t>
      </w:r>
    </w:p>
    <w:p w14:paraId="28A7B23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&amp;Dataset;</w:t>
      </w:r>
    </w:p>
    <w:p w14:paraId="446DB86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&amp;Dataset end=eof;</w:t>
      </w:r>
    </w:p>
    <w:p w14:paraId="40485D5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H1AW=&amp;Var_exposure/ps;</w:t>
      </w:r>
    </w:p>
    <w:p w14:paraId="33320AE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H1W=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/ps;</w:t>
      </w:r>
    </w:p>
    <w:p w14:paraId="21DA200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H0AW=(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-&amp;Var_exposure)/(</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-ps);</w:t>
      </w:r>
    </w:p>
    <w:p w14:paraId="480AB48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H0W=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-ps);</w:t>
      </w:r>
    </w:p>
    <w:p w14:paraId="5DBBB98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if eof=</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 xml:space="preserve"> then call symput(</w:t>
      </w:r>
      <w:r>
        <w:rPr>
          <w:rFonts w:ascii="Courier New" w:eastAsia="Times New Roman" w:hAnsi="Courier New" w:cs="Courier New"/>
          <w:color w:val="800080"/>
          <w:sz w:val="20"/>
          <w:szCs w:val="20"/>
          <w:shd w:val="clear" w:color="auto" w:fill="FFFFFF"/>
          <w:lang w:eastAsia="en-CA"/>
        </w:rPr>
        <w:t>'n'</w:t>
      </w:r>
      <w:r>
        <w:rPr>
          <w:rFonts w:ascii="Courier New" w:eastAsia="Times New Roman" w:hAnsi="Courier New" w:cs="Courier New"/>
          <w:color w:val="000000"/>
          <w:sz w:val="20"/>
          <w:szCs w:val="20"/>
          <w:shd w:val="clear" w:color="auto" w:fill="FFFFFF"/>
          <w:lang w:eastAsia="en-CA"/>
        </w:rPr>
        <w:t>,_n_);</w:t>
      </w:r>
    </w:p>
    <w:p w14:paraId="05C8D21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042FE39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3C3A022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Outcome model in TMLE;</w:t>
      </w:r>
    </w:p>
    <w:p w14:paraId="187148C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logistic data=&amp;Dataset descending;</w:t>
      </w:r>
    </w:p>
    <w:p w14:paraId="4D02572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model &amp;Var_outcome=&amp;Var_out;</w:t>
      </w:r>
    </w:p>
    <w:p w14:paraId="6DD76BD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store Q_model;</w:t>
      </w:r>
    </w:p>
    <w:p w14:paraId="7C50A85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output out=&amp;Dataset xbeta=logit_Y;</w:t>
      </w:r>
    </w:p>
    <w:p w14:paraId="3D56E30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495154A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50291F7F"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Estimate fluctuation parameters;</w:t>
      </w:r>
    </w:p>
    <w:p w14:paraId="54AA380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ods output ParameterEstimates=epsilon;</w:t>
      </w:r>
    </w:p>
    <w:p w14:paraId="21337BA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logistic data=&amp;Dataset descending;</w:t>
      </w:r>
    </w:p>
    <w:p w14:paraId="4F1B376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model &amp;Var_outcome=H1AW H0AW/offset=logit_Y noint;</w:t>
      </w:r>
    </w:p>
    <w:p w14:paraId="6228D7F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quit;</w:t>
      </w:r>
    </w:p>
    <w:p w14:paraId="53F2C48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236A2AB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3AF46BE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Compute the probability of the counterfactual outcomes;</w:t>
      </w:r>
    </w:p>
    <w:p w14:paraId="4DDBEE6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A_1;</w:t>
      </w:r>
    </w:p>
    <w:p w14:paraId="0954F64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&amp;Dataset;</w:t>
      </w:r>
    </w:p>
    <w:p w14:paraId="1B79B381"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&amp;Var_exposure=</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w:t>
      </w:r>
    </w:p>
    <w:p w14:paraId="26E812F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302B481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0778ADF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A_0;</w:t>
      </w:r>
    </w:p>
    <w:p w14:paraId="3BB58A0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&amp;Dataset;</w:t>
      </w:r>
    </w:p>
    <w:p w14:paraId="3E7D377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&amp;Var_exposure=</w:t>
      </w:r>
      <w:r>
        <w:rPr>
          <w:rFonts w:ascii="Courier New" w:eastAsia="Times New Roman" w:hAnsi="Courier New" w:cs="Courier New"/>
          <w:b/>
          <w:bCs/>
          <w:color w:val="008080"/>
          <w:sz w:val="20"/>
          <w:szCs w:val="20"/>
          <w:shd w:val="clear" w:color="auto" w:fill="FFFFFF"/>
          <w:lang w:eastAsia="en-CA"/>
        </w:rPr>
        <w:t>0</w:t>
      </w:r>
      <w:r>
        <w:rPr>
          <w:rFonts w:ascii="Courier New" w:eastAsia="Times New Roman" w:hAnsi="Courier New" w:cs="Courier New"/>
          <w:color w:val="000000"/>
          <w:sz w:val="20"/>
          <w:szCs w:val="20"/>
          <w:shd w:val="clear" w:color="auto" w:fill="FFFFFF"/>
          <w:lang w:eastAsia="en-CA"/>
        </w:rPr>
        <w:t>;</w:t>
      </w:r>
    </w:p>
    <w:p w14:paraId="64C4980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650A3F2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5525B4D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plm source=Q_model noprint;</w:t>
      </w:r>
    </w:p>
    <w:p w14:paraId="2297E87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   score data=&amp;Dataset out=&amp;Dataset predicted=logit_Q_A;</w:t>
      </w:r>
    </w:p>
    <w:p w14:paraId="38BCD0F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3EA9DAD1"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153C4F2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plm source=Q_model noprint;</w:t>
      </w:r>
    </w:p>
    <w:p w14:paraId="45B5731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   score data=A_0 out=A_0 predicted=logit_Q_A0;</w:t>
      </w:r>
    </w:p>
    <w:p w14:paraId="5D0D371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5F0718E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2E52AAC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plm source=Q_model noprint;</w:t>
      </w:r>
    </w:p>
    <w:p w14:paraId="346DBCB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   score data=A_1 out=A_1 predicted=logit_Q_A1;</w:t>
      </w:r>
    </w:p>
    <w:p w14:paraId="70ED124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51E2A27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7E80122F"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&amp;Dataset;</w:t>
      </w:r>
    </w:p>
    <w:p w14:paraId="12469C8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merge &amp;Dataset A_1(keep=id logit_Q_A1) A_0(keep=id logit_Q_A0);</w:t>
      </w:r>
    </w:p>
    <w:p w14:paraId="39F069E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by id;</w:t>
      </w:r>
    </w:p>
    <w:p w14:paraId="571C4C0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739D01A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6955597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epsilon1;</w:t>
      </w:r>
    </w:p>
    <w:p w14:paraId="0A55A5A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epsilon;</w:t>
      </w:r>
    </w:p>
    <w:p w14:paraId="12C11B2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where variable =</w:t>
      </w:r>
      <w:r>
        <w:rPr>
          <w:rFonts w:ascii="Courier New" w:eastAsia="Times New Roman" w:hAnsi="Courier New" w:cs="Courier New"/>
          <w:color w:val="800080"/>
          <w:sz w:val="20"/>
          <w:szCs w:val="20"/>
          <w:shd w:val="clear" w:color="auto" w:fill="FFFFFF"/>
          <w:lang w:eastAsia="en-CA"/>
        </w:rPr>
        <w:t>'H1AW'</w:t>
      </w:r>
      <w:r>
        <w:rPr>
          <w:rFonts w:ascii="Courier New" w:eastAsia="Times New Roman" w:hAnsi="Courier New" w:cs="Courier New"/>
          <w:color w:val="000000"/>
          <w:sz w:val="20"/>
          <w:szCs w:val="20"/>
          <w:shd w:val="clear" w:color="auto" w:fill="FFFFFF"/>
          <w:lang w:eastAsia="en-CA"/>
        </w:rPr>
        <w:t>;</w:t>
      </w:r>
    </w:p>
    <w:p w14:paraId="153BDAC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3444A07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47CCDA7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epsilon0;</w:t>
      </w:r>
    </w:p>
    <w:p w14:paraId="18E5A38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epsilon;</w:t>
      </w:r>
    </w:p>
    <w:p w14:paraId="3CC04B6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where variable =</w:t>
      </w:r>
      <w:r>
        <w:rPr>
          <w:rFonts w:ascii="Courier New" w:eastAsia="Times New Roman" w:hAnsi="Courier New" w:cs="Courier New"/>
          <w:color w:val="800080"/>
          <w:sz w:val="20"/>
          <w:szCs w:val="20"/>
          <w:shd w:val="clear" w:color="auto" w:fill="FFFFFF"/>
          <w:lang w:eastAsia="en-CA"/>
        </w:rPr>
        <w:t>'H0AW'</w:t>
      </w:r>
      <w:r>
        <w:rPr>
          <w:rFonts w:ascii="Courier New" w:eastAsia="Times New Roman" w:hAnsi="Courier New" w:cs="Courier New"/>
          <w:color w:val="000000"/>
          <w:sz w:val="20"/>
          <w:szCs w:val="20"/>
          <w:shd w:val="clear" w:color="auto" w:fill="FFFFFF"/>
          <w:lang w:eastAsia="en-CA"/>
        </w:rPr>
        <w:t>;</w:t>
      </w:r>
    </w:p>
    <w:p w14:paraId="3818F5C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30997A7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0AFC9A7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17BDF87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Update the probability of the counterfactual outcomes;</w:t>
      </w:r>
      <w:r>
        <w:rPr>
          <w:rFonts w:ascii="Courier New" w:eastAsia="Times New Roman" w:hAnsi="Courier New" w:cs="Courier New"/>
          <w:color w:val="000000"/>
          <w:sz w:val="20"/>
          <w:szCs w:val="20"/>
          <w:shd w:val="clear" w:color="auto" w:fill="FFFFFF"/>
          <w:lang w:eastAsia="en-CA"/>
        </w:rPr>
        <w:t xml:space="preserve"> </w:t>
      </w:r>
    </w:p>
    <w:p w14:paraId="6DF26431"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Estimate the parameter of interest, e.g. odds ratio;</w:t>
      </w:r>
    </w:p>
    <w:p w14:paraId="06FAA00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 Estimate the standard error and 95% confidence interval;</w:t>
      </w:r>
    </w:p>
    <w:p w14:paraId="57D988CD"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proc iml;</w:t>
      </w:r>
    </w:p>
    <w:p w14:paraId="4F62080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use epsilon1; read all var{estimate} into epsilon1;</w:t>
      </w:r>
    </w:p>
    <w:p w14:paraId="7EDAA91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use epsilon0; read all var{estimate} into epsilon0;</w:t>
      </w:r>
    </w:p>
    <w:p w14:paraId="2594D7A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use &amp;Dataset; </w:t>
      </w:r>
    </w:p>
    <w:p w14:paraId="5A22F44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var{H1AW} into H1AW;</w:t>
      </w:r>
    </w:p>
    <w:p w14:paraId="0A01CE8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var{H0AW} into H0AW;</w:t>
      </w:r>
    </w:p>
    <w:p w14:paraId="025D44F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read all var{H1W} into H1W; </w:t>
      </w:r>
    </w:p>
    <w:p w14:paraId="4F2AD65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var{H0W} into H0W;</w:t>
      </w:r>
    </w:p>
    <w:p w14:paraId="396D02E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var{&amp;Var_exposure} into E;</w:t>
      </w:r>
    </w:p>
    <w:p w14:paraId="26150CBF"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var{&amp;Var_outcome} into Y;</w:t>
      </w:r>
    </w:p>
    <w:p w14:paraId="1096B10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var{ps} into ps;</w:t>
      </w:r>
    </w:p>
    <w:p w14:paraId="0012823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var{logit_Q_A} into logit_Q_A;</w:t>
      </w:r>
    </w:p>
    <w:p w14:paraId="611A003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var{logit_Q_A0} into logit_Q_A0;</w:t>
      </w:r>
    </w:p>
    <w:p w14:paraId="3D8763C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read all var{logit_Q_A1} into logit_Q_A1;</w:t>
      </w:r>
    </w:p>
    <w:p w14:paraId="0E0C6F7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0E1CE05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Q1_1W=epsilon1*H1W+logit_Q_A1;</w:t>
      </w:r>
    </w:p>
    <w:p w14:paraId="04D7B86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Q1_0W=epsilon0*H0W+logit_Q_A0; </w:t>
      </w:r>
    </w:p>
    <w:p w14:paraId="62CA543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Q1_AW=epsilon1*H1AW+logit_Q_A;</w:t>
      </w:r>
    </w:p>
    <w:p w14:paraId="070D5AB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265DA95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Y1=exp(Q1_1W)/(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+exp(Q1_1W));</w:t>
      </w:r>
    </w:p>
    <w:p w14:paraId="72367BC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Y0=exp(Q1_0W)/(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+exp(Q1_0W));</w:t>
      </w:r>
    </w:p>
    <w:p w14:paraId="2F37168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YA=exp(Q1_AW)/(</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+exp(Q1_AW));</w:t>
      </w:r>
    </w:p>
    <w:p w14:paraId="6F66EF8F"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u1=mean(Y1);</w:t>
      </w:r>
    </w:p>
    <w:p w14:paraId="5B01309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u0=mean(Y0);</w:t>
      </w:r>
    </w:p>
    <w:p w14:paraId="57B2039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*log RD estimation;</w:t>
      </w:r>
    </w:p>
    <w:p w14:paraId="633FD56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effect=</w:t>
      </w:r>
      <w:r>
        <w:rPr>
          <w:rFonts w:ascii="Courier New" w:eastAsia="Times New Roman" w:hAnsi="Courier New" w:cs="Courier New"/>
          <w:color w:val="800080"/>
          <w:sz w:val="20"/>
          <w:szCs w:val="20"/>
          <w:shd w:val="clear" w:color="auto" w:fill="FFFFFF"/>
          <w:lang w:eastAsia="en-CA"/>
        </w:rPr>
        <w:t>"log RD"</w:t>
      </w:r>
      <w:r>
        <w:rPr>
          <w:rFonts w:ascii="Courier New" w:eastAsia="Times New Roman" w:hAnsi="Courier New" w:cs="Courier New"/>
          <w:color w:val="000000"/>
          <w:sz w:val="20"/>
          <w:szCs w:val="20"/>
          <w:shd w:val="clear" w:color="auto" w:fill="FFFFFF"/>
          <w:lang w:eastAsia="en-CA"/>
        </w:rPr>
        <w:t>;</w:t>
      </w:r>
    </w:p>
    <w:p w14:paraId="22EA9055"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est=u1-u0;</w:t>
      </w:r>
    </w:p>
    <w:p w14:paraId="1BAFE46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IC=(E/ps-(</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-E)/(</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-ps))#(Y-YA)+Y1-Y0-est;</w:t>
      </w:r>
    </w:p>
    <w:p w14:paraId="45D9D68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Variance=var(IC)/&amp;n;</w:t>
      </w:r>
    </w:p>
    <w:p w14:paraId="5107B8B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create TMLE_EST var{effect est Variance};</w:t>
      </w:r>
    </w:p>
    <w:p w14:paraId="3046C6E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append;</w:t>
      </w:r>
    </w:p>
    <w:p w14:paraId="26499E7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*log RR estimation;</w:t>
      </w:r>
    </w:p>
    <w:p w14:paraId="7151933F"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edit TMLE_EST;</w:t>
      </w:r>
    </w:p>
    <w:p w14:paraId="618ACB6D"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effect=</w:t>
      </w:r>
      <w:r>
        <w:rPr>
          <w:rFonts w:ascii="Courier New" w:eastAsia="Times New Roman" w:hAnsi="Courier New" w:cs="Courier New"/>
          <w:color w:val="800080"/>
          <w:sz w:val="20"/>
          <w:szCs w:val="20"/>
          <w:shd w:val="clear" w:color="auto" w:fill="FFFFFF"/>
          <w:lang w:eastAsia="en-CA"/>
        </w:rPr>
        <w:t>"log RR"</w:t>
      </w:r>
      <w:r>
        <w:rPr>
          <w:rFonts w:ascii="Courier New" w:eastAsia="Times New Roman" w:hAnsi="Courier New" w:cs="Courier New"/>
          <w:color w:val="000000"/>
          <w:sz w:val="20"/>
          <w:szCs w:val="20"/>
          <w:shd w:val="clear" w:color="auto" w:fill="FFFFFF"/>
          <w:lang w:eastAsia="en-CA"/>
        </w:rPr>
        <w:t>;</w:t>
      </w:r>
    </w:p>
    <w:p w14:paraId="24AAF20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est=log(u1)-log(u0);</w:t>
      </w:r>
    </w:p>
    <w:p w14:paraId="4D140A27" w14:textId="77777777" w:rsidR="009F53AD" w:rsidRPr="00BE1B2A" w:rsidRDefault="009F53AD" w:rsidP="009F53AD">
      <w:pPr>
        <w:autoSpaceDE w:val="0"/>
        <w:autoSpaceDN w:val="0"/>
        <w:adjustRightInd w:val="0"/>
        <w:rPr>
          <w:rFonts w:ascii="Courier New" w:eastAsia="Times New Roman" w:hAnsi="Courier New" w:cs="Courier New"/>
          <w:color w:val="000000"/>
          <w:sz w:val="20"/>
          <w:szCs w:val="20"/>
          <w:shd w:val="clear" w:color="auto" w:fill="FFFFFF"/>
          <w:lang w:val="de-DE" w:eastAsia="en-CA"/>
        </w:rPr>
      </w:pPr>
      <w:r w:rsidRPr="00BE1B2A">
        <w:rPr>
          <w:rFonts w:ascii="Courier New" w:eastAsia="Times New Roman" w:hAnsi="Courier New" w:cs="Courier New"/>
          <w:color w:val="000000"/>
          <w:sz w:val="20"/>
          <w:szCs w:val="20"/>
          <w:shd w:val="clear" w:color="auto" w:fill="FFFFFF"/>
          <w:lang w:val="de-DE" w:eastAsia="en-CA"/>
        </w:rPr>
        <w:t>IC=(</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/u1)#(E/ps#(Y-YA)+Y1-u1)-(</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/u0)#((</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-E)/(</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-ps)#(Y-YA)+Y0-u0);</w:t>
      </w:r>
    </w:p>
    <w:p w14:paraId="14D64D91"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Variance=var(IC)/&amp;n;</w:t>
      </w:r>
    </w:p>
    <w:p w14:paraId="7C6A6D8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append;</w:t>
      </w:r>
    </w:p>
    <w:p w14:paraId="19F869DA"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8000"/>
          <w:sz w:val="20"/>
          <w:szCs w:val="20"/>
          <w:shd w:val="clear" w:color="auto" w:fill="FFFFFF"/>
          <w:lang w:eastAsia="en-CA"/>
        </w:rPr>
        <w:t>*log OR estimation;</w:t>
      </w:r>
    </w:p>
    <w:p w14:paraId="6A017E4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edit TMLE_EST;</w:t>
      </w:r>
    </w:p>
    <w:p w14:paraId="5656387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effect=</w:t>
      </w:r>
      <w:r>
        <w:rPr>
          <w:rFonts w:ascii="Courier New" w:eastAsia="Times New Roman" w:hAnsi="Courier New" w:cs="Courier New"/>
          <w:color w:val="800080"/>
          <w:sz w:val="20"/>
          <w:szCs w:val="20"/>
          <w:shd w:val="clear" w:color="auto" w:fill="FFFFFF"/>
          <w:lang w:eastAsia="en-CA"/>
        </w:rPr>
        <w:t>"log OR"</w:t>
      </w:r>
      <w:r>
        <w:rPr>
          <w:rFonts w:ascii="Courier New" w:eastAsia="Times New Roman" w:hAnsi="Courier New" w:cs="Courier New"/>
          <w:color w:val="000000"/>
          <w:sz w:val="20"/>
          <w:szCs w:val="20"/>
          <w:shd w:val="clear" w:color="auto" w:fill="FFFFFF"/>
          <w:lang w:eastAsia="en-CA"/>
        </w:rPr>
        <w:t>;</w:t>
      </w:r>
    </w:p>
    <w:p w14:paraId="44C122CB"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est=log(u1/(</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-u1))-log(u0/(</w:t>
      </w:r>
      <w:r>
        <w:rPr>
          <w:rFonts w:ascii="Courier New" w:eastAsia="Times New Roman" w:hAnsi="Courier New" w:cs="Courier New"/>
          <w:b/>
          <w:bCs/>
          <w:color w:val="008080"/>
          <w:sz w:val="20"/>
          <w:szCs w:val="20"/>
          <w:shd w:val="clear" w:color="auto" w:fill="FFFFFF"/>
          <w:lang w:eastAsia="en-CA"/>
        </w:rPr>
        <w:t>1</w:t>
      </w:r>
      <w:r>
        <w:rPr>
          <w:rFonts w:ascii="Courier New" w:eastAsia="Times New Roman" w:hAnsi="Courier New" w:cs="Courier New"/>
          <w:color w:val="000000"/>
          <w:sz w:val="20"/>
          <w:szCs w:val="20"/>
          <w:shd w:val="clear" w:color="auto" w:fill="FFFFFF"/>
          <w:lang w:eastAsia="en-CA"/>
        </w:rPr>
        <w:t xml:space="preserve">-u0)); </w:t>
      </w:r>
    </w:p>
    <w:p w14:paraId="40609F5C" w14:textId="77777777" w:rsidR="009F53AD" w:rsidRPr="00BE1B2A" w:rsidRDefault="009F53AD" w:rsidP="009F53AD">
      <w:pPr>
        <w:autoSpaceDE w:val="0"/>
        <w:autoSpaceDN w:val="0"/>
        <w:adjustRightInd w:val="0"/>
        <w:rPr>
          <w:rFonts w:ascii="Courier New" w:eastAsia="Times New Roman" w:hAnsi="Courier New" w:cs="Courier New"/>
          <w:color w:val="000000"/>
          <w:sz w:val="20"/>
          <w:szCs w:val="20"/>
          <w:shd w:val="clear" w:color="auto" w:fill="FFFFFF"/>
          <w:lang w:val="de-DE" w:eastAsia="en-CA"/>
        </w:rPr>
      </w:pPr>
      <w:r w:rsidRPr="00BE1B2A">
        <w:rPr>
          <w:rFonts w:ascii="Courier New" w:eastAsia="Times New Roman" w:hAnsi="Courier New" w:cs="Courier New"/>
          <w:color w:val="000000"/>
          <w:sz w:val="20"/>
          <w:szCs w:val="20"/>
          <w:shd w:val="clear" w:color="auto" w:fill="FFFFFF"/>
          <w:lang w:val="de-DE" w:eastAsia="en-CA"/>
        </w:rPr>
        <w:t>IC=(</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/u1+</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-u1))#(E/ps#(Y-YA)+Y1)-(</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/u0+</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-u0))#((</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-E)/(</w:t>
      </w:r>
      <w:r w:rsidRPr="00BE1B2A">
        <w:rPr>
          <w:rFonts w:ascii="Courier New" w:eastAsia="Times New Roman" w:hAnsi="Courier New" w:cs="Courier New"/>
          <w:b/>
          <w:bCs/>
          <w:color w:val="008080"/>
          <w:sz w:val="20"/>
          <w:szCs w:val="20"/>
          <w:shd w:val="clear" w:color="auto" w:fill="FFFFFF"/>
          <w:lang w:val="de-DE" w:eastAsia="en-CA"/>
        </w:rPr>
        <w:t>1</w:t>
      </w:r>
      <w:r w:rsidRPr="00BE1B2A">
        <w:rPr>
          <w:rFonts w:ascii="Courier New" w:eastAsia="Times New Roman" w:hAnsi="Courier New" w:cs="Courier New"/>
          <w:color w:val="000000"/>
          <w:sz w:val="20"/>
          <w:szCs w:val="20"/>
          <w:shd w:val="clear" w:color="auto" w:fill="FFFFFF"/>
          <w:lang w:val="de-DE" w:eastAsia="en-CA"/>
        </w:rPr>
        <w:t>-ps)#(Y-YA)+Y0);</w:t>
      </w:r>
    </w:p>
    <w:p w14:paraId="55CE6F8D"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Variance=var(IC)/&amp;n;</w:t>
      </w:r>
    </w:p>
    <w:p w14:paraId="6B9A59F9"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append;</w:t>
      </w:r>
    </w:p>
    <w:p w14:paraId="1B7A98ED"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quit;</w:t>
      </w:r>
    </w:p>
    <w:p w14:paraId="49496C2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p>
    <w:p w14:paraId="20C5F20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data TMLE_EST;</w:t>
      </w:r>
    </w:p>
    <w:p w14:paraId="64E2A752"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length var_ps </w:t>
      </w:r>
      <w:r>
        <w:rPr>
          <w:rFonts w:ascii="Courier New" w:eastAsia="Times New Roman" w:hAnsi="Courier New" w:cs="Courier New"/>
          <w:color w:val="008080"/>
          <w:sz w:val="20"/>
          <w:szCs w:val="20"/>
          <w:shd w:val="clear" w:color="auto" w:fill="FFFFFF"/>
          <w:lang w:eastAsia="en-CA"/>
        </w:rPr>
        <w:t>$200.</w:t>
      </w:r>
      <w:r>
        <w:rPr>
          <w:rFonts w:ascii="Courier New" w:eastAsia="Times New Roman" w:hAnsi="Courier New" w:cs="Courier New"/>
          <w:color w:val="000000"/>
          <w:sz w:val="20"/>
          <w:szCs w:val="20"/>
          <w:shd w:val="clear" w:color="auto" w:fill="FFFFFF"/>
          <w:lang w:eastAsia="en-CA"/>
        </w:rPr>
        <w:t>;</w:t>
      </w:r>
    </w:p>
    <w:p w14:paraId="6639D824"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 xml:space="preserve">length var_out </w:t>
      </w:r>
      <w:r>
        <w:rPr>
          <w:rFonts w:ascii="Courier New" w:eastAsia="Times New Roman" w:hAnsi="Courier New" w:cs="Courier New"/>
          <w:color w:val="008080"/>
          <w:sz w:val="20"/>
          <w:szCs w:val="20"/>
          <w:shd w:val="clear" w:color="auto" w:fill="FFFFFF"/>
          <w:lang w:eastAsia="en-CA"/>
        </w:rPr>
        <w:t>$200.</w:t>
      </w:r>
      <w:r>
        <w:rPr>
          <w:rFonts w:ascii="Courier New" w:eastAsia="Times New Roman" w:hAnsi="Courier New" w:cs="Courier New"/>
          <w:color w:val="000000"/>
          <w:sz w:val="20"/>
          <w:szCs w:val="20"/>
          <w:shd w:val="clear" w:color="auto" w:fill="FFFFFF"/>
          <w:lang w:eastAsia="en-CA"/>
        </w:rPr>
        <w:t>;</w:t>
      </w:r>
    </w:p>
    <w:p w14:paraId="5425D7BC"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var_ps=</w:t>
      </w:r>
      <w:r>
        <w:rPr>
          <w:rFonts w:ascii="Courier New" w:eastAsia="Times New Roman" w:hAnsi="Courier New" w:cs="Courier New"/>
          <w:color w:val="800080"/>
          <w:sz w:val="20"/>
          <w:szCs w:val="20"/>
          <w:shd w:val="clear" w:color="auto" w:fill="FFFFFF"/>
          <w:lang w:eastAsia="en-CA"/>
        </w:rPr>
        <w:t>"&amp;var_ps"</w:t>
      </w:r>
      <w:r>
        <w:rPr>
          <w:rFonts w:ascii="Courier New" w:eastAsia="Times New Roman" w:hAnsi="Courier New" w:cs="Courier New"/>
          <w:color w:val="000000"/>
          <w:sz w:val="20"/>
          <w:szCs w:val="20"/>
          <w:shd w:val="clear" w:color="auto" w:fill="FFFFFF"/>
          <w:lang w:eastAsia="en-CA"/>
        </w:rPr>
        <w:t>;</w:t>
      </w:r>
    </w:p>
    <w:p w14:paraId="4AD22E66"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var_out=</w:t>
      </w:r>
      <w:r>
        <w:rPr>
          <w:rFonts w:ascii="Courier New" w:eastAsia="Times New Roman" w:hAnsi="Courier New" w:cs="Courier New"/>
          <w:color w:val="800080"/>
          <w:sz w:val="20"/>
          <w:szCs w:val="20"/>
          <w:shd w:val="clear" w:color="auto" w:fill="FFFFFF"/>
          <w:lang w:eastAsia="en-CA"/>
        </w:rPr>
        <w:t>"&amp;var_out"</w:t>
      </w:r>
      <w:r>
        <w:rPr>
          <w:rFonts w:ascii="Courier New" w:eastAsia="Times New Roman" w:hAnsi="Courier New" w:cs="Courier New"/>
          <w:color w:val="000000"/>
          <w:sz w:val="20"/>
          <w:szCs w:val="20"/>
          <w:shd w:val="clear" w:color="auto" w:fill="FFFFFF"/>
          <w:lang w:eastAsia="en-CA"/>
        </w:rPr>
        <w:t>;</w:t>
      </w:r>
    </w:p>
    <w:p w14:paraId="7C4AD67E"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set TMLE_EST;</w:t>
      </w:r>
    </w:p>
    <w:p w14:paraId="5E139F00"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Stderr=sqrt(Variance);</w:t>
      </w:r>
    </w:p>
    <w:p w14:paraId="31C7AD5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LowerCL=est-probit(</w:t>
      </w:r>
      <w:r>
        <w:rPr>
          <w:rFonts w:ascii="Courier New" w:eastAsia="Times New Roman" w:hAnsi="Courier New" w:cs="Courier New"/>
          <w:b/>
          <w:bCs/>
          <w:color w:val="008080"/>
          <w:sz w:val="20"/>
          <w:szCs w:val="20"/>
          <w:shd w:val="clear" w:color="auto" w:fill="FFFFFF"/>
          <w:lang w:eastAsia="en-CA"/>
        </w:rPr>
        <w:t>0.975</w:t>
      </w:r>
      <w:r>
        <w:rPr>
          <w:rFonts w:ascii="Courier New" w:eastAsia="Times New Roman" w:hAnsi="Courier New" w:cs="Courier New"/>
          <w:color w:val="000000"/>
          <w:sz w:val="20"/>
          <w:szCs w:val="20"/>
          <w:shd w:val="clear" w:color="auto" w:fill="FFFFFF"/>
          <w:lang w:eastAsia="en-CA"/>
        </w:rPr>
        <w:t>)*sqrt(Variance);</w:t>
      </w:r>
    </w:p>
    <w:p w14:paraId="54511953"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UpperCL=est+probit(</w:t>
      </w:r>
      <w:r>
        <w:rPr>
          <w:rFonts w:ascii="Courier New" w:eastAsia="Times New Roman" w:hAnsi="Courier New" w:cs="Courier New"/>
          <w:b/>
          <w:bCs/>
          <w:color w:val="008080"/>
          <w:sz w:val="20"/>
          <w:szCs w:val="20"/>
          <w:shd w:val="clear" w:color="auto" w:fill="FFFFFF"/>
          <w:lang w:eastAsia="en-CA"/>
        </w:rPr>
        <w:t>0.975</w:t>
      </w:r>
      <w:r>
        <w:rPr>
          <w:rFonts w:ascii="Courier New" w:eastAsia="Times New Roman" w:hAnsi="Courier New" w:cs="Courier New"/>
          <w:color w:val="000000"/>
          <w:sz w:val="20"/>
          <w:szCs w:val="20"/>
          <w:shd w:val="clear" w:color="auto" w:fill="FFFFFF"/>
          <w:lang w:eastAsia="en-CA"/>
        </w:rPr>
        <w:t>)*sqrt(Variance);</w:t>
      </w:r>
    </w:p>
    <w:p w14:paraId="46456CA1"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Method=</w:t>
      </w:r>
      <w:r>
        <w:rPr>
          <w:rFonts w:ascii="Courier New" w:eastAsia="Times New Roman" w:hAnsi="Courier New" w:cs="Courier New"/>
          <w:color w:val="800080"/>
          <w:sz w:val="20"/>
          <w:szCs w:val="20"/>
          <w:shd w:val="clear" w:color="auto" w:fill="FFFFFF"/>
          <w:lang w:eastAsia="en-CA"/>
        </w:rPr>
        <w:t>'TMLE'</w:t>
      </w:r>
      <w:r>
        <w:rPr>
          <w:rFonts w:ascii="Courier New" w:eastAsia="Times New Roman" w:hAnsi="Courier New" w:cs="Courier New"/>
          <w:color w:val="000000"/>
          <w:sz w:val="20"/>
          <w:szCs w:val="20"/>
          <w:shd w:val="clear" w:color="auto" w:fill="FFFFFF"/>
          <w:lang w:eastAsia="en-CA"/>
        </w:rPr>
        <w:t>;</w:t>
      </w:r>
    </w:p>
    <w:p w14:paraId="70653068"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rename est=Estimate;</w:t>
      </w:r>
    </w:p>
    <w:p w14:paraId="74FEF067" w14:textId="77777777" w:rsidR="009F53AD" w:rsidRDefault="009F53AD" w:rsidP="009F53AD">
      <w:pPr>
        <w:autoSpaceDE w:val="0"/>
        <w:autoSpaceDN w:val="0"/>
        <w:adjustRightInd w:val="0"/>
        <w:rPr>
          <w:rFonts w:ascii="Courier New" w:eastAsia="Times New Roman" w:hAnsi="Courier New" w:cs="Courier New"/>
          <w:color w:val="000000"/>
          <w:sz w:val="20"/>
          <w:szCs w:val="20"/>
          <w:shd w:val="clear" w:color="auto" w:fill="FFFFFF"/>
          <w:lang w:eastAsia="en-CA"/>
        </w:rPr>
      </w:pPr>
      <w:r>
        <w:rPr>
          <w:rFonts w:ascii="Courier New" w:eastAsia="Times New Roman" w:hAnsi="Courier New" w:cs="Courier New"/>
          <w:color w:val="000000"/>
          <w:sz w:val="20"/>
          <w:szCs w:val="20"/>
          <w:shd w:val="clear" w:color="auto" w:fill="FFFFFF"/>
          <w:lang w:eastAsia="en-CA"/>
        </w:rPr>
        <w:t>run;</w:t>
      </w:r>
    </w:p>
    <w:p w14:paraId="73598B89" w14:textId="77777777" w:rsidR="009F53AD" w:rsidRDefault="009F53AD" w:rsidP="009F53AD">
      <w:r>
        <w:rPr>
          <w:rFonts w:ascii="Courier New" w:eastAsia="Times New Roman" w:hAnsi="Courier New" w:cs="Courier New"/>
          <w:b/>
          <w:bCs/>
          <w:color w:val="000080"/>
          <w:sz w:val="20"/>
          <w:szCs w:val="20"/>
          <w:shd w:val="clear" w:color="auto" w:fill="FFFFFF"/>
          <w:lang w:eastAsia="en-CA"/>
        </w:rPr>
        <w:t>%mend</w:t>
      </w:r>
      <w:r>
        <w:rPr>
          <w:rFonts w:ascii="Courier New" w:eastAsia="Times New Roman" w:hAnsi="Courier New" w:cs="Courier New"/>
          <w:color w:val="000000"/>
          <w:sz w:val="20"/>
          <w:szCs w:val="20"/>
          <w:shd w:val="clear" w:color="auto" w:fill="FFFFFF"/>
          <w:lang w:eastAsia="en-CA"/>
        </w:rPr>
        <w:t>;</w:t>
      </w:r>
    </w:p>
    <w:p w14:paraId="1B4B17A8" w14:textId="77777777" w:rsidR="00844E35" w:rsidRPr="00EE52DA" w:rsidRDefault="00844E35" w:rsidP="00844E35">
      <w:pPr>
        <w:widowControl/>
        <w:suppressAutoHyphens w:val="0"/>
        <w:rPr>
          <w:rFonts w:ascii="Times New Roman" w:hAnsi="Times New Roman" w:cs="Times New Roman"/>
          <w:b/>
        </w:rPr>
        <w:sectPr w:rsidR="00844E35" w:rsidRPr="00EE52DA" w:rsidSect="009726E1">
          <w:pgSz w:w="12240" w:h="15840"/>
          <w:pgMar w:top="1440" w:right="1440" w:bottom="1440" w:left="1440" w:header="720" w:footer="720" w:gutter="0"/>
          <w:cols w:space="720"/>
          <w:docGrid w:linePitch="240" w:charSpace="32768"/>
        </w:sectPr>
      </w:pPr>
    </w:p>
    <w:p w14:paraId="17BD9F9B" w14:textId="7F773B04" w:rsidR="00E35564" w:rsidRPr="00EE52DA" w:rsidRDefault="00E35564" w:rsidP="00E35564">
      <w:r w:rsidRPr="00E35564">
        <w:rPr>
          <w:b/>
        </w:rPr>
        <w:t>eAppendix 4:</w:t>
      </w:r>
      <w:r>
        <w:t xml:space="preserve"> </w:t>
      </w:r>
      <w:r w:rsidRPr="00EE52DA">
        <w:rPr>
          <w:rFonts w:ascii="Times New Roman" w:hAnsi="Times New Roman" w:cs="Times New Roman"/>
          <w:b/>
        </w:rPr>
        <w:t xml:space="preserve">Results of the sensitivity analysis with </w:t>
      </w:r>
      <w:r w:rsidRPr="00EE52DA">
        <w:rPr>
          <w:rFonts w:ascii="Times New Roman" w:eastAsiaTheme="majorEastAsia" w:hAnsi="Times New Roman" w:cs="Times New Roman"/>
          <w:b/>
          <w:iCs/>
          <w:lang w:val="en-GB"/>
        </w:rPr>
        <w:t>propensity score truncated at the 1</w:t>
      </w:r>
      <w:r w:rsidRPr="00EE52DA">
        <w:rPr>
          <w:rFonts w:ascii="Times New Roman" w:eastAsiaTheme="majorEastAsia" w:hAnsi="Times New Roman" w:cs="Times New Roman"/>
          <w:b/>
          <w:iCs/>
          <w:vertAlign w:val="superscript"/>
          <w:lang w:val="en-GB"/>
        </w:rPr>
        <w:t>st</w:t>
      </w:r>
      <w:r w:rsidRPr="00EE52DA">
        <w:rPr>
          <w:rFonts w:ascii="Times New Roman" w:eastAsiaTheme="majorEastAsia" w:hAnsi="Times New Roman" w:cs="Times New Roman"/>
          <w:b/>
          <w:iCs/>
          <w:lang w:val="en-GB"/>
        </w:rPr>
        <w:t xml:space="preserve"> and 99</w:t>
      </w:r>
      <w:r w:rsidRPr="00EE52DA">
        <w:rPr>
          <w:rFonts w:ascii="Times New Roman" w:eastAsiaTheme="majorEastAsia" w:hAnsi="Times New Roman" w:cs="Times New Roman"/>
          <w:b/>
          <w:iCs/>
          <w:vertAlign w:val="superscript"/>
          <w:lang w:val="en-GB"/>
        </w:rPr>
        <w:t>th</w:t>
      </w:r>
      <w:r w:rsidRPr="00EE52DA">
        <w:rPr>
          <w:rFonts w:ascii="Times New Roman" w:eastAsiaTheme="majorEastAsia" w:hAnsi="Times New Roman" w:cs="Times New Roman"/>
          <w:b/>
          <w:iCs/>
          <w:lang w:val="en-GB"/>
        </w:rPr>
        <w:t xml:space="preserve"> percentile</w:t>
      </w:r>
    </w:p>
    <w:p w14:paraId="60A0CD2F" w14:textId="77777777" w:rsidR="00E35564" w:rsidRPr="00EE52DA" w:rsidRDefault="00E35564" w:rsidP="00E35564">
      <w:pPr>
        <w:widowControl/>
        <w:suppressAutoHyphens w:val="0"/>
        <w:rPr>
          <w:rFonts w:ascii="Times New Roman" w:hAnsi="Times New Roman" w:cs="Times New Roman"/>
          <w:b/>
        </w:rPr>
      </w:pPr>
    </w:p>
    <w:p w14:paraId="13EC5B2E" w14:textId="77777777" w:rsidR="00E35564" w:rsidRPr="00EE52DA" w:rsidRDefault="00E35564" w:rsidP="00E35564">
      <w:pPr>
        <w:widowControl/>
        <w:suppressAutoHyphens w:val="0"/>
        <w:rPr>
          <w:rFonts w:ascii="Times New Roman" w:hAnsi="Times New Roman" w:cs="Times New Roman"/>
          <w:b/>
        </w:rPr>
      </w:pPr>
    </w:p>
    <w:p w14:paraId="6D72C06F" w14:textId="4F160969" w:rsidR="00E35564" w:rsidRPr="00EE52DA" w:rsidRDefault="00941DB0" w:rsidP="00E35564">
      <w:pPr>
        <w:widowControl/>
        <w:suppressAutoHyphens w:val="0"/>
        <w:spacing w:after="200" w:line="276" w:lineRule="auto"/>
        <w:rPr>
          <w:rFonts w:ascii="Times New Roman" w:hAnsi="Times New Roman"/>
        </w:rPr>
      </w:pPr>
      <w:r>
        <w:rPr>
          <w:rFonts w:ascii="Times New Roman" w:hAnsi="Times New Roman"/>
        </w:rPr>
        <w:t>e</w:t>
      </w:r>
      <w:bookmarkStart w:id="0" w:name="_GoBack"/>
      <w:bookmarkEnd w:id="0"/>
      <w:r w:rsidR="00E35564" w:rsidRPr="00EE52DA">
        <w:rPr>
          <w:rFonts w:ascii="Times New Roman" w:hAnsi="Times New Roman"/>
        </w:rPr>
        <w:t xml:space="preserve">Table </w:t>
      </w:r>
      <w:r>
        <w:rPr>
          <w:rFonts w:ascii="Times New Roman" w:hAnsi="Times New Roman"/>
        </w:rPr>
        <w:t>1</w:t>
      </w:r>
      <w:r w:rsidR="00E35564" w:rsidRPr="00EE52DA">
        <w:rPr>
          <w:rFonts w:ascii="Times New Roman" w:hAnsi="Times New Roman"/>
        </w:rPr>
        <w:t xml:space="preserve"> Effect estimate of statins use post-MI on 1-year all-cause mortality by different TMLE and IPW estimator modeling approaches with truncated propensity score at the 1</w:t>
      </w:r>
      <w:r w:rsidR="00E35564" w:rsidRPr="00EE52DA">
        <w:rPr>
          <w:rFonts w:ascii="Times New Roman" w:hAnsi="Times New Roman"/>
          <w:vertAlign w:val="superscript"/>
        </w:rPr>
        <w:t>st</w:t>
      </w:r>
      <w:r w:rsidR="00E35564" w:rsidRPr="00EE52DA">
        <w:rPr>
          <w:rFonts w:ascii="Times New Roman" w:hAnsi="Times New Roman"/>
        </w:rPr>
        <w:t xml:space="preserve"> and 99</w:t>
      </w:r>
      <w:r w:rsidR="00E35564" w:rsidRPr="00EE52DA">
        <w:rPr>
          <w:rFonts w:ascii="Times New Roman" w:hAnsi="Times New Roman"/>
          <w:vertAlign w:val="superscript"/>
        </w:rPr>
        <w:t>th</w:t>
      </w:r>
      <w:r w:rsidR="00E35564" w:rsidRPr="00EE52DA">
        <w:rPr>
          <w:rFonts w:ascii="Times New Roman" w:hAnsi="Times New Roman"/>
        </w:rPr>
        <w:t xml:space="preserve"> percentile</w:t>
      </w:r>
    </w:p>
    <w:tbl>
      <w:tblPr>
        <w:tblW w:w="4743" w:type="pct"/>
        <w:jc w:val="center"/>
        <w:tblLook w:val="04A0" w:firstRow="1" w:lastRow="0" w:firstColumn="1" w:lastColumn="0" w:noHBand="0" w:noVBand="1"/>
      </w:tblPr>
      <w:tblGrid>
        <w:gridCol w:w="650"/>
        <w:gridCol w:w="572"/>
        <w:gridCol w:w="767"/>
        <w:gridCol w:w="403"/>
        <w:gridCol w:w="572"/>
        <w:gridCol w:w="767"/>
        <w:gridCol w:w="403"/>
        <w:gridCol w:w="572"/>
        <w:gridCol w:w="767"/>
        <w:gridCol w:w="403"/>
        <w:gridCol w:w="572"/>
        <w:gridCol w:w="767"/>
        <w:gridCol w:w="403"/>
        <w:gridCol w:w="572"/>
        <w:gridCol w:w="767"/>
        <w:gridCol w:w="403"/>
      </w:tblGrid>
      <w:tr w:rsidR="00E35564" w:rsidRPr="00EE52DA" w14:paraId="2CC1073A" w14:textId="77777777" w:rsidTr="002C27BA">
        <w:trPr>
          <w:jc w:val="center"/>
        </w:trPr>
        <w:tc>
          <w:tcPr>
            <w:tcW w:w="343" w:type="pct"/>
            <w:tcBorders>
              <w:top w:val="single" w:sz="4" w:space="0" w:color="auto"/>
              <w:bottom w:val="single" w:sz="4" w:space="0" w:color="auto"/>
              <w:right w:val="single" w:sz="4" w:space="0" w:color="auto"/>
            </w:tcBorders>
            <w:vAlign w:val="center"/>
          </w:tcPr>
          <w:p w14:paraId="664D6286"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Outcome Model</w:t>
            </w:r>
          </w:p>
        </w:tc>
        <w:tc>
          <w:tcPr>
            <w:tcW w:w="1863" w:type="pct"/>
            <w:gridSpan w:val="6"/>
            <w:tcBorders>
              <w:top w:val="single" w:sz="4" w:space="0" w:color="auto"/>
              <w:bottom w:val="single" w:sz="4" w:space="0" w:color="auto"/>
              <w:right w:val="single" w:sz="4" w:space="0" w:color="auto"/>
            </w:tcBorders>
            <w:vAlign w:val="center"/>
          </w:tcPr>
          <w:p w14:paraId="41C9A6CA" w14:textId="77777777" w:rsidR="00E35564" w:rsidRPr="00EE52DA" w:rsidRDefault="00E35564" w:rsidP="002C27BA">
            <w:pPr>
              <w:jc w:val="center"/>
              <w:rPr>
                <w:rFonts w:ascii="Times New Roman" w:hAnsi="Times New Roman"/>
                <w:i/>
                <w:sz w:val="18"/>
                <w:szCs w:val="18"/>
              </w:rPr>
            </w:pPr>
            <w:r w:rsidRPr="00EE52DA">
              <w:rPr>
                <w:rFonts w:ascii="Times New Roman" w:hAnsi="Times New Roman"/>
                <w:i/>
                <w:sz w:val="18"/>
                <w:szCs w:val="18"/>
              </w:rPr>
              <w:t>A</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701073BD" w14:textId="77777777" w:rsidR="00E35564" w:rsidRPr="00EE52DA" w:rsidRDefault="00E35564" w:rsidP="002C27BA">
            <w:pPr>
              <w:jc w:val="center"/>
              <w:rPr>
                <w:rFonts w:ascii="Times New Roman" w:hAnsi="Times New Roman"/>
                <w:i/>
                <w:sz w:val="18"/>
                <w:szCs w:val="18"/>
              </w:rPr>
            </w:pPr>
            <w:r w:rsidRPr="00EE52DA">
              <w:rPr>
                <w:rFonts w:ascii="Times New Roman" w:hAnsi="Times New Roman"/>
                <w:i/>
                <w:sz w:val="18"/>
                <w:szCs w:val="18"/>
              </w:rPr>
              <w:t>A</w:t>
            </w:r>
            <w:r w:rsidRPr="00EE52DA">
              <w:rPr>
                <w:rFonts w:ascii="Times New Roman" w:hAnsi="Times New Roman"/>
                <w:sz w:val="18"/>
                <w:szCs w:val="18"/>
              </w:rPr>
              <w:t xml:space="preserve">, </w:t>
            </w:r>
            <w:r w:rsidRPr="00EE52DA">
              <w:rPr>
                <w:rFonts w:ascii="Times New Roman" w:hAnsi="Times New Roman"/>
                <w:b/>
                <w:i/>
                <w:sz w:val="18"/>
                <w:szCs w:val="18"/>
              </w:rPr>
              <w:t>W</w:t>
            </w:r>
            <w:r w:rsidRPr="00EE52DA">
              <w:rPr>
                <w:rFonts w:ascii="Times New Roman" w:hAnsi="Times New Roman"/>
                <w:sz w:val="18"/>
                <w:szCs w:val="18"/>
                <w:vertAlign w:val="subscript"/>
              </w:rPr>
              <w:t>1</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42350A21" w14:textId="77777777" w:rsidR="00E35564" w:rsidRPr="00EE52DA" w:rsidRDefault="00E35564" w:rsidP="002C27BA">
            <w:pPr>
              <w:jc w:val="center"/>
              <w:rPr>
                <w:rFonts w:ascii="Times New Roman" w:hAnsi="Times New Roman"/>
                <w:i/>
                <w:sz w:val="18"/>
                <w:szCs w:val="18"/>
              </w:rPr>
            </w:pPr>
            <w:r w:rsidRPr="00EE52DA">
              <w:rPr>
                <w:rFonts w:ascii="Times New Roman" w:hAnsi="Times New Roman"/>
                <w:i/>
                <w:sz w:val="18"/>
                <w:szCs w:val="18"/>
              </w:rPr>
              <w:t>A</w:t>
            </w:r>
            <w:r w:rsidRPr="00EE52DA">
              <w:rPr>
                <w:rFonts w:ascii="Times New Roman" w:hAnsi="Times New Roman"/>
                <w:sz w:val="18"/>
                <w:szCs w:val="18"/>
              </w:rPr>
              <w:t xml:space="preserve">, </w:t>
            </w:r>
            <w:r w:rsidRPr="00EE52DA">
              <w:rPr>
                <w:rFonts w:ascii="Times New Roman" w:hAnsi="Times New Roman"/>
                <w:b/>
                <w:i/>
                <w:sz w:val="18"/>
                <w:szCs w:val="18"/>
              </w:rPr>
              <w:t>W</w:t>
            </w:r>
            <w:r w:rsidRPr="00EE52DA">
              <w:rPr>
                <w:rFonts w:ascii="Times New Roman" w:hAnsi="Times New Roman"/>
                <w:sz w:val="18"/>
                <w:szCs w:val="18"/>
                <w:vertAlign w:val="subscript"/>
              </w:rPr>
              <w:t>2</w:t>
            </w:r>
          </w:p>
        </w:tc>
        <w:tc>
          <w:tcPr>
            <w:tcW w:w="931" w:type="pct"/>
            <w:gridSpan w:val="3"/>
            <w:tcBorders>
              <w:top w:val="single" w:sz="4" w:space="0" w:color="auto"/>
              <w:left w:val="single" w:sz="4" w:space="0" w:color="auto"/>
              <w:bottom w:val="single" w:sz="4" w:space="0" w:color="auto"/>
            </w:tcBorders>
            <w:vAlign w:val="center"/>
          </w:tcPr>
          <w:p w14:paraId="07D26032" w14:textId="77777777" w:rsidR="00E35564" w:rsidRPr="00EE52DA" w:rsidRDefault="00E35564" w:rsidP="002C27BA">
            <w:pPr>
              <w:jc w:val="center"/>
              <w:rPr>
                <w:rFonts w:ascii="Times New Roman" w:hAnsi="Times New Roman"/>
                <w:i/>
                <w:sz w:val="18"/>
                <w:szCs w:val="18"/>
              </w:rPr>
            </w:pPr>
            <w:r w:rsidRPr="00EE52DA">
              <w:rPr>
                <w:rFonts w:ascii="Times New Roman" w:hAnsi="Times New Roman"/>
                <w:i/>
                <w:sz w:val="18"/>
                <w:szCs w:val="18"/>
              </w:rPr>
              <w:t>A</w:t>
            </w:r>
            <w:r w:rsidRPr="00EE52DA">
              <w:rPr>
                <w:rFonts w:ascii="Times New Roman" w:hAnsi="Times New Roman"/>
                <w:sz w:val="18"/>
                <w:szCs w:val="18"/>
              </w:rPr>
              <w:t xml:space="preserve">, </w:t>
            </w:r>
            <w:r w:rsidRPr="00EE52DA">
              <w:rPr>
                <w:rFonts w:ascii="Times New Roman" w:hAnsi="Times New Roman"/>
                <w:b/>
                <w:i/>
                <w:sz w:val="18"/>
                <w:szCs w:val="18"/>
              </w:rPr>
              <w:t>W</w:t>
            </w:r>
            <w:r w:rsidRPr="00EE52DA">
              <w:rPr>
                <w:rFonts w:ascii="Times New Roman" w:hAnsi="Times New Roman"/>
                <w:sz w:val="18"/>
                <w:szCs w:val="18"/>
                <w:vertAlign w:val="subscript"/>
              </w:rPr>
              <w:t>3</w:t>
            </w:r>
          </w:p>
        </w:tc>
      </w:tr>
      <w:tr w:rsidR="00E35564" w:rsidRPr="00EE52DA" w14:paraId="45110AB6" w14:textId="77777777" w:rsidTr="002C27BA">
        <w:trPr>
          <w:jc w:val="center"/>
        </w:trPr>
        <w:tc>
          <w:tcPr>
            <w:tcW w:w="343" w:type="pct"/>
            <w:tcBorders>
              <w:top w:val="single" w:sz="4" w:space="0" w:color="auto"/>
              <w:bottom w:val="single" w:sz="4" w:space="0" w:color="auto"/>
              <w:right w:val="single" w:sz="4" w:space="0" w:color="auto"/>
            </w:tcBorders>
            <w:vAlign w:val="center"/>
          </w:tcPr>
          <w:p w14:paraId="043F043B" w14:textId="77777777" w:rsidR="00E35564" w:rsidRPr="00EE52DA" w:rsidRDefault="00E35564" w:rsidP="002C27BA">
            <w:pPr>
              <w:spacing w:line="480" w:lineRule="auto"/>
              <w:jc w:val="center"/>
              <w:rPr>
                <w:rFonts w:ascii="Times New Roman" w:hAnsi="Times New Roman"/>
                <w:sz w:val="18"/>
                <w:szCs w:val="18"/>
              </w:rPr>
            </w:pPr>
            <w:r w:rsidRPr="00EE52DA">
              <w:rPr>
                <w:rFonts w:ascii="Times New Roman" w:hAnsi="Times New Roman"/>
                <w:sz w:val="18"/>
                <w:szCs w:val="18"/>
              </w:rPr>
              <w:t>Method</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0091FBD7"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IPW1-4</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7B77279E"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TMLE1-4</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2537C14D"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TMLE5-8</w:t>
            </w:r>
          </w:p>
        </w:tc>
        <w:tc>
          <w:tcPr>
            <w:tcW w:w="931" w:type="pct"/>
            <w:gridSpan w:val="3"/>
            <w:tcBorders>
              <w:top w:val="single" w:sz="4" w:space="0" w:color="auto"/>
              <w:left w:val="single" w:sz="4" w:space="0" w:color="auto"/>
              <w:bottom w:val="single" w:sz="4" w:space="0" w:color="auto"/>
              <w:right w:val="single" w:sz="4" w:space="0" w:color="auto"/>
            </w:tcBorders>
            <w:vAlign w:val="center"/>
          </w:tcPr>
          <w:p w14:paraId="66FF7160"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TMLE9-12</w:t>
            </w:r>
          </w:p>
        </w:tc>
        <w:tc>
          <w:tcPr>
            <w:tcW w:w="931" w:type="pct"/>
            <w:gridSpan w:val="3"/>
            <w:tcBorders>
              <w:top w:val="single" w:sz="4" w:space="0" w:color="auto"/>
              <w:left w:val="single" w:sz="4" w:space="0" w:color="auto"/>
              <w:bottom w:val="single" w:sz="4" w:space="0" w:color="auto"/>
            </w:tcBorders>
            <w:vAlign w:val="center"/>
          </w:tcPr>
          <w:p w14:paraId="70AD57DF"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TMLE13-16</w:t>
            </w:r>
          </w:p>
        </w:tc>
      </w:tr>
      <w:tr w:rsidR="00E35564" w:rsidRPr="00EE52DA" w14:paraId="54A54F07" w14:textId="77777777" w:rsidTr="002C27BA">
        <w:trPr>
          <w:jc w:val="center"/>
        </w:trPr>
        <w:tc>
          <w:tcPr>
            <w:tcW w:w="343" w:type="pct"/>
            <w:tcBorders>
              <w:top w:val="single" w:sz="4" w:space="0" w:color="auto"/>
              <w:bottom w:val="single" w:sz="4" w:space="0" w:color="auto"/>
              <w:right w:val="single" w:sz="4" w:space="0" w:color="auto"/>
            </w:tcBorders>
            <w:vAlign w:val="center"/>
          </w:tcPr>
          <w:p w14:paraId="39D4B5F8"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Treatment Model</w:t>
            </w:r>
          </w:p>
        </w:tc>
        <w:tc>
          <w:tcPr>
            <w:tcW w:w="294" w:type="pct"/>
            <w:tcBorders>
              <w:top w:val="single" w:sz="4" w:space="0" w:color="auto"/>
              <w:left w:val="single" w:sz="4" w:space="0" w:color="auto"/>
              <w:bottom w:val="single" w:sz="4" w:space="0" w:color="auto"/>
              <w:right w:val="single" w:sz="4" w:space="0" w:color="auto"/>
            </w:tcBorders>
            <w:vAlign w:val="center"/>
          </w:tcPr>
          <w:p w14:paraId="3055BA5F"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log(OR)</w:t>
            </w:r>
          </w:p>
        </w:tc>
        <w:tc>
          <w:tcPr>
            <w:tcW w:w="413" w:type="pct"/>
            <w:tcBorders>
              <w:top w:val="single" w:sz="4" w:space="0" w:color="auto"/>
              <w:left w:val="single" w:sz="4" w:space="0" w:color="auto"/>
              <w:bottom w:val="single" w:sz="4" w:space="0" w:color="auto"/>
              <w:right w:val="single" w:sz="4" w:space="0" w:color="auto"/>
            </w:tcBorders>
            <w:vAlign w:val="center"/>
          </w:tcPr>
          <w:p w14:paraId="63DB88BB"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SE(log(OR))</w:t>
            </w:r>
          </w:p>
        </w:tc>
        <w:tc>
          <w:tcPr>
            <w:tcW w:w="224" w:type="pct"/>
            <w:tcBorders>
              <w:top w:val="single" w:sz="4" w:space="0" w:color="auto"/>
              <w:left w:val="single" w:sz="4" w:space="0" w:color="auto"/>
              <w:bottom w:val="single" w:sz="4" w:space="0" w:color="auto"/>
              <w:right w:val="single" w:sz="4" w:space="0" w:color="auto"/>
            </w:tcBorders>
            <w:vAlign w:val="center"/>
          </w:tcPr>
          <w:p w14:paraId="78194CF1"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OR</w:t>
            </w:r>
          </w:p>
        </w:tc>
        <w:tc>
          <w:tcPr>
            <w:tcW w:w="294" w:type="pct"/>
            <w:tcBorders>
              <w:top w:val="single" w:sz="4" w:space="0" w:color="auto"/>
              <w:left w:val="single" w:sz="4" w:space="0" w:color="auto"/>
              <w:bottom w:val="single" w:sz="4" w:space="0" w:color="auto"/>
              <w:right w:val="single" w:sz="4" w:space="0" w:color="auto"/>
            </w:tcBorders>
            <w:vAlign w:val="center"/>
          </w:tcPr>
          <w:p w14:paraId="7DA99FAD"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log(OR)</w:t>
            </w:r>
          </w:p>
        </w:tc>
        <w:tc>
          <w:tcPr>
            <w:tcW w:w="413" w:type="pct"/>
            <w:tcBorders>
              <w:top w:val="single" w:sz="4" w:space="0" w:color="auto"/>
              <w:left w:val="single" w:sz="4" w:space="0" w:color="auto"/>
              <w:bottom w:val="single" w:sz="4" w:space="0" w:color="auto"/>
              <w:right w:val="single" w:sz="4" w:space="0" w:color="auto"/>
            </w:tcBorders>
            <w:vAlign w:val="center"/>
          </w:tcPr>
          <w:p w14:paraId="6F5F9FDD"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SE(log(OR))</w:t>
            </w:r>
          </w:p>
        </w:tc>
        <w:tc>
          <w:tcPr>
            <w:tcW w:w="224" w:type="pct"/>
            <w:tcBorders>
              <w:top w:val="single" w:sz="4" w:space="0" w:color="auto"/>
              <w:left w:val="single" w:sz="4" w:space="0" w:color="auto"/>
              <w:bottom w:val="single" w:sz="4" w:space="0" w:color="auto"/>
              <w:right w:val="single" w:sz="4" w:space="0" w:color="auto"/>
            </w:tcBorders>
            <w:vAlign w:val="center"/>
          </w:tcPr>
          <w:p w14:paraId="4284D067"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OR</w:t>
            </w:r>
          </w:p>
        </w:tc>
        <w:tc>
          <w:tcPr>
            <w:tcW w:w="294" w:type="pct"/>
            <w:tcBorders>
              <w:top w:val="single" w:sz="4" w:space="0" w:color="auto"/>
              <w:left w:val="single" w:sz="4" w:space="0" w:color="auto"/>
              <w:bottom w:val="single" w:sz="4" w:space="0" w:color="auto"/>
              <w:right w:val="single" w:sz="4" w:space="0" w:color="auto"/>
            </w:tcBorders>
            <w:vAlign w:val="center"/>
          </w:tcPr>
          <w:p w14:paraId="7C3BE7A4"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log(OR)</w:t>
            </w:r>
          </w:p>
        </w:tc>
        <w:tc>
          <w:tcPr>
            <w:tcW w:w="413" w:type="pct"/>
            <w:tcBorders>
              <w:top w:val="single" w:sz="4" w:space="0" w:color="auto"/>
              <w:left w:val="single" w:sz="4" w:space="0" w:color="auto"/>
              <w:bottom w:val="single" w:sz="4" w:space="0" w:color="auto"/>
              <w:right w:val="single" w:sz="4" w:space="0" w:color="auto"/>
            </w:tcBorders>
            <w:vAlign w:val="center"/>
          </w:tcPr>
          <w:p w14:paraId="213271D2"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SE(log(OR))</w:t>
            </w:r>
          </w:p>
        </w:tc>
        <w:tc>
          <w:tcPr>
            <w:tcW w:w="224" w:type="pct"/>
            <w:tcBorders>
              <w:top w:val="single" w:sz="4" w:space="0" w:color="auto"/>
              <w:left w:val="single" w:sz="4" w:space="0" w:color="auto"/>
              <w:bottom w:val="single" w:sz="4" w:space="0" w:color="auto"/>
              <w:right w:val="single" w:sz="4" w:space="0" w:color="auto"/>
            </w:tcBorders>
            <w:vAlign w:val="center"/>
          </w:tcPr>
          <w:p w14:paraId="274546DA"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OR</w:t>
            </w:r>
          </w:p>
        </w:tc>
        <w:tc>
          <w:tcPr>
            <w:tcW w:w="294" w:type="pct"/>
            <w:tcBorders>
              <w:top w:val="single" w:sz="4" w:space="0" w:color="auto"/>
              <w:left w:val="single" w:sz="4" w:space="0" w:color="auto"/>
              <w:bottom w:val="single" w:sz="4" w:space="0" w:color="auto"/>
              <w:right w:val="single" w:sz="4" w:space="0" w:color="auto"/>
            </w:tcBorders>
            <w:vAlign w:val="center"/>
          </w:tcPr>
          <w:p w14:paraId="27BBF090"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log(OR)</w:t>
            </w:r>
          </w:p>
        </w:tc>
        <w:tc>
          <w:tcPr>
            <w:tcW w:w="413" w:type="pct"/>
            <w:tcBorders>
              <w:top w:val="single" w:sz="4" w:space="0" w:color="auto"/>
              <w:left w:val="single" w:sz="4" w:space="0" w:color="auto"/>
              <w:bottom w:val="single" w:sz="4" w:space="0" w:color="auto"/>
              <w:right w:val="single" w:sz="4" w:space="0" w:color="auto"/>
            </w:tcBorders>
            <w:vAlign w:val="center"/>
          </w:tcPr>
          <w:p w14:paraId="70089635"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SE(log(OR))</w:t>
            </w:r>
          </w:p>
        </w:tc>
        <w:tc>
          <w:tcPr>
            <w:tcW w:w="224" w:type="pct"/>
            <w:tcBorders>
              <w:top w:val="single" w:sz="4" w:space="0" w:color="auto"/>
              <w:left w:val="single" w:sz="4" w:space="0" w:color="auto"/>
              <w:bottom w:val="single" w:sz="4" w:space="0" w:color="auto"/>
              <w:right w:val="single" w:sz="4" w:space="0" w:color="auto"/>
            </w:tcBorders>
            <w:vAlign w:val="center"/>
          </w:tcPr>
          <w:p w14:paraId="14775D8D"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OR</w:t>
            </w:r>
          </w:p>
        </w:tc>
        <w:tc>
          <w:tcPr>
            <w:tcW w:w="294" w:type="pct"/>
            <w:tcBorders>
              <w:top w:val="single" w:sz="4" w:space="0" w:color="auto"/>
              <w:left w:val="single" w:sz="4" w:space="0" w:color="auto"/>
              <w:bottom w:val="single" w:sz="4" w:space="0" w:color="auto"/>
              <w:right w:val="single" w:sz="4" w:space="0" w:color="auto"/>
            </w:tcBorders>
            <w:vAlign w:val="center"/>
          </w:tcPr>
          <w:p w14:paraId="424CAC16"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log(OR)</w:t>
            </w:r>
          </w:p>
        </w:tc>
        <w:tc>
          <w:tcPr>
            <w:tcW w:w="413" w:type="pct"/>
            <w:tcBorders>
              <w:top w:val="single" w:sz="4" w:space="0" w:color="auto"/>
              <w:left w:val="single" w:sz="4" w:space="0" w:color="auto"/>
              <w:bottom w:val="single" w:sz="4" w:space="0" w:color="auto"/>
            </w:tcBorders>
            <w:vAlign w:val="center"/>
          </w:tcPr>
          <w:p w14:paraId="127294DF"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SE(log(OR))</w:t>
            </w:r>
          </w:p>
        </w:tc>
        <w:tc>
          <w:tcPr>
            <w:tcW w:w="224" w:type="pct"/>
            <w:tcBorders>
              <w:top w:val="single" w:sz="4" w:space="0" w:color="auto"/>
              <w:left w:val="single" w:sz="4" w:space="0" w:color="auto"/>
              <w:bottom w:val="single" w:sz="4" w:space="0" w:color="auto"/>
            </w:tcBorders>
            <w:vAlign w:val="center"/>
          </w:tcPr>
          <w:p w14:paraId="50C5F06C" w14:textId="77777777" w:rsidR="00E35564" w:rsidRPr="00EE52DA" w:rsidRDefault="00E35564" w:rsidP="002C27BA">
            <w:pPr>
              <w:jc w:val="center"/>
              <w:rPr>
                <w:rFonts w:ascii="Times New Roman" w:hAnsi="Times New Roman"/>
                <w:sz w:val="18"/>
                <w:szCs w:val="18"/>
              </w:rPr>
            </w:pPr>
            <w:r w:rsidRPr="00EE52DA">
              <w:rPr>
                <w:rFonts w:ascii="Times New Roman" w:hAnsi="Times New Roman"/>
                <w:sz w:val="18"/>
                <w:szCs w:val="18"/>
              </w:rPr>
              <w:t>OR</w:t>
            </w:r>
          </w:p>
        </w:tc>
      </w:tr>
      <w:tr w:rsidR="00E35564" w:rsidRPr="00EE52DA" w14:paraId="5C578886" w14:textId="77777777" w:rsidTr="002C27BA">
        <w:trPr>
          <w:jc w:val="center"/>
        </w:trPr>
        <w:tc>
          <w:tcPr>
            <w:tcW w:w="343" w:type="pct"/>
            <w:tcBorders>
              <w:top w:val="single" w:sz="4" w:space="0" w:color="auto"/>
              <w:right w:val="single" w:sz="4" w:space="0" w:color="auto"/>
            </w:tcBorders>
            <w:vAlign w:val="center"/>
          </w:tcPr>
          <w:p w14:paraId="64D599AE" w14:textId="77777777" w:rsidR="00E35564" w:rsidRPr="00EE52DA" w:rsidRDefault="00E35564" w:rsidP="002C27BA">
            <w:pPr>
              <w:spacing w:line="480" w:lineRule="auto"/>
              <w:jc w:val="center"/>
              <w:rPr>
                <w:rFonts w:ascii="Times New Roman" w:hAnsi="Times New Roman"/>
                <w:sz w:val="18"/>
                <w:szCs w:val="18"/>
              </w:rPr>
            </w:pPr>
            <w:r w:rsidRPr="00EE52DA">
              <w:rPr>
                <w:rFonts w:ascii="Times New Roman" w:hAnsi="Times New Roman"/>
                <w:sz w:val="18"/>
                <w:szCs w:val="18"/>
              </w:rPr>
              <w:t>NULL</w:t>
            </w:r>
          </w:p>
        </w:tc>
        <w:tc>
          <w:tcPr>
            <w:tcW w:w="294" w:type="pct"/>
            <w:tcBorders>
              <w:top w:val="single" w:sz="4" w:space="0" w:color="auto"/>
              <w:left w:val="single" w:sz="4" w:space="0" w:color="auto"/>
            </w:tcBorders>
            <w:vAlign w:val="center"/>
          </w:tcPr>
          <w:p w14:paraId="717595C1" w14:textId="77777777" w:rsidR="00E35564" w:rsidRPr="00EE52DA" w:rsidRDefault="00E35564" w:rsidP="002C27BA">
            <w:pPr>
              <w:jc w:val="center"/>
              <w:rPr>
                <w:color w:val="000000"/>
                <w:sz w:val="18"/>
                <w:szCs w:val="18"/>
              </w:rPr>
            </w:pPr>
            <w:r w:rsidRPr="00EE52DA">
              <w:rPr>
                <w:color w:val="000000"/>
                <w:sz w:val="18"/>
                <w:szCs w:val="18"/>
              </w:rPr>
              <w:t>-1.1</w:t>
            </w:r>
            <w:r>
              <w:rPr>
                <w:color w:val="000000"/>
                <w:sz w:val="18"/>
                <w:szCs w:val="18"/>
              </w:rPr>
              <w:t>2</w:t>
            </w:r>
          </w:p>
        </w:tc>
        <w:tc>
          <w:tcPr>
            <w:tcW w:w="413" w:type="pct"/>
            <w:tcBorders>
              <w:top w:val="single" w:sz="4" w:space="0" w:color="auto"/>
            </w:tcBorders>
            <w:vAlign w:val="center"/>
          </w:tcPr>
          <w:p w14:paraId="46FEFC62" w14:textId="77777777" w:rsidR="00E35564" w:rsidRPr="00EE52DA" w:rsidRDefault="00E35564" w:rsidP="002C27BA">
            <w:pPr>
              <w:jc w:val="center"/>
              <w:rPr>
                <w:color w:val="000000"/>
                <w:sz w:val="18"/>
                <w:szCs w:val="18"/>
              </w:rPr>
            </w:pPr>
            <w:r w:rsidRPr="00EE52DA">
              <w:rPr>
                <w:color w:val="000000"/>
                <w:sz w:val="18"/>
                <w:szCs w:val="18"/>
              </w:rPr>
              <w:t>0.04</w:t>
            </w:r>
          </w:p>
        </w:tc>
        <w:tc>
          <w:tcPr>
            <w:tcW w:w="224" w:type="pct"/>
            <w:tcBorders>
              <w:top w:val="single" w:sz="4" w:space="0" w:color="auto"/>
              <w:left w:val="nil"/>
              <w:right w:val="single" w:sz="4" w:space="0" w:color="auto"/>
            </w:tcBorders>
            <w:vAlign w:val="center"/>
          </w:tcPr>
          <w:p w14:paraId="3F250B67" w14:textId="77777777" w:rsidR="00E35564" w:rsidRPr="00EE52DA" w:rsidRDefault="00E35564" w:rsidP="002C27BA">
            <w:pPr>
              <w:jc w:val="center"/>
              <w:rPr>
                <w:color w:val="000000"/>
                <w:sz w:val="18"/>
                <w:szCs w:val="18"/>
              </w:rPr>
            </w:pPr>
            <w:r w:rsidRPr="00EE52DA">
              <w:rPr>
                <w:color w:val="000000"/>
                <w:sz w:val="18"/>
                <w:szCs w:val="18"/>
              </w:rPr>
              <w:t>0.30</w:t>
            </w:r>
          </w:p>
        </w:tc>
        <w:tc>
          <w:tcPr>
            <w:tcW w:w="294" w:type="pct"/>
            <w:tcBorders>
              <w:top w:val="single" w:sz="4" w:space="0" w:color="auto"/>
              <w:left w:val="single" w:sz="4" w:space="0" w:color="auto"/>
            </w:tcBorders>
            <w:vAlign w:val="center"/>
          </w:tcPr>
          <w:p w14:paraId="0B33330E" w14:textId="77777777" w:rsidR="00E35564" w:rsidRPr="00EE52DA" w:rsidRDefault="00E35564" w:rsidP="002C27BA">
            <w:pPr>
              <w:jc w:val="center"/>
              <w:rPr>
                <w:color w:val="000000"/>
                <w:sz w:val="18"/>
                <w:szCs w:val="18"/>
              </w:rPr>
            </w:pPr>
            <w:r w:rsidRPr="00EE52DA">
              <w:rPr>
                <w:color w:val="000000"/>
                <w:sz w:val="18"/>
                <w:szCs w:val="18"/>
              </w:rPr>
              <w:t>-1.</w:t>
            </w:r>
            <w:r>
              <w:rPr>
                <w:color w:val="000000"/>
                <w:sz w:val="18"/>
                <w:szCs w:val="18"/>
              </w:rPr>
              <w:t>2</w:t>
            </w:r>
          </w:p>
        </w:tc>
        <w:tc>
          <w:tcPr>
            <w:tcW w:w="413" w:type="pct"/>
            <w:tcBorders>
              <w:top w:val="single" w:sz="4" w:space="0" w:color="auto"/>
            </w:tcBorders>
            <w:vAlign w:val="center"/>
          </w:tcPr>
          <w:p w14:paraId="463A623F" w14:textId="77777777" w:rsidR="00E35564" w:rsidRPr="00EE52DA" w:rsidRDefault="00E35564" w:rsidP="002C27BA">
            <w:pPr>
              <w:jc w:val="center"/>
              <w:rPr>
                <w:color w:val="000000"/>
                <w:sz w:val="18"/>
                <w:szCs w:val="18"/>
              </w:rPr>
            </w:pPr>
            <w:r w:rsidRPr="00EE52DA">
              <w:rPr>
                <w:color w:val="000000"/>
                <w:sz w:val="18"/>
                <w:szCs w:val="18"/>
              </w:rPr>
              <w:t>0.01</w:t>
            </w:r>
          </w:p>
        </w:tc>
        <w:tc>
          <w:tcPr>
            <w:tcW w:w="224" w:type="pct"/>
            <w:tcBorders>
              <w:top w:val="single" w:sz="4" w:space="0" w:color="auto"/>
              <w:left w:val="nil"/>
              <w:right w:val="single" w:sz="4" w:space="0" w:color="auto"/>
            </w:tcBorders>
            <w:vAlign w:val="center"/>
          </w:tcPr>
          <w:p w14:paraId="48D7F3A3" w14:textId="77777777" w:rsidR="00E35564" w:rsidRPr="00EE52DA" w:rsidRDefault="00E35564" w:rsidP="002C27BA">
            <w:pPr>
              <w:jc w:val="center"/>
              <w:rPr>
                <w:color w:val="000000"/>
                <w:sz w:val="18"/>
                <w:szCs w:val="18"/>
              </w:rPr>
            </w:pPr>
            <w:r w:rsidRPr="00EE52DA">
              <w:rPr>
                <w:color w:val="000000"/>
                <w:sz w:val="18"/>
                <w:szCs w:val="18"/>
              </w:rPr>
              <w:t>0.3</w:t>
            </w:r>
            <w:r>
              <w:rPr>
                <w:color w:val="000000"/>
                <w:sz w:val="18"/>
                <w:szCs w:val="18"/>
              </w:rPr>
              <w:t>1</w:t>
            </w:r>
          </w:p>
        </w:tc>
        <w:tc>
          <w:tcPr>
            <w:tcW w:w="294" w:type="pct"/>
            <w:tcBorders>
              <w:top w:val="single" w:sz="4" w:space="0" w:color="auto"/>
              <w:left w:val="single" w:sz="4" w:space="0" w:color="auto"/>
            </w:tcBorders>
            <w:vAlign w:val="center"/>
          </w:tcPr>
          <w:p w14:paraId="1FAA8B82" w14:textId="77777777" w:rsidR="00E35564" w:rsidRPr="00EE52DA" w:rsidRDefault="00E35564" w:rsidP="002C27BA">
            <w:pPr>
              <w:jc w:val="center"/>
              <w:rPr>
                <w:color w:val="000000"/>
                <w:sz w:val="18"/>
                <w:szCs w:val="18"/>
              </w:rPr>
            </w:pPr>
            <w:r w:rsidRPr="00EE52DA">
              <w:rPr>
                <w:color w:val="000000"/>
                <w:sz w:val="18"/>
                <w:szCs w:val="18"/>
              </w:rPr>
              <w:t>-0.8</w:t>
            </w:r>
            <w:r>
              <w:rPr>
                <w:color w:val="000000"/>
                <w:sz w:val="18"/>
                <w:szCs w:val="18"/>
              </w:rPr>
              <w:t>5</w:t>
            </w:r>
          </w:p>
        </w:tc>
        <w:tc>
          <w:tcPr>
            <w:tcW w:w="413" w:type="pct"/>
            <w:tcBorders>
              <w:top w:val="single" w:sz="4" w:space="0" w:color="auto"/>
            </w:tcBorders>
            <w:vAlign w:val="center"/>
          </w:tcPr>
          <w:p w14:paraId="6CB6C527"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4</w:t>
            </w:r>
          </w:p>
        </w:tc>
        <w:tc>
          <w:tcPr>
            <w:tcW w:w="224" w:type="pct"/>
            <w:tcBorders>
              <w:top w:val="single" w:sz="4" w:space="0" w:color="auto"/>
              <w:left w:val="nil"/>
              <w:right w:val="single" w:sz="4" w:space="0" w:color="auto"/>
            </w:tcBorders>
            <w:vAlign w:val="center"/>
          </w:tcPr>
          <w:p w14:paraId="3AB65B96" w14:textId="77777777" w:rsidR="00E35564" w:rsidRPr="00EE52DA" w:rsidRDefault="00E35564" w:rsidP="002C27BA">
            <w:pPr>
              <w:jc w:val="center"/>
              <w:rPr>
                <w:color w:val="000000"/>
                <w:sz w:val="18"/>
                <w:szCs w:val="18"/>
              </w:rPr>
            </w:pPr>
            <w:r w:rsidRPr="00EE52DA">
              <w:rPr>
                <w:color w:val="000000"/>
                <w:sz w:val="18"/>
                <w:szCs w:val="18"/>
              </w:rPr>
              <w:t>0.4</w:t>
            </w:r>
            <w:r>
              <w:rPr>
                <w:color w:val="000000"/>
                <w:sz w:val="18"/>
                <w:szCs w:val="18"/>
              </w:rPr>
              <w:t>3</w:t>
            </w:r>
          </w:p>
        </w:tc>
        <w:tc>
          <w:tcPr>
            <w:tcW w:w="294" w:type="pct"/>
            <w:tcBorders>
              <w:top w:val="single" w:sz="4" w:space="0" w:color="auto"/>
              <w:left w:val="single" w:sz="4" w:space="0" w:color="auto"/>
            </w:tcBorders>
            <w:vAlign w:val="center"/>
          </w:tcPr>
          <w:p w14:paraId="00E44B0F" w14:textId="77777777" w:rsidR="00E35564" w:rsidRPr="00EE52DA" w:rsidRDefault="00E35564" w:rsidP="002C27BA">
            <w:pPr>
              <w:jc w:val="center"/>
              <w:rPr>
                <w:color w:val="000000"/>
                <w:sz w:val="18"/>
                <w:szCs w:val="18"/>
              </w:rPr>
            </w:pPr>
            <w:r w:rsidRPr="00EE52DA">
              <w:rPr>
                <w:color w:val="000000"/>
                <w:sz w:val="18"/>
                <w:szCs w:val="18"/>
              </w:rPr>
              <w:t>-0.5</w:t>
            </w:r>
            <w:r>
              <w:rPr>
                <w:color w:val="000000"/>
                <w:sz w:val="18"/>
                <w:szCs w:val="18"/>
              </w:rPr>
              <w:t>7</w:t>
            </w:r>
          </w:p>
        </w:tc>
        <w:tc>
          <w:tcPr>
            <w:tcW w:w="413" w:type="pct"/>
            <w:tcBorders>
              <w:top w:val="single" w:sz="4" w:space="0" w:color="auto"/>
            </w:tcBorders>
            <w:vAlign w:val="center"/>
          </w:tcPr>
          <w:p w14:paraId="51202F74"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4</w:t>
            </w:r>
          </w:p>
        </w:tc>
        <w:tc>
          <w:tcPr>
            <w:tcW w:w="224" w:type="pct"/>
            <w:tcBorders>
              <w:top w:val="single" w:sz="4" w:space="0" w:color="auto"/>
              <w:left w:val="nil"/>
              <w:right w:val="single" w:sz="4" w:space="0" w:color="auto"/>
            </w:tcBorders>
            <w:vAlign w:val="center"/>
          </w:tcPr>
          <w:p w14:paraId="5AC94709" w14:textId="77777777" w:rsidR="00E35564" w:rsidRPr="00EE52DA" w:rsidRDefault="00E35564" w:rsidP="002C27BA">
            <w:pPr>
              <w:jc w:val="center"/>
              <w:rPr>
                <w:color w:val="000000"/>
                <w:sz w:val="18"/>
                <w:szCs w:val="18"/>
              </w:rPr>
            </w:pPr>
            <w:r w:rsidRPr="00EE52DA">
              <w:rPr>
                <w:color w:val="000000"/>
                <w:sz w:val="18"/>
                <w:szCs w:val="18"/>
              </w:rPr>
              <w:t>0.5</w:t>
            </w:r>
            <w:r>
              <w:rPr>
                <w:color w:val="000000"/>
                <w:sz w:val="18"/>
                <w:szCs w:val="18"/>
              </w:rPr>
              <w:t>7</w:t>
            </w:r>
          </w:p>
        </w:tc>
        <w:tc>
          <w:tcPr>
            <w:tcW w:w="294" w:type="pct"/>
            <w:tcBorders>
              <w:top w:val="single" w:sz="4" w:space="0" w:color="auto"/>
              <w:left w:val="single" w:sz="4" w:space="0" w:color="auto"/>
            </w:tcBorders>
            <w:vAlign w:val="center"/>
          </w:tcPr>
          <w:p w14:paraId="76B71E06" w14:textId="77777777" w:rsidR="00E35564" w:rsidRPr="00EE52DA" w:rsidRDefault="00E35564" w:rsidP="002C27BA">
            <w:pPr>
              <w:jc w:val="center"/>
              <w:rPr>
                <w:color w:val="000000"/>
                <w:sz w:val="18"/>
                <w:szCs w:val="18"/>
              </w:rPr>
            </w:pPr>
            <w:r w:rsidRPr="00EE52DA">
              <w:rPr>
                <w:color w:val="000000"/>
                <w:sz w:val="18"/>
                <w:szCs w:val="18"/>
              </w:rPr>
              <w:t>-0.3</w:t>
            </w:r>
            <w:r>
              <w:rPr>
                <w:color w:val="000000"/>
                <w:sz w:val="18"/>
                <w:szCs w:val="18"/>
              </w:rPr>
              <w:t>2</w:t>
            </w:r>
          </w:p>
        </w:tc>
        <w:tc>
          <w:tcPr>
            <w:tcW w:w="413" w:type="pct"/>
            <w:tcBorders>
              <w:top w:val="single" w:sz="4" w:space="0" w:color="auto"/>
            </w:tcBorders>
            <w:vAlign w:val="center"/>
          </w:tcPr>
          <w:p w14:paraId="6A07D2C0"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4</w:t>
            </w:r>
          </w:p>
        </w:tc>
        <w:tc>
          <w:tcPr>
            <w:tcW w:w="224" w:type="pct"/>
            <w:tcBorders>
              <w:top w:val="single" w:sz="4" w:space="0" w:color="auto"/>
            </w:tcBorders>
            <w:vAlign w:val="center"/>
          </w:tcPr>
          <w:p w14:paraId="492CF248" w14:textId="77777777" w:rsidR="00E35564" w:rsidRPr="00EE52DA" w:rsidRDefault="00E35564" w:rsidP="002C27BA">
            <w:pPr>
              <w:jc w:val="center"/>
              <w:rPr>
                <w:color w:val="000000"/>
                <w:sz w:val="18"/>
                <w:szCs w:val="18"/>
              </w:rPr>
            </w:pPr>
            <w:r w:rsidRPr="00EE52DA">
              <w:rPr>
                <w:color w:val="000000"/>
                <w:sz w:val="18"/>
                <w:szCs w:val="18"/>
              </w:rPr>
              <w:t>0.7</w:t>
            </w:r>
            <w:r>
              <w:rPr>
                <w:color w:val="000000"/>
                <w:sz w:val="18"/>
                <w:szCs w:val="18"/>
              </w:rPr>
              <w:t>3</w:t>
            </w:r>
          </w:p>
        </w:tc>
      </w:tr>
      <w:tr w:rsidR="00E35564" w:rsidRPr="00EE52DA" w14:paraId="4E156E55" w14:textId="77777777" w:rsidTr="002C27BA">
        <w:trPr>
          <w:jc w:val="center"/>
        </w:trPr>
        <w:tc>
          <w:tcPr>
            <w:tcW w:w="343" w:type="pct"/>
            <w:tcBorders>
              <w:right w:val="single" w:sz="4" w:space="0" w:color="auto"/>
            </w:tcBorders>
            <w:vAlign w:val="center"/>
          </w:tcPr>
          <w:p w14:paraId="251D6AC0" w14:textId="77777777" w:rsidR="00E35564" w:rsidRPr="00EE52DA" w:rsidRDefault="00E35564" w:rsidP="002C27BA">
            <w:pPr>
              <w:spacing w:line="480" w:lineRule="auto"/>
              <w:jc w:val="center"/>
              <w:rPr>
                <w:rFonts w:ascii="Times New Roman" w:hAnsi="Times New Roman"/>
                <w:sz w:val="18"/>
                <w:szCs w:val="18"/>
                <w:vertAlign w:val="superscript"/>
              </w:rPr>
            </w:pPr>
            <w:r w:rsidRPr="00EE52DA">
              <w:rPr>
                <w:rFonts w:ascii="Times New Roman" w:hAnsi="Times New Roman"/>
                <w:b/>
                <w:i/>
                <w:sz w:val="18"/>
                <w:szCs w:val="18"/>
              </w:rPr>
              <w:t>W</w:t>
            </w:r>
            <w:r w:rsidRPr="00EE52DA">
              <w:rPr>
                <w:rFonts w:ascii="Times New Roman" w:hAnsi="Times New Roman"/>
                <w:sz w:val="18"/>
                <w:szCs w:val="18"/>
                <w:vertAlign w:val="subscript"/>
              </w:rPr>
              <w:t>1</w:t>
            </w:r>
            <w:r w:rsidRPr="00EE52DA">
              <w:rPr>
                <w:rFonts w:ascii="Times New Roman" w:hAnsi="Times New Roman"/>
                <w:sz w:val="18"/>
                <w:szCs w:val="18"/>
                <w:vertAlign w:val="superscript"/>
              </w:rPr>
              <w:t>a</w:t>
            </w:r>
          </w:p>
        </w:tc>
        <w:tc>
          <w:tcPr>
            <w:tcW w:w="294" w:type="pct"/>
            <w:tcBorders>
              <w:left w:val="single" w:sz="4" w:space="0" w:color="auto"/>
            </w:tcBorders>
            <w:vAlign w:val="center"/>
          </w:tcPr>
          <w:p w14:paraId="74951B11" w14:textId="77777777" w:rsidR="00E35564" w:rsidRPr="00EE52DA" w:rsidRDefault="00E35564" w:rsidP="002C27BA">
            <w:pPr>
              <w:jc w:val="center"/>
              <w:rPr>
                <w:color w:val="000000"/>
                <w:sz w:val="18"/>
                <w:szCs w:val="18"/>
              </w:rPr>
            </w:pPr>
            <w:r w:rsidRPr="00EE52DA">
              <w:rPr>
                <w:color w:val="000000"/>
                <w:sz w:val="18"/>
                <w:szCs w:val="18"/>
              </w:rPr>
              <w:t>-0.84</w:t>
            </w:r>
          </w:p>
        </w:tc>
        <w:tc>
          <w:tcPr>
            <w:tcW w:w="413" w:type="pct"/>
            <w:vAlign w:val="center"/>
          </w:tcPr>
          <w:p w14:paraId="173C5AC8" w14:textId="77777777" w:rsidR="00E35564" w:rsidRPr="00EE52DA" w:rsidRDefault="00E35564" w:rsidP="002C27BA">
            <w:pPr>
              <w:jc w:val="center"/>
              <w:rPr>
                <w:color w:val="000000"/>
                <w:sz w:val="18"/>
                <w:szCs w:val="18"/>
              </w:rPr>
            </w:pPr>
            <w:r w:rsidRPr="00EE52DA">
              <w:rPr>
                <w:color w:val="000000"/>
                <w:sz w:val="18"/>
                <w:szCs w:val="18"/>
              </w:rPr>
              <w:t>0.04</w:t>
            </w:r>
          </w:p>
        </w:tc>
        <w:tc>
          <w:tcPr>
            <w:tcW w:w="224" w:type="pct"/>
            <w:tcBorders>
              <w:left w:val="nil"/>
              <w:right w:val="single" w:sz="4" w:space="0" w:color="auto"/>
            </w:tcBorders>
            <w:vAlign w:val="center"/>
          </w:tcPr>
          <w:p w14:paraId="01736B06" w14:textId="77777777" w:rsidR="00E35564" w:rsidRPr="00EE52DA" w:rsidRDefault="00E35564" w:rsidP="002C27BA">
            <w:pPr>
              <w:jc w:val="center"/>
              <w:rPr>
                <w:color w:val="000000"/>
                <w:sz w:val="18"/>
                <w:szCs w:val="18"/>
              </w:rPr>
            </w:pPr>
            <w:r w:rsidRPr="00EE52DA">
              <w:rPr>
                <w:color w:val="000000"/>
                <w:sz w:val="18"/>
                <w:szCs w:val="18"/>
              </w:rPr>
              <w:t>0.43</w:t>
            </w:r>
          </w:p>
        </w:tc>
        <w:tc>
          <w:tcPr>
            <w:tcW w:w="294" w:type="pct"/>
            <w:tcBorders>
              <w:left w:val="single" w:sz="4" w:space="0" w:color="auto"/>
            </w:tcBorders>
            <w:vAlign w:val="center"/>
          </w:tcPr>
          <w:p w14:paraId="43DD79C8" w14:textId="77777777" w:rsidR="00E35564" w:rsidRPr="00EE52DA" w:rsidRDefault="00E35564" w:rsidP="002C27BA">
            <w:pPr>
              <w:jc w:val="center"/>
              <w:rPr>
                <w:color w:val="000000"/>
                <w:sz w:val="18"/>
                <w:szCs w:val="18"/>
              </w:rPr>
            </w:pPr>
            <w:r w:rsidRPr="00EE52DA">
              <w:rPr>
                <w:color w:val="000000"/>
                <w:sz w:val="18"/>
                <w:szCs w:val="18"/>
              </w:rPr>
              <w:t>-0.84</w:t>
            </w:r>
          </w:p>
        </w:tc>
        <w:tc>
          <w:tcPr>
            <w:tcW w:w="413" w:type="pct"/>
            <w:vAlign w:val="center"/>
          </w:tcPr>
          <w:p w14:paraId="2295B4C4" w14:textId="77777777" w:rsidR="00E35564" w:rsidRPr="00EE52DA" w:rsidRDefault="00E35564" w:rsidP="002C27BA">
            <w:pPr>
              <w:jc w:val="center"/>
              <w:rPr>
                <w:color w:val="000000"/>
                <w:sz w:val="18"/>
                <w:szCs w:val="18"/>
              </w:rPr>
            </w:pPr>
            <w:r w:rsidRPr="00EE52DA">
              <w:rPr>
                <w:color w:val="000000"/>
                <w:sz w:val="18"/>
                <w:szCs w:val="18"/>
              </w:rPr>
              <w:t>0.04</w:t>
            </w:r>
          </w:p>
        </w:tc>
        <w:tc>
          <w:tcPr>
            <w:tcW w:w="224" w:type="pct"/>
            <w:tcBorders>
              <w:left w:val="nil"/>
              <w:right w:val="single" w:sz="4" w:space="0" w:color="auto"/>
            </w:tcBorders>
            <w:vAlign w:val="center"/>
          </w:tcPr>
          <w:p w14:paraId="6444909A" w14:textId="77777777" w:rsidR="00E35564" w:rsidRPr="00EE52DA" w:rsidRDefault="00E35564" w:rsidP="002C27BA">
            <w:pPr>
              <w:jc w:val="center"/>
              <w:rPr>
                <w:color w:val="000000"/>
                <w:sz w:val="18"/>
                <w:szCs w:val="18"/>
              </w:rPr>
            </w:pPr>
            <w:r w:rsidRPr="00EE52DA">
              <w:rPr>
                <w:color w:val="000000"/>
                <w:sz w:val="18"/>
                <w:szCs w:val="18"/>
              </w:rPr>
              <w:t>0.4</w:t>
            </w:r>
            <w:r>
              <w:rPr>
                <w:color w:val="000000"/>
                <w:sz w:val="18"/>
                <w:szCs w:val="18"/>
              </w:rPr>
              <w:t>4</w:t>
            </w:r>
          </w:p>
        </w:tc>
        <w:tc>
          <w:tcPr>
            <w:tcW w:w="294" w:type="pct"/>
            <w:tcBorders>
              <w:left w:val="single" w:sz="4" w:space="0" w:color="auto"/>
            </w:tcBorders>
            <w:vAlign w:val="center"/>
          </w:tcPr>
          <w:p w14:paraId="356C5623" w14:textId="77777777" w:rsidR="00E35564" w:rsidRPr="00EE52DA" w:rsidRDefault="00E35564" w:rsidP="002C27BA">
            <w:pPr>
              <w:jc w:val="center"/>
              <w:rPr>
                <w:color w:val="000000"/>
                <w:sz w:val="18"/>
                <w:szCs w:val="18"/>
              </w:rPr>
            </w:pPr>
            <w:r w:rsidRPr="00EE52DA">
              <w:rPr>
                <w:color w:val="000000"/>
                <w:sz w:val="18"/>
                <w:szCs w:val="18"/>
              </w:rPr>
              <w:t>-0.84</w:t>
            </w:r>
          </w:p>
        </w:tc>
        <w:tc>
          <w:tcPr>
            <w:tcW w:w="413" w:type="pct"/>
            <w:vAlign w:val="center"/>
          </w:tcPr>
          <w:p w14:paraId="18314FAA" w14:textId="77777777" w:rsidR="00E35564" w:rsidRPr="00EE52DA" w:rsidRDefault="00E35564" w:rsidP="002C27BA">
            <w:pPr>
              <w:jc w:val="center"/>
              <w:rPr>
                <w:color w:val="000000"/>
                <w:sz w:val="18"/>
                <w:szCs w:val="18"/>
              </w:rPr>
            </w:pPr>
            <w:r w:rsidRPr="00EE52DA">
              <w:rPr>
                <w:color w:val="000000"/>
                <w:sz w:val="18"/>
                <w:szCs w:val="18"/>
              </w:rPr>
              <w:t>0.04</w:t>
            </w:r>
          </w:p>
        </w:tc>
        <w:tc>
          <w:tcPr>
            <w:tcW w:w="224" w:type="pct"/>
            <w:tcBorders>
              <w:left w:val="nil"/>
              <w:right w:val="single" w:sz="4" w:space="0" w:color="auto"/>
            </w:tcBorders>
            <w:vAlign w:val="center"/>
          </w:tcPr>
          <w:p w14:paraId="36C9E328" w14:textId="77777777" w:rsidR="00E35564" w:rsidRPr="00EE52DA" w:rsidRDefault="00E35564" w:rsidP="002C27BA">
            <w:pPr>
              <w:jc w:val="center"/>
              <w:rPr>
                <w:color w:val="000000"/>
                <w:sz w:val="18"/>
                <w:szCs w:val="18"/>
              </w:rPr>
            </w:pPr>
            <w:r w:rsidRPr="00EE52DA">
              <w:rPr>
                <w:color w:val="000000"/>
                <w:sz w:val="18"/>
                <w:szCs w:val="18"/>
              </w:rPr>
              <w:t>0.43</w:t>
            </w:r>
          </w:p>
        </w:tc>
        <w:tc>
          <w:tcPr>
            <w:tcW w:w="294" w:type="pct"/>
            <w:tcBorders>
              <w:left w:val="single" w:sz="4" w:space="0" w:color="auto"/>
            </w:tcBorders>
            <w:vAlign w:val="center"/>
          </w:tcPr>
          <w:p w14:paraId="7A1C4A6C" w14:textId="77777777" w:rsidR="00E35564" w:rsidRPr="00EE52DA" w:rsidRDefault="00E35564" w:rsidP="002C27BA">
            <w:pPr>
              <w:jc w:val="center"/>
              <w:rPr>
                <w:color w:val="000000"/>
                <w:sz w:val="18"/>
                <w:szCs w:val="18"/>
              </w:rPr>
            </w:pPr>
            <w:r w:rsidRPr="00EE52DA">
              <w:rPr>
                <w:color w:val="000000"/>
                <w:sz w:val="18"/>
                <w:szCs w:val="18"/>
              </w:rPr>
              <w:t>-0.56</w:t>
            </w:r>
          </w:p>
        </w:tc>
        <w:tc>
          <w:tcPr>
            <w:tcW w:w="413" w:type="pct"/>
            <w:vAlign w:val="center"/>
          </w:tcPr>
          <w:p w14:paraId="2A6009B9"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4</w:t>
            </w:r>
          </w:p>
        </w:tc>
        <w:tc>
          <w:tcPr>
            <w:tcW w:w="224" w:type="pct"/>
            <w:tcBorders>
              <w:left w:val="nil"/>
              <w:right w:val="single" w:sz="4" w:space="0" w:color="auto"/>
            </w:tcBorders>
            <w:vAlign w:val="center"/>
          </w:tcPr>
          <w:p w14:paraId="4161B4AE" w14:textId="77777777" w:rsidR="00E35564" w:rsidRPr="00EE52DA" w:rsidRDefault="00E35564" w:rsidP="002C27BA">
            <w:pPr>
              <w:jc w:val="center"/>
              <w:rPr>
                <w:color w:val="000000"/>
                <w:sz w:val="18"/>
                <w:szCs w:val="18"/>
              </w:rPr>
            </w:pPr>
            <w:r w:rsidRPr="00EE52DA">
              <w:rPr>
                <w:color w:val="000000"/>
                <w:sz w:val="18"/>
                <w:szCs w:val="18"/>
              </w:rPr>
              <w:t>0.57</w:t>
            </w:r>
          </w:p>
        </w:tc>
        <w:tc>
          <w:tcPr>
            <w:tcW w:w="294" w:type="pct"/>
            <w:tcBorders>
              <w:left w:val="single" w:sz="4" w:space="0" w:color="auto"/>
            </w:tcBorders>
            <w:vAlign w:val="center"/>
          </w:tcPr>
          <w:p w14:paraId="5C5D5312" w14:textId="77777777" w:rsidR="00E35564" w:rsidRPr="00EE52DA" w:rsidRDefault="00E35564" w:rsidP="002C27BA">
            <w:pPr>
              <w:jc w:val="center"/>
              <w:rPr>
                <w:color w:val="000000"/>
                <w:sz w:val="18"/>
                <w:szCs w:val="18"/>
              </w:rPr>
            </w:pPr>
            <w:r w:rsidRPr="00EE52DA">
              <w:rPr>
                <w:color w:val="000000"/>
                <w:sz w:val="18"/>
                <w:szCs w:val="18"/>
              </w:rPr>
              <w:t>-0.3</w:t>
            </w:r>
            <w:r>
              <w:rPr>
                <w:color w:val="000000"/>
                <w:sz w:val="18"/>
                <w:szCs w:val="18"/>
              </w:rPr>
              <w:t>2</w:t>
            </w:r>
          </w:p>
        </w:tc>
        <w:tc>
          <w:tcPr>
            <w:tcW w:w="413" w:type="pct"/>
            <w:vAlign w:val="center"/>
          </w:tcPr>
          <w:p w14:paraId="0348CDE8"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4</w:t>
            </w:r>
          </w:p>
        </w:tc>
        <w:tc>
          <w:tcPr>
            <w:tcW w:w="224" w:type="pct"/>
            <w:vAlign w:val="center"/>
          </w:tcPr>
          <w:p w14:paraId="1B0FF422" w14:textId="77777777" w:rsidR="00E35564" w:rsidRPr="00EE52DA" w:rsidRDefault="00E35564" w:rsidP="002C27BA">
            <w:pPr>
              <w:jc w:val="center"/>
              <w:rPr>
                <w:color w:val="000000"/>
                <w:sz w:val="18"/>
                <w:szCs w:val="18"/>
              </w:rPr>
            </w:pPr>
            <w:r w:rsidRPr="00EE52DA">
              <w:rPr>
                <w:color w:val="000000"/>
                <w:sz w:val="18"/>
                <w:szCs w:val="18"/>
              </w:rPr>
              <w:t>0.7</w:t>
            </w:r>
            <w:r>
              <w:rPr>
                <w:color w:val="000000"/>
                <w:sz w:val="18"/>
                <w:szCs w:val="18"/>
              </w:rPr>
              <w:t>3</w:t>
            </w:r>
          </w:p>
        </w:tc>
      </w:tr>
      <w:tr w:rsidR="00E35564" w:rsidRPr="00EE52DA" w14:paraId="1E7DE8BE" w14:textId="77777777" w:rsidTr="002C27BA">
        <w:trPr>
          <w:jc w:val="center"/>
        </w:trPr>
        <w:tc>
          <w:tcPr>
            <w:tcW w:w="343" w:type="pct"/>
            <w:tcBorders>
              <w:right w:val="single" w:sz="4" w:space="0" w:color="auto"/>
            </w:tcBorders>
            <w:vAlign w:val="center"/>
          </w:tcPr>
          <w:p w14:paraId="27368347" w14:textId="77777777" w:rsidR="00E35564" w:rsidRPr="00EE52DA" w:rsidRDefault="00E35564" w:rsidP="002C27BA">
            <w:pPr>
              <w:spacing w:line="480" w:lineRule="auto"/>
              <w:jc w:val="center"/>
              <w:rPr>
                <w:rFonts w:ascii="Times New Roman" w:hAnsi="Times New Roman"/>
                <w:sz w:val="18"/>
                <w:szCs w:val="18"/>
                <w:vertAlign w:val="superscript"/>
              </w:rPr>
            </w:pPr>
            <w:r w:rsidRPr="00EE52DA">
              <w:rPr>
                <w:rFonts w:ascii="Times New Roman" w:hAnsi="Times New Roman"/>
                <w:b/>
                <w:i/>
                <w:sz w:val="18"/>
                <w:szCs w:val="18"/>
              </w:rPr>
              <w:t>W</w:t>
            </w:r>
            <w:r w:rsidRPr="00EE52DA">
              <w:rPr>
                <w:rFonts w:ascii="Times New Roman" w:hAnsi="Times New Roman"/>
                <w:sz w:val="18"/>
                <w:szCs w:val="18"/>
                <w:vertAlign w:val="subscript"/>
              </w:rPr>
              <w:t>2</w:t>
            </w:r>
            <w:r w:rsidRPr="00EE52DA">
              <w:rPr>
                <w:rFonts w:ascii="Times New Roman" w:hAnsi="Times New Roman"/>
                <w:sz w:val="18"/>
                <w:szCs w:val="18"/>
                <w:vertAlign w:val="superscript"/>
              </w:rPr>
              <w:t>b</w:t>
            </w:r>
          </w:p>
        </w:tc>
        <w:tc>
          <w:tcPr>
            <w:tcW w:w="294" w:type="pct"/>
            <w:tcBorders>
              <w:left w:val="single" w:sz="4" w:space="0" w:color="auto"/>
            </w:tcBorders>
            <w:vAlign w:val="center"/>
          </w:tcPr>
          <w:p w14:paraId="715710CF" w14:textId="77777777" w:rsidR="00E35564" w:rsidRPr="00EE52DA" w:rsidRDefault="00E35564" w:rsidP="002C27BA">
            <w:pPr>
              <w:jc w:val="center"/>
              <w:rPr>
                <w:color w:val="000000"/>
                <w:sz w:val="18"/>
                <w:szCs w:val="18"/>
              </w:rPr>
            </w:pPr>
            <w:r w:rsidRPr="00EE52DA">
              <w:rPr>
                <w:color w:val="000000"/>
                <w:sz w:val="18"/>
                <w:szCs w:val="18"/>
              </w:rPr>
              <w:t>-0.47</w:t>
            </w:r>
          </w:p>
        </w:tc>
        <w:tc>
          <w:tcPr>
            <w:tcW w:w="413" w:type="pct"/>
            <w:vAlign w:val="center"/>
          </w:tcPr>
          <w:p w14:paraId="342CC31F"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8</w:t>
            </w:r>
          </w:p>
        </w:tc>
        <w:tc>
          <w:tcPr>
            <w:tcW w:w="224" w:type="pct"/>
            <w:tcBorders>
              <w:left w:val="nil"/>
              <w:right w:val="single" w:sz="4" w:space="0" w:color="auto"/>
            </w:tcBorders>
            <w:vAlign w:val="center"/>
          </w:tcPr>
          <w:p w14:paraId="344641B9" w14:textId="77777777" w:rsidR="00E35564" w:rsidRPr="00EE52DA" w:rsidRDefault="00E35564" w:rsidP="002C27BA">
            <w:pPr>
              <w:jc w:val="center"/>
              <w:rPr>
                <w:color w:val="000000"/>
                <w:sz w:val="18"/>
                <w:szCs w:val="18"/>
              </w:rPr>
            </w:pPr>
            <w:r w:rsidRPr="00EE52DA">
              <w:rPr>
                <w:color w:val="000000"/>
                <w:sz w:val="18"/>
                <w:szCs w:val="18"/>
              </w:rPr>
              <w:t>0.62</w:t>
            </w:r>
          </w:p>
        </w:tc>
        <w:tc>
          <w:tcPr>
            <w:tcW w:w="294" w:type="pct"/>
            <w:tcBorders>
              <w:left w:val="single" w:sz="4" w:space="0" w:color="auto"/>
            </w:tcBorders>
            <w:vAlign w:val="center"/>
          </w:tcPr>
          <w:p w14:paraId="0654184C" w14:textId="77777777" w:rsidR="00E35564" w:rsidRPr="00EE52DA" w:rsidRDefault="00E35564" w:rsidP="002C27BA">
            <w:pPr>
              <w:jc w:val="center"/>
              <w:rPr>
                <w:color w:val="000000"/>
                <w:sz w:val="18"/>
                <w:szCs w:val="18"/>
              </w:rPr>
            </w:pPr>
            <w:r w:rsidRPr="00EE52DA">
              <w:rPr>
                <w:color w:val="000000"/>
                <w:sz w:val="18"/>
                <w:szCs w:val="18"/>
              </w:rPr>
              <w:t>-0.4</w:t>
            </w:r>
            <w:r>
              <w:rPr>
                <w:color w:val="000000"/>
                <w:sz w:val="18"/>
                <w:szCs w:val="18"/>
              </w:rPr>
              <w:t>9</w:t>
            </w:r>
          </w:p>
        </w:tc>
        <w:tc>
          <w:tcPr>
            <w:tcW w:w="413" w:type="pct"/>
            <w:vAlign w:val="center"/>
          </w:tcPr>
          <w:p w14:paraId="6334D707"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9</w:t>
            </w:r>
          </w:p>
        </w:tc>
        <w:tc>
          <w:tcPr>
            <w:tcW w:w="224" w:type="pct"/>
            <w:tcBorders>
              <w:left w:val="nil"/>
              <w:right w:val="single" w:sz="4" w:space="0" w:color="auto"/>
            </w:tcBorders>
            <w:vAlign w:val="center"/>
          </w:tcPr>
          <w:p w14:paraId="7D2A02F4" w14:textId="77777777" w:rsidR="00E35564" w:rsidRPr="00EE52DA" w:rsidRDefault="00E35564" w:rsidP="002C27BA">
            <w:pPr>
              <w:jc w:val="center"/>
              <w:rPr>
                <w:color w:val="000000"/>
                <w:sz w:val="18"/>
                <w:szCs w:val="18"/>
              </w:rPr>
            </w:pPr>
            <w:r w:rsidRPr="00EE52DA">
              <w:rPr>
                <w:color w:val="000000"/>
                <w:sz w:val="18"/>
                <w:szCs w:val="18"/>
              </w:rPr>
              <w:t>0.61</w:t>
            </w:r>
          </w:p>
        </w:tc>
        <w:tc>
          <w:tcPr>
            <w:tcW w:w="294" w:type="pct"/>
            <w:tcBorders>
              <w:left w:val="single" w:sz="4" w:space="0" w:color="auto"/>
            </w:tcBorders>
            <w:vAlign w:val="center"/>
          </w:tcPr>
          <w:p w14:paraId="4FC03B8F" w14:textId="77777777" w:rsidR="00E35564" w:rsidRPr="00EE52DA" w:rsidRDefault="00E35564" w:rsidP="002C27BA">
            <w:pPr>
              <w:jc w:val="center"/>
              <w:rPr>
                <w:color w:val="000000"/>
                <w:sz w:val="18"/>
                <w:szCs w:val="18"/>
              </w:rPr>
            </w:pPr>
            <w:r w:rsidRPr="00EE52DA">
              <w:rPr>
                <w:color w:val="000000"/>
                <w:sz w:val="18"/>
                <w:szCs w:val="18"/>
              </w:rPr>
              <w:t>-0.5</w:t>
            </w:r>
            <w:r>
              <w:rPr>
                <w:color w:val="000000"/>
                <w:sz w:val="18"/>
                <w:szCs w:val="18"/>
              </w:rPr>
              <w:t>1</w:t>
            </w:r>
          </w:p>
        </w:tc>
        <w:tc>
          <w:tcPr>
            <w:tcW w:w="413" w:type="pct"/>
            <w:vAlign w:val="center"/>
          </w:tcPr>
          <w:p w14:paraId="1CB9AC9A" w14:textId="77777777" w:rsidR="00E35564" w:rsidRPr="00EE52DA" w:rsidRDefault="00E35564" w:rsidP="002C27BA">
            <w:pPr>
              <w:jc w:val="center"/>
              <w:rPr>
                <w:color w:val="000000"/>
                <w:sz w:val="18"/>
                <w:szCs w:val="18"/>
              </w:rPr>
            </w:pPr>
            <w:r w:rsidRPr="00EE52DA">
              <w:rPr>
                <w:color w:val="000000"/>
                <w:sz w:val="18"/>
                <w:szCs w:val="18"/>
              </w:rPr>
              <w:t>0.08</w:t>
            </w:r>
          </w:p>
        </w:tc>
        <w:tc>
          <w:tcPr>
            <w:tcW w:w="224" w:type="pct"/>
            <w:tcBorders>
              <w:left w:val="nil"/>
              <w:right w:val="single" w:sz="4" w:space="0" w:color="auto"/>
            </w:tcBorders>
            <w:vAlign w:val="center"/>
          </w:tcPr>
          <w:p w14:paraId="1A1F46A5" w14:textId="77777777" w:rsidR="00E35564" w:rsidRPr="00EE52DA" w:rsidRDefault="00E35564" w:rsidP="002C27BA">
            <w:pPr>
              <w:jc w:val="center"/>
              <w:rPr>
                <w:color w:val="000000"/>
                <w:sz w:val="18"/>
                <w:szCs w:val="18"/>
              </w:rPr>
            </w:pPr>
            <w:r w:rsidRPr="00EE52DA">
              <w:rPr>
                <w:color w:val="000000"/>
                <w:sz w:val="18"/>
                <w:szCs w:val="18"/>
              </w:rPr>
              <w:t>0.60</w:t>
            </w:r>
          </w:p>
        </w:tc>
        <w:tc>
          <w:tcPr>
            <w:tcW w:w="294" w:type="pct"/>
            <w:tcBorders>
              <w:left w:val="single" w:sz="4" w:space="0" w:color="auto"/>
            </w:tcBorders>
            <w:vAlign w:val="center"/>
          </w:tcPr>
          <w:p w14:paraId="3CE5F259" w14:textId="77777777" w:rsidR="00E35564" w:rsidRPr="00EE52DA" w:rsidRDefault="00E35564" w:rsidP="002C27BA">
            <w:pPr>
              <w:jc w:val="center"/>
              <w:rPr>
                <w:color w:val="000000"/>
                <w:sz w:val="18"/>
                <w:szCs w:val="18"/>
              </w:rPr>
            </w:pPr>
            <w:r w:rsidRPr="00EE52DA">
              <w:rPr>
                <w:color w:val="000000"/>
                <w:sz w:val="18"/>
                <w:szCs w:val="18"/>
              </w:rPr>
              <w:t>-0.58</w:t>
            </w:r>
          </w:p>
        </w:tc>
        <w:tc>
          <w:tcPr>
            <w:tcW w:w="413" w:type="pct"/>
            <w:vAlign w:val="center"/>
          </w:tcPr>
          <w:p w14:paraId="5C8F01F8" w14:textId="77777777" w:rsidR="00E35564" w:rsidRPr="00EE52DA" w:rsidRDefault="00E35564" w:rsidP="002C27BA">
            <w:pPr>
              <w:jc w:val="center"/>
              <w:rPr>
                <w:color w:val="000000"/>
                <w:sz w:val="18"/>
                <w:szCs w:val="18"/>
              </w:rPr>
            </w:pPr>
            <w:r w:rsidRPr="00EE52DA">
              <w:rPr>
                <w:color w:val="000000"/>
                <w:sz w:val="18"/>
                <w:szCs w:val="18"/>
              </w:rPr>
              <w:t>0.07</w:t>
            </w:r>
          </w:p>
        </w:tc>
        <w:tc>
          <w:tcPr>
            <w:tcW w:w="224" w:type="pct"/>
            <w:tcBorders>
              <w:left w:val="nil"/>
              <w:right w:val="single" w:sz="4" w:space="0" w:color="auto"/>
            </w:tcBorders>
            <w:vAlign w:val="center"/>
          </w:tcPr>
          <w:p w14:paraId="754B656D" w14:textId="77777777" w:rsidR="00E35564" w:rsidRPr="00EE52DA" w:rsidRDefault="00E35564" w:rsidP="002C27BA">
            <w:pPr>
              <w:jc w:val="center"/>
              <w:rPr>
                <w:color w:val="000000"/>
                <w:sz w:val="18"/>
                <w:szCs w:val="18"/>
              </w:rPr>
            </w:pPr>
            <w:r w:rsidRPr="00EE52DA">
              <w:rPr>
                <w:color w:val="000000"/>
                <w:sz w:val="18"/>
                <w:szCs w:val="18"/>
              </w:rPr>
              <w:t>0.5</w:t>
            </w:r>
            <w:r>
              <w:rPr>
                <w:color w:val="000000"/>
                <w:sz w:val="18"/>
                <w:szCs w:val="18"/>
              </w:rPr>
              <w:t>6</w:t>
            </w:r>
          </w:p>
        </w:tc>
        <w:tc>
          <w:tcPr>
            <w:tcW w:w="294" w:type="pct"/>
            <w:tcBorders>
              <w:left w:val="single" w:sz="4" w:space="0" w:color="auto"/>
            </w:tcBorders>
            <w:vAlign w:val="center"/>
          </w:tcPr>
          <w:p w14:paraId="687EFABC" w14:textId="77777777" w:rsidR="00E35564" w:rsidRPr="00EE52DA" w:rsidRDefault="00E35564" w:rsidP="002C27BA">
            <w:pPr>
              <w:jc w:val="center"/>
              <w:rPr>
                <w:color w:val="000000"/>
                <w:sz w:val="18"/>
                <w:szCs w:val="18"/>
              </w:rPr>
            </w:pPr>
            <w:r w:rsidRPr="00EE52DA">
              <w:rPr>
                <w:color w:val="000000"/>
                <w:sz w:val="18"/>
                <w:szCs w:val="18"/>
              </w:rPr>
              <w:t>-0.36</w:t>
            </w:r>
          </w:p>
        </w:tc>
        <w:tc>
          <w:tcPr>
            <w:tcW w:w="413" w:type="pct"/>
            <w:vAlign w:val="center"/>
          </w:tcPr>
          <w:p w14:paraId="6A65ED1D"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7</w:t>
            </w:r>
          </w:p>
        </w:tc>
        <w:tc>
          <w:tcPr>
            <w:tcW w:w="224" w:type="pct"/>
            <w:vAlign w:val="center"/>
          </w:tcPr>
          <w:p w14:paraId="6346642C" w14:textId="77777777" w:rsidR="00E35564" w:rsidRPr="00EE52DA" w:rsidRDefault="00E35564" w:rsidP="002C27BA">
            <w:pPr>
              <w:jc w:val="center"/>
              <w:rPr>
                <w:color w:val="000000"/>
                <w:sz w:val="18"/>
                <w:szCs w:val="18"/>
              </w:rPr>
            </w:pPr>
            <w:r w:rsidRPr="00EE52DA">
              <w:rPr>
                <w:color w:val="000000"/>
                <w:sz w:val="18"/>
                <w:szCs w:val="18"/>
              </w:rPr>
              <w:t>0.</w:t>
            </w:r>
            <w:r>
              <w:rPr>
                <w:color w:val="000000"/>
                <w:sz w:val="18"/>
                <w:szCs w:val="18"/>
              </w:rPr>
              <w:t>70</w:t>
            </w:r>
          </w:p>
        </w:tc>
      </w:tr>
      <w:tr w:rsidR="00E35564" w:rsidRPr="00EE52DA" w14:paraId="48D41CD1" w14:textId="77777777" w:rsidTr="002C27BA">
        <w:trPr>
          <w:jc w:val="center"/>
        </w:trPr>
        <w:tc>
          <w:tcPr>
            <w:tcW w:w="343" w:type="pct"/>
            <w:tcBorders>
              <w:bottom w:val="single" w:sz="4" w:space="0" w:color="auto"/>
              <w:right w:val="single" w:sz="4" w:space="0" w:color="auto"/>
            </w:tcBorders>
            <w:vAlign w:val="center"/>
          </w:tcPr>
          <w:p w14:paraId="5F56850F" w14:textId="77777777" w:rsidR="00E35564" w:rsidRPr="00EE52DA" w:rsidRDefault="00E35564" w:rsidP="002C27BA">
            <w:pPr>
              <w:spacing w:line="480" w:lineRule="auto"/>
              <w:jc w:val="center"/>
              <w:rPr>
                <w:rFonts w:ascii="Times New Roman" w:hAnsi="Times New Roman"/>
                <w:sz w:val="18"/>
                <w:szCs w:val="18"/>
                <w:vertAlign w:val="superscript"/>
              </w:rPr>
            </w:pPr>
            <w:r w:rsidRPr="00EE52DA">
              <w:rPr>
                <w:rFonts w:ascii="Times New Roman" w:hAnsi="Times New Roman"/>
                <w:b/>
                <w:i/>
                <w:sz w:val="18"/>
                <w:szCs w:val="18"/>
              </w:rPr>
              <w:t>W</w:t>
            </w:r>
            <w:r w:rsidRPr="00EE52DA">
              <w:rPr>
                <w:rFonts w:ascii="Times New Roman" w:hAnsi="Times New Roman"/>
                <w:sz w:val="18"/>
                <w:szCs w:val="18"/>
                <w:vertAlign w:val="subscript"/>
              </w:rPr>
              <w:t>3</w:t>
            </w:r>
            <w:r w:rsidRPr="00EE52DA">
              <w:rPr>
                <w:rFonts w:ascii="Times New Roman" w:hAnsi="Times New Roman"/>
                <w:sz w:val="18"/>
                <w:szCs w:val="18"/>
                <w:vertAlign w:val="superscript"/>
              </w:rPr>
              <w:t>c</w:t>
            </w:r>
          </w:p>
        </w:tc>
        <w:tc>
          <w:tcPr>
            <w:tcW w:w="294" w:type="pct"/>
            <w:tcBorders>
              <w:left w:val="single" w:sz="4" w:space="0" w:color="auto"/>
              <w:bottom w:val="single" w:sz="4" w:space="0" w:color="auto"/>
            </w:tcBorders>
            <w:vAlign w:val="center"/>
          </w:tcPr>
          <w:p w14:paraId="153B6798" w14:textId="77777777" w:rsidR="00E35564" w:rsidRPr="00EE52DA" w:rsidRDefault="00E35564" w:rsidP="002C27BA">
            <w:pPr>
              <w:jc w:val="center"/>
              <w:rPr>
                <w:color w:val="000000"/>
                <w:sz w:val="18"/>
                <w:szCs w:val="18"/>
              </w:rPr>
            </w:pPr>
            <w:r w:rsidRPr="00EE52DA">
              <w:rPr>
                <w:color w:val="000000"/>
                <w:sz w:val="18"/>
                <w:szCs w:val="18"/>
              </w:rPr>
              <w:t>-0.14</w:t>
            </w:r>
          </w:p>
        </w:tc>
        <w:tc>
          <w:tcPr>
            <w:tcW w:w="413" w:type="pct"/>
            <w:tcBorders>
              <w:bottom w:val="single" w:sz="4" w:space="0" w:color="auto"/>
            </w:tcBorders>
            <w:vAlign w:val="center"/>
          </w:tcPr>
          <w:p w14:paraId="2301EF36" w14:textId="77777777" w:rsidR="00E35564" w:rsidRPr="00EE52DA" w:rsidRDefault="00E35564" w:rsidP="002C27BA">
            <w:pPr>
              <w:jc w:val="center"/>
              <w:rPr>
                <w:color w:val="000000"/>
                <w:sz w:val="18"/>
                <w:szCs w:val="18"/>
              </w:rPr>
            </w:pPr>
            <w:r w:rsidRPr="00EE52DA">
              <w:rPr>
                <w:color w:val="000000"/>
                <w:sz w:val="18"/>
                <w:szCs w:val="18"/>
              </w:rPr>
              <w:t>0.09</w:t>
            </w:r>
          </w:p>
        </w:tc>
        <w:tc>
          <w:tcPr>
            <w:tcW w:w="224" w:type="pct"/>
            <w:tcBorders>
              <w:left w:val="nil"/>
              <w:bottom w:val="single" w:sz="4" w:space="0" w:color="auto"/>
              <w:right w:val="single" w:sz="4" w:space="0" w:color="auto"/>
            </w:tcBorders>
            <w:vAlign w:val="center"/>
          </w:tcPr>
          <w:p w14:paraId="1C42BEEA" w14:textId="77777777" w:rsidR="00E35564" w:rsidRPr="00EE52DA" w:rsidRDefault="00E35564" w:rsidP="002C27BA">
            <w:pPr>
              <w:jc w:val="center"/>
              <w:rPr>
                <w:color w:val="000000"/>
                <w:sz w:val="18"/>
                <w:szCs w:val="18"/>
              </w:rPr>
            </w:pPr>
            <w:r w:rsidRPr="00EE52DA">
              <w:rPr>
                <w:color w:val="000000"/>
                <w:sz w:val="18"/>
                <w:szCs w:val="18"/>
              </w:rPr>
              <w:t>0.8</w:t>
            </w:r>
            <w:r>
              <w:rPr>
                <w:color w:val="000000"/>
                <w:sz w:val="18"/>
                <w:szCs w:val="18"/>
              </w:rPr>
              <w:t>7</w:t>
            </w:r>
          </w:p>
        </w:tc>
        <w:tc>
          <w:tcPr>
            <w:tcW w:w="294" w:type="pct"/>
            <w:tcBorders>
              <w:left w:val="single" w:sz="4" w:space="0" w:color="auto"/>
              <w:bottom w:val="single" w:sz="4" w:space="0" w:color="auto"/>
            </w:tcBorders>
            <w:vAlign w:val="center"/>
          </w:tcPr>
          <w:p w14:paraId="47A2D7BF" w14:textId="77777777" w:rsidR="00E35564" w:rsidRPr="00EE52DA" w:rsidRDefault="00E35564" w:rsidP="002C27BA">
            <w:pPr>
              <w:jc w:val="center"/>
              <w:rPr>
                <w:color w:val="000000"/>
                <w:sz w:val="18"/>
                <w:szCs w:val="18"/>
              </w:rPr>
            </w:pPr>
            <w:r w:rsidRPr="00EE52DA">
              <w:rPr>
                <w:color w:val="000000"/>
                <w:sz w:val="18"/>
                <w:szCs w:val="18"/>
              </w:rPr>
              <w:t>-0.23</w:t>
            </w:r>
          </w:p>
        </w:tc>
        <w:tc>
          <w:tcPr>
            <w:tcW w:w="413" w:type="pct"/>
            <w:tcBorders>
              <w:bottom w:val="single" w:sz="4" w:space="0" w:color="auto"/>
            </w:tcBorders>
            <w:vAlign w:val="center"/>
          </w:tcPr>
          <w:p w14:paraId="4D3B91D4" w14:textId="77777777" w:rsidR="00E35564" w:rsidRPr="00EE52DA" w:rsidRDefault="00E35564" w:rsidP="002C27BA">
            <w:pPr>
              <w:jc w:val="center"/>
              <w:rPr>
                <w:color w:val="000000"/>
                <w:sz w:val="18"/>
                <w:szCs w:val="18"/>
              </w:rPr>
            </w:pPr>
            <w:r w:rsidRPr="00EE52DA">
              <w:rPr>
                <w:color w:val="000000"/>
                <w:sz w:val="18"/>
                <w:szCs w:val="18"/>
              </w:rPr>
              <w:t>0.1</w:t>
            </w:r>
            <w:r>
              <w:rPr>
                <w:color w:val="000000"/>
                <w:sz w:val="18"/>
                <w:szCs w:val="18"/>
              </w:rPr>
              <w:t>1</w:t>
            </w:r>
          </w:p>
        </w:tc>
        <w:tc>
          <w:tcPr>
            <w:tcW w:w="224" w:type="pct"/>
            <w:tcBorders>
              <w:left w:val="nil"/>
              <w:bottom w:val="single" w:sz="4" w:space="0" w:color="auto"/>
              <w:right w:val="single" w:sz="4" w:space="0" w:color="auto"/>
            </w:tcBorders>
            <w:vAlign w:val="center"/>
          </w:tcPr>
          <w:p w14:paraId="01564AE2" w14:textId="77777777" w:rsidR="00E35564" w:rsidRPr="00EE52DA" w:rsidRDefault="00E35564" w:rsidP="002C27BA">
            <w:pPr>
              <w:jc w:val="center"/>
              <w:rPr>
                <w:color w:val="000000"/>
                <w:sz w:val="18"/>
                <w:szCs w:val="18"/>
              </w:rPr>
            </w:pPr>
            <w:r w:rsidRPr="00EE52DA">
              <w:rPr>
                <w:color w:val="000000"/>
                <w:sz w:val="18"/>
                <w:szCs w:val="18"/>
              </w:rPr>
              <w:t>0.</w:t>
            </w:r>
            <w:r>
              <w:rPr>
                <w:color w:val="000000"/>
                <w:sz w:val="18"/>
                <w:szCs w:val="18"/>
              </w:rPr>
              <w:t>80</w:t>
            </w:r>
          </w:p>
        </w:tc>
        <w:tc>
          <w:tcPr>
            <w:tcW w:w="294" w:type="pct"/>
            <w:tcBorders>
              <w:left w:val="single" w:sz="4" w:space="0" w:color="auto"/>
              <w:bottom w:val="single" w:sz="4" w:space="0" w:color="auto"/>
            </w:tcBorders>
            <w:vAlign w:val="center"/>
          </w:tcPr>
          <w:p w14:paraId="668383E9" w14:textId="77777777" w:rsidR="00E35564" w:rsidRPr="00EE52DA" w:rsidRDefault="00E35564" w:rsidP="002C27BA">
            <w:pPr>
              <w:jc w:val="center"/>
              <w:rPr>
                <w:color w:val="000000"/>
                <w:sz w:val="18"/>
                <w:szCs w:val="18"/>
              </w:rPr>
            </w:pPr>
            <w:r w:rsidRPr="00EE52DA">
              <w:rPr>
                <w:color w:val="000000"/>
                <w:sz w:val="18"/>
                <w:szCs w:val="18"/>
              </w:rPr>
              <w:t>-0.22</w:t>
            </w:r>
          </w:p>
        </w:tc>
        <w:tc>
          <w:tcPr>
            <w:tcW w:w="413" w:type="pct"/>
            <w:tcBorders>
              <w:bottom w:val="single" w:sz="4" w:space="0" w:color="auto"/>
            </w:tcBorders>
            <w:vAlign w:val="center"/>
          </w:tcPr>
          <w:p w14:paraId="5E686A3E"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1</w:t>
            </w:r>
          </w:p>
        </w:tc>
        <w:tc>
          <w:tcPr>
            <w:tcW w:w="224" w:type="pct"/>
            <w:tcBorders>
              <w:left w:val="nil"/>
              <w:bottom w:val="single" w:sz="4" w:space="0" w:color="auto"/>
              <w:right w:val="single" w:sz="4" w:space="0" w:color="auto"/>
            </w:tcBorders>
            <w:vAlign w:val="center"/>
          </w:tcPr>
          <w:p w14:paraId="66C0C7B4" w14:textId="77777777" w:rsidR="00E35564" w:rsidRPr="00EE52DA" w:rsidRDefault="00E35564" w:rsidP="002C27BA">
            <w:pPr>
              <w:jc w:val="center"/>
              <w:rPr>
                <w:color w:val="000000"/>
                <w:sz w:val="18"/>
                <w:szCs w:val="18"/>
              </w:rPr>
            </w:pPr>
            <w:r w:rsidRPr="00EE52DA">
              <w:rPr>
                <w:color w:val="000000"/>
                <w:sz w:val="18"/>
                <w:szCs w:val="18"/>
              </w:rPr>
              <w:t>0.</w:t>
            </w:r>
            <w:r>
              <w:rPr>
                <w:color w:val="000000"/>
                <w:sz w:val="18"/>
                <w:szCs w:val="18"/>
              </w:rPr>
              <w:t>80</w:t>
            </w:r>
          </w:p>
        </w:tc>
        <w:tc>
          <w:tcPr>
            <w:tcW w:w="294" w:type="pct"/>
            <w:tcBorders>
              <w:left w:val="single" w:sz="4" w:space="0" w:color="auto"/>
              <w:bottom w:val="single" w:sz="4" w:space="0" w:color="auto"/>
            </w:tcBorders>
            <w:vAlign w:val="center"/>
          </w:tcPr>
          <w:p w14:paraId="0CBA35E9" w14:textId="77777777" w:rsidR="00E35564" w:rsidRPr="00EE52DA" w:rsidRDefault="00E35564" w:rsidP="002C27BA">
            <w:pPr>
              <w:jc w:val="center"/>
              <w:rPr>
                <w:color w:val="000000"/>
                <w:sz w:val="18"/>
                <w:szCs w:val="18"/>
              </w:rPr>
            </w:pPr>
            <w:r w:rsidRPr="00EE52DA">
              <w:rPr>
                <w:color w:val="000000"/>
                <w:sz w:val="18"/>
                <w:szCs w:val="18"/>
              </w:rPr>
              <w:t>-0.34</w:t>
            </w:r>
          </w:p>
        </w:tc>
        <w:tc>
          <w:tcPr>
            <w:tcW w:w="413" w:type="pct"/>
            <w:tcBorders>
              <w:bottom w:val="single" w:sz="4" w:space="0" w:color="auto"/>
            </w:tcBorders>
            <w:vAlign w:val="center"/>
          </w:tcPr>
          <w:p w14:paraId="5EB2E63D"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9</w:t>
            </w:r>
          </w:p>
        </w:tc>
        <w:tc>
          <w:tcPr>
            <w:tcW w:w="224" w:type="pct"/>
            <w:tcBorders>
              <w:left w:val="nil"/>
              <w:bottom w:val="single" w:sz="4" w:space="0" w:color="auto"/>
              <w:right w:val="single" w:sz="4" w:space="0" w:color="auto"/>
            </w:tcBorders>
            <w:vAlign w:val="center"/>
          </w:tcPr>
          <w:p w14:paraId="10378DA7" w14:textId="77777777" w:rsidR="00E35564" w:rsidRPr="00EE52DA" w:rsidRDefault="00E35564" w:rsidP="002C27BA">
            <w:pPr>
              <w:jc w:val="center"/>
              <w:rPr>
                <w:color w:val="000000"/>
                <w:sz w:val="18"/>
                <w:szCs w:val="18"/>
              </w:rPr>
            </w:pPr>
            <w:r w:rsidRPr="00EE52DA">
              <w:rPr>
                <w:color w:val="000000"/>
                <w:sz w:val="18"/>
                <w:szCs w:val="18"/>
              </w:rPr>
              <w:t>0.71</w:t>
            </w:r>
          </w:p>
        </w:tc>
        <w:tc>
          <w:tcPr>
            <w:tcW w:w="294" w:type="pct"/>
            <w:tcBorders>
              <w:left w:val="single" w:sz="4" w:space="0" w:color="auto"/>
              <w:bottom w:val="single" w:sz="4" w:space="0" w:color="auto"/>
            </w:tcBorders>
            <w:vAlign w:val="center"/>
          </w:tcPr>
          <w:p w14:paraId="3E41EAD4" w14:textId="77777777" w:rsidR="00E35564" w:rsidRPr="00EE52DA" w:rsidRDefault="00E35564" w:rsidP="002C27BA">
            <w:pPr>
              <w:jc w:val="center"/>
              <w:rPr>
                <w:color w:val="000000"/>
                <w:sz w:val="18"/>
                <w:szCs w:val="18"/>
              </w:rPr>
            </w:pPr>
            <w:r w:rsidRPr="00EE52DA">
              <w:rPr>
                <w:color w:val="000000"/>
                <w:sz w:val="18"/>
                <w:szCs w:val="18"/>
              </w:rPr>
              <w:t>-0.37</w:t>
            </w:r>
          </w:p>
        </w:tc>
        <w:tc>
          <w:tcPr>
            <w:tcW w:w="413" w:type="pct"/>
            <w:tcBorders>
              <w:bottom w:val="single" w:sz="4" w:space="0" w:color="auto"/>
            </w:tcBorders>
            <w:vAlign w:val="center"/>
          </w:tcPr>
          <w:p w14:paraId="01DA9279" w14:textId="77777777" w:rsidR="00E35564" w:rsidRPr="00EE52DA" w:rsidRDefault="00E35564" w:rsidP="002C27BA">
            <w:pPr>
              <w:jc w:val="center"/>
              <w:rPr>
                <w:color w:val="000000"/>
                <w:sz w:val="18"/>
                <w:szCs w:val="18"/>
              </w:rPr>
            </w:pPr>
            <w:r w:rsidRPr="00EE52DA">
              <w:rPr>
                <w:color w:val="000000"/>
                <w:sz w:val="18"/>
                <w:szCs w:val="18"/>
              </w:rPr>
              <w:t>0.0</w:t>
            </w:r>
            <w:r>
              <w:rPr>
                <w:color w:val="000000"/>
                <w:sz w:val="18"/>
                <w:szCs w:val="18"/>
              </w:rPr>
              <w:t>8</w:t>
            </w:r>
          </w:p>
        </w:tc>
        <w:tc>
          <w:tcPr>
            <w:tcW w:w="224" w:type="pct"/>
            <w:tcBorders>
              <w:bottom w:val="single" w:sz="4" w:space="0" w:color="auto"/>
            </w:tcBorders>
            <w:vAlign w:val="center"/>
          </w:tcPr>
          <w:p w14:paraId="3931DC10" w14:textId="77777777" w:rsidR="00E35564" w:rsidRPr="00EE52DA" w:rsidRDefault="00E35564" w:rsidP="002C27BA">
            <w:pPr>
              <w:jc w:val="center"/>
              <w:rPr>
                <w:color w:val="000000"/>
                <w:sz w:val="18"/>
                <w:szCs w:val="18"/>
              </w:rPr>
            </w:pPr>
            <w:r w:rsidRPr="00EE52DA">
              <w:rPr>
                <w:color w:val="000000"/>
                <w:sz w:val="18"/>
                <w:szCs w:val="18"/>
              </w:rPr>
              <w:t>0.69</w:t>
            </w:r>
          </w:p>
        </w:tc>
      </w:tr>
    </w:tbl>
    <w:p w14:paraId="0C6267F4" w14:textId="77777777" w:rsidR="00E35564" w:rsidRPr="00EE52DA" w:rsidRDefault="00E35564" w:rsidP="00E35564">
      <w:pPr>
        <w:spacing w:line="276" w:lineRule="auto"/>
        <w:rPr>
          <w:rFonts w:ascii="Times New Roman" w:hAnsi="Times New Roman"/>
        </w:rPr>
      </w:pPr>
      <w:r w:rsidRPr="00EE52DA">
        <w:rPr>
          <w:rFonts w:ascii="Times New Roman" w:hAnsi="Times New Roman"/>
          <w:vertAlign w:val="superscript"/>
        </w:rPr>
        <w:t>a</w:t>
      </w:r>
      <w:r w:rsidRPr="00EE52DA">
        <w:rPr>
          <w:rFonts w:ascii="Times New Roman" w:hAnsi="Times New Roman"/>
          <w:b/>
          <w:i/>
        </w:rPr>
        <w:t>W</w:t>
      </w:r>
      <w:r w:rsidRPr="00EE52DA">
        <w:rPr>
          <w:rFonts w:ascii="Times New Roman" w:hAnsi="Times New Roman"/>
          <w:vertAlign w:val="subscript"/>
        </w:rPr>
        <w:t>1</w:t>
      </w:r>
      <w:r w:rsidRPr="00EE52DA">
        <w:rPr>
          <w:rFonts w:ascii="Times New Roman" w:hAnsi="Times New Roman"/>
        </w:rPr>
        <w:t>: Predefined important confounders (age, sex, obesity, smoking, history of diabetes);</w:t>
      </w:r>
    </w:p>
    <w:p w14:paraId="363AAFF1" w14:textId="77777777" w:rsidR="00E35564" w:rsidRPr="00EE52DA" w:rsidRDefault="00E35564" w:rsidP="00E35564">
      <w:pPr>
        <w:spacing w:line="276" w:lineRule="auto"/>
        <w:rPr>
          <w:rFonts w:ascii="Times New Roman" w:hAnsi="Times New Roman"/>
        </w:rPr>
      </w:pPr>
      <w:r w:rsidRPr="00EE52DA">
        <w:rPr>
          <w:rFonts w:ascii="Times New Roman" w:hAnsi="Times New Roman"/>
          <w:vertAlign w:val="superscript"/>
        </w:rPr>
        <w:t>b</w:t>
      </w:r>
      <w:r w:rsidRPr="00EE52DA">
        <w:rPr>
          <w:rFonts w:ascii="Times New Roman" w:hAnsi="Times New Roman"/>
          <w:b/>
          <w:i/>
        </w:rPr>
        <w:t>W</w:t>
      </w:r>
      <w:r w:rsidRPr="00EE52DA">
        <w:rPr>
          <w:rFonts w:ascii="Times New Roman" w:hAnsi="Times New Roman"/>
          <w:vertAlign w:val="subscript"/>
        </w:rPr>
        <w:t>2</w:t>
      </w:r>
      <w:r w:rsidRPr="00EE52DA">
        <w:rPr>
          <w:rFonts w:ascii="Times New Roman" w:hAnsi="Times New Roman"/>
        </w:rPr>
        <w:t>: All pre-specified confounders;</w:t>
      </w:r>
    </w:p>
    <w:p w14:paraId="047C8227" w14:textId="77777777" w:rsidR="00E35564" w:rsidRPr="00EE52DA" w:rsidRDefault="00E35564" w:rsidP="00E35564">
      <w:pPr>
        <w:spacing w:line="276" w:lineRule="auto"/>
        <w:rPr>
          <w:rFonts w:ascii="Times New Roman" w:hAnsi="Times New Roman"/>
        </w:rPr>
      </w:pPr>
      <w:r w:rsidRPr="00EE52DA">
        <w:rPr>
          <w:rFonts w:ascii="Times New Roman" w:hAnsi="Times New Roman"/>
          <w:vertAlign w:val="superscript"/>
        </w:rPr>
        <w:t>c</w:t>
      </w:r>
      <w:r w:rsidRPr="00EE52DA">
        <w:rPr>
          <w:rFonts w:ascii="Times New Roman" w:hAnsi="Times New Roman"/>
          <w:b/>
          <w:i/>
        </w:rPr>
        <w:t>W</w:t>
      </w:r>
      <w:r w:rsidRPr="00EE52DA">
        <w:rPr>
          <w:rFonts w:ascii="Times New Roman" w:hAnsi="Times New Roman"/>
          <w:vertAlign w:val="subscript"/>
        </w:rPr>
        <w:t>3:</w:t>
      </w:r>
      <w:r w:rsidRPr="00EE52DA">
        <w:rPr>
          <w:rFonts w:ascii="Times New Roman" w:hAnsi="Times New Roman"/>
        </w:rPr>
        <w:t xml:space="preserve"> All potential confounders (</w:t>
      </w:r>
      <w:r w:rsidRPr="00EE52DA">
        <w:rPr>
          <w:rFonts w:ascii="Times New Roman" w:hAnsi="Times New Roman"/>
          <w:i/>
        </w:rPr>
        <w:t>W</w:t>
      </w:r>
      <w:r w:rsidRPr="00EE52DA">
        <w:rPr>
          <w:rFonts w:ascii="Times New Roman" w:hAnsi="Times New Roman"/>
          <w:vertAlign w:val="subscript"/>
        </w:rPr>
        <w:t>2</w:t>
      </w:r>
      <w:r w:rsidRPr="00EE52DA">
        <w:rPr>
          <w:rFonts w:ascii="Times New Roman" w:hAnsi="Times New Roman"/>
        </w:rPr>
        <w:t xml:space="preserve"> + the 400 empirical selected variables).</w:t>
      </w:r>
    </w:p>
    <w:p w14:paraId="7F6CE339" w14:textId="77777777" w:rsidR="00E35564" w:rsidRDefault="00E35564" w:rsidP="00844E35"/>
    <w:p w14:paraId="2A5BBFE6" w14:textId="77777777" w:rsidR="00E35564" w:rsidRDefault="00E35564">
      <w:pPr>
        <w:widowControl/>
        <w:suppressAutoHyphens w:val="0"/>
      </w:pPr>
      <w:r>
        <w:br w:type="page"/>
      </w:r>
    </w:p>
    <w:p w14:paraId="1357B252" w14:textId="4264A6B2" w:rsidR="00F64D09" w:rsidRDefault="002A7393" w:rsidP="00844E35">
      <w:r>
        <w:t>REFERENCES</w:t>
      </w:r>
    </w:p>
    <w:p w14:paraId="15FCF030" w14:textId="77777777" w:rsidR="00454624" w:rsidRDefault="00454624" w:rsidP="00844E35"/>
    <w:p w14:paraId="7793F4F5" w14:textId="77777777" w:rsidR="00454624" w:rsidRDefault="00454624" w:rsidP="00454624">
      <w:pPr>
        <w:pStyle w:val="Bibliography"/>
      </w:pPr>
      <w:r>
        <w:t>1</w:t>
      </w:r>
      <w:r w:rsidRPr="00EE52DA">
        <w:t xml:space="preserve">. Laan MJ van der, Rose S. </w:t>
      </w:r>
      <w:r w:rsidRPr="00EE52DA">
        <w:rPr>
          <w:i/>
          <w:iCs/>
        </w:rPr>
        <w:t>Targeted Learning: Causal Inference for Observational and Experimental Data</w:t>
      </w:r>
      <w:r w:rsidRPr="00EE52DA">
        <w:t>. Springer Science &amp; Business Media; 2011.</w:t>
      </w:r>
    </w:p>
    <w:p w14:paraId="022965A0" w14:textId="77777777" w:rsidR="00454624" w:rsidRDefault="00454624" w:rsidP="00454624">
      <w:pPr>
        <w:pStyle w:val="Bibliography"/>
      </w:pPr>
      <w:r>
        <w:t>2</w:t>
      </w:r>
      <w:r w:rsidRPr="00EE52DA">
        <w:t>. Gruber S, van der Laan MJ. tmle: An R Package for Targeted Maximum Likelihood Estimation. 2011. http://biostats.bepress.com/ucbbiostat/paper275/. Accessed May 22, 2014.</w:t>
      </w:r>
    </w:p>
    <w:p w14:paraId="092C601A" w14:textId="77777777" w:rsidR="00454624" w:rsidRDefault="00454624" w:rsidP="00454624">
      <w:pPr>
        <w:pStyle w:val="Bibliography"/>
      </w:pPr>
      <w:r>
        <w:t>3</w:t>
      </w:r>
      <w:r w:rsidRPr="00EE52DA">
        <w:t xml:space="preserve">. Van der Laan MJ, Polley EC, Hubbard AE. Super learner. </w:t>
      </w:r>
      <w:r w:rsidRPr="00EE52DA">
        <w:rPr>
          <w:i/>
        </w:rPr>
        <w:t>Statistical Applications in Genetics and Molecular Biology.</w:t>
      </w:r>
      <w:r w:rsidRPr="00EE52DA">
        <w:t xml:space="preserve"> 2007;6(1): Article 25.</w:t>
      </w:r>
    </w:p>
    <w:p w14:paraId="066F8909" w14:textId="77777777" w:rsidR="00454624" w:rsidRPr="00EE52DA" w:rsidRDefault="00454624" w:rsidP="00454624">
      <w:pPr>
        <w:pStyle w:val="Bibliography"/>
      </w:pPr>
      <w:r>
        <w:t>4</w:t>
      </w:r>
      <w:r w:rsidRPr="00EE52DA">
        <w:t xml:space="preserve">. Moore KL, van der Laan MJ. Covariate adjustment in randomized trials with binary outcomes: Targeted maximum likelihood estimation. </w:t>
      </w:r>
      <w:r w:rsidRPr="00EE52DA">
        <w:rPr>
          <w:i/>
          <w:iCs/>
        </w:rPr>
        <w:t>Stat Med</w:t>
      </w:r>
      <w:r w:rsidRPr="00EE52DA">
        <w:t>. 2009;28(1):39-64.</w:t>
      </w:r>
    </w:p>
    <w:p w14:paraId="7FE8E297" w14:textId="77777777" w:rsidR="00454624" w:rsidRPr="00EE52DA" w:rsidRDefault="00454624" w:rsidP="00454624">
      <w:pPr>
        <w:pStyle w:val="Bibliography"/>
      </w:pPr>
      <w:r>
        <w:t>5</w:t>
      </w:r>
      <w:r w:rsidRPr="00EE52DA">
        <w:t xml:space="preserve">. Robins J. A new approach to causal inference in mortality studies with a sustained exposure period—application to control of the healthy worker survivor effect. </w:t>
      </w:r>
      <w:r w:rsidRPr="00EE52DA">
        <w:rPr>
          <w:i/>
          <w:iCs/>
        </w:rPr>
        <w:t>Math Model</w:t>
      </w:r>
      <w:r w:rsidRPr="00EE52DA">
        <w:t>. 1986;7(9):1393-1512.</w:t>
      </w:r>
    </w:p>
    <w:p w14:paraId="2449C4FA" w14:textId="77777777" w:rsidR="00454624" w:rsidRPr="00EE52DA" w:rsidRDefault="00454624" w:rsidP="00454624">
      <w:pPr>
        <w:pStyle w:val="Bibliography"/>
      </w:pPr>
      <w:r>
        <w:t>6</w:t>
      </w:r>
      <w:r w:rsidRPr="00EE52DA">
        <w:t xml:space="preserve">. </w:t>
      </w:r>
      <w:r w:rsidRPr="00EE52DA">
        <w:tab/>
        <w:t xml:space="preserve">Rosenblum M, van der Laan MJ. Targeted maximum likelihood estimation of the parameter of a marginal structural model. </w:t>
      </w:r>
      <w:r w:rsidRPr="00EE52DA">
        <w:rPr>
          <w:i/>
          <w:iCs/>
        </w:rPr>
        <w:t>Int J Biostat</w:t>
      </w:r>
      <w:r w:rsidRPr="00EE52DA">
        <w:t>. 2010;6(2): Article 19.</w:t>
      </w:r>
    </w:p>
    <w:p w14:paraId="23971F2E" w14:textId="77777777" w:rsidR="00454624" w:rsidRPr="00844E35" w:rsidRDefault="00454624" w:rsidP="00844E35"/>
    <w:sectPr w:rsidR="00454624" w:rsidRPr="00844E35" w:rsidSect="00C42D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Liberation Sans">
    <w:altName w:val="Arial"/>
    <w:charset w:val="00"/>
    <w:family w:val="auto"/>
    <w:pitch w:val="variable"/>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0"/>
    <w:family w:val="roman"/>
    <w:pitch w:val="variable"/>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853751"/>
    <w:multiLevelType w:val="hybridMultilevel"/>
    <w:tmpl w:val="05247C3E"/>
    <w:lvl w:ilvl="0" w:tplc="9A02BF5E">
      <w:numFmt w:val="bullet"/>
      <w:lvlText w:val=""/>
      <w:lvlJc w:val="left"/>
      <w:pPr>
        <w:ind w:left="720" w:hanging="360"/>
      </w:pPr>
      <w:rPr>
        <w:rFonts w:ascii="Symbol" w:eastAsia="Liberation Sans" w:hAnsi="Symbol" w:cs="Courier New" w:hint="default"/>
        <w:color w:val="008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292058"/>
    <w:multiLevelType w:val="hybridMultilevel"/>
    <w:tmpl w:val="CE087D40"/>
    <w:lvl w:ilvl="0" w:tplc="76CAB5D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0C7A26"/>
    <w:multiLevelType w:val="hybridMultilevel"/>
    <w:tmpl w:val="EF6206BE"/>
    <w:lvl w:ilvl="0" w:tplc="3948D06A">
      <w:numFmt w:val="bullet"/>
      <w:lvlText w:val=""/>
      <w:lvlJc w:val="left"/>
      <w:pPr>
        <w:ind w:left="720" w:hanging="360"/>
      </w:pPr>
      <w:rPr>
        <w:rFonts w:ascii="Symbol" w:eastAsia="Liberation Sans" w:hAnsi="Symbol"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656107"/>
    <w:multiLevelType w:val="hybridMultilevel"/>
    <w:tmpl w:val="2B9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C2DAA"/>
    <w:multiLevelType w:val="multilevel"/>
    <w:tmpl w:val="14848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335E32"/>
    <w:multiLevelType w:val="multilevel"/>
    <w:tmpl w:val="D06C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35"/>
    <w:rsid w:val="002A7393"/>
    <w:rsid w:val="002F4F43"/>
    <w:rsid w:val="0044196E"/>
    <w:rsid w:val="00454624"/>
    <w:rsid w:val="005B1B19"/>
    <w:rsid w:val="0083428E"/>
    <w:rsid w:val="00844E35"/>
    <w:rsid w:val="00941DB0"/>
    <w:rsid w:val="009F53AD"/>
    <w:rsid w:val="00AE2AE8"/>
    <w:rsid w:val="00C42D18"/>
    <w:rsid w:val="00E070E1"/>
    <w:rsid w:val="00E35564"/>
    <w:rsid w:val="00E71CC7"/>
    <w:rsid w:val="00F91F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4620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E35"/>
    <w:pPr>
      <w:widowControl w:val="0"/>
      <w:suppressAutoHyphens/>
    </w:pPr>
    <w:rPr>
      <w:rFonts w:ascii="Liberation Serif" w:eastAsia="Liberation Sans" w:hAnsi="Liberation Serif" w:cs="Liberation Sans"/>
      <w:kern w:val="1"/>
      <w:lang w:val="en-US" w:eastAsia="hi-IN" w:bidi="hi-IN"/>
    </w:rPr>
  </w:style>
  <w:style w:type="paragraph" w:styleId="Heading1">
    <w:name w:val="heading 1"/>
    <w:basedOn w:val="Normal1"/>
    <w:next w:val="BodyText"/>
    <w:link w:val="Heading1Char"/>
    <w:uiPriority w:val="9"/>
    <w:qFormat/>
    <w:rsid w:val="00844E35"/>
    <w:pPr>
      <w:keepNext/>
      <w:keepLines/>
      <w:numPr>
        <w:numId w:val="1"/>
      </w:numPr>
      <w:spacing w:before="100" w:after="100" w:line="100" w:lineRule="atLeast"/>
      <w:outlineLvl w:val="0"/>
    </w:pPr>
    <w:rPr>
      <w:rFonts w:ascii="Times New Roman" w:eastAsia="Times New Roman" w:hAnsi="Times New Roman" w:cs="Times New Roman"/>
      <w:b/>
      <w:sz w:val="48"/>
    </w:rPr>
  </w:style>
  <w:style w:type="paragraph" w:styleId="Heading2">
    <w:name w:val="heading 2"/>
    <w:basedOn w:val="Normal1"/>
    <w:next w:val="BodyText"/>
    <w:link w:val="Heading2Char"/>
    <w:qFormat/>
    <w:rsid w:val="00844E35"/>
    <w:pPr>
      <w:keepNext/>
      <w:keepLines/>
      <w:numPr>
        <w:ilvl w:val="1"/>
        <w:numId w:val="1"/>
      </w:numPr>
      <w:spacing w:before="360" w:after="80" w:line="100" w:lineRule="atLeast"/>
      <w:outlineLvl w:val="1"/>
    </w:pPr>
    <w:rPr>
      <w:b/>
      <w:sz w:val="36"/>
    </w:rPr>
  </w:style>
  <w:style w:type="paragraph" w:styleId="Heading3">
    <w:name w:val="heading 3"/>
    <w:basedOn w:val="Normal1"/>
    <w:next w:val="BodyText"/>
    <w:link w:val="Heading3Char"/>
    <w:qFormat/>
    <w:rsid w:val="00844E35"/>
    <w:pPr>
      <w:keepNext/>
      <w:keepLines/>
      <w:numPr>
        <w:ilvl w:val="2"/>
        <w:numId w:val="1"/>
      </w:numPr>
      <w:spacing w:before="280" w:after="80" w:line="100" w:lineRule="atLeast"/>
      <w:outlineLvl w:val="2"/>
    </w:pPr>
    <w:rPr>
      <w:b/>
      <w:sz w:val="28"/>
    </w:rPr>
  </w:style>
  <w:style w:type="paragraph" w:styleId="Heading4">
    <w:name w:val="heading 4"/>
    <w:basedOn w:val="Normal1"/>
    <w:next w:val="BodyText"/>
    <w:link w:val="Heading4Char"/>
    <w:qFormat/>
    <w:rsid w:val="00844E35"/>
    <w:pPr>
      <w:keepNext/>
      <w:keepLines/>
      <w:numPr>
        <w:ilvl w:val="3"/>
        <w:numId w:val="1"/>
      </w:numPr>
      <w:spacing w:before="240" w:after="40" w:line="100" w:lineRule="atLeast"/>
      <w:outlineLvl w:val="3"/>
    </w:pPr>
    <w:rPr>
      <w:b/>
    </w:rPr>
  </w:style>
  <w:style w:type="paragraph" w:styleId="Heading5">
    <w:name w:val="heading 5"/>
    <w:basedOn w:val="Normal1"/>
    <w:next w:val="BodyText"/>
    <w:link w:val="Heading5Char"/>
    <w:qFormat/>
    <w:rsid w:val="00844E35"/>
    <w:pPr>
      <w:keepNext/>
      <w:keepLines/>
      <w:numPr>
        <w:ilvl w:val="4"/>
        <w:numId w:val="1"/>
      </w:numPr>
      <w:spacing w:before="220" w:after="40" w:line="100" w:lineRule="atLeast"/>
      <w:outlineLvl w:val="4"/>
    </w:pPr>
    <w:rPr>
      <w:b/>
      <w:sz w:val="22"/>
    </w:rPr>
  </w:style>
  <w:style w:type="paragraph" w:styleId="Heading6">
    <w:name w:val="heading 6"/>
    <w:basedOn w:val="Normal1"/>
    <w:next w:val="BodyText"/>
    <w:link w:val="Heading6Char"/>
    <w:qFormat/>
    <w:rsid w:val="00844E35"/>
    <w:pPr>
      <w:keepNext/>
      <w:keepLines/>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E35"/>
    <w:rPr>
      <w:rFonts w:ascii="Times New Roman" w:eastAsia="Times New Roman" w:hAnsi="Times New Roman" w:cs="Times New Roman"/>
      <w:b/>
      <w:kern w:val="1"/>
      <w:sz w:val="48"/>
      <w:lang w:val="en-US" w:eastAsia="hi-IN" w:bidi="hi-IN"/>
    </w:rPr>
  </w:style>
  <w:style w:type="character" w:customStyle="1" w:styleId="Heading2Char">
    <w:name w:val="Heading 2 Char"/>
    <w:basedOn w:val="DefaultParagraphFont"/>
    <w:link w:val="Heading2"/>
    <w:rsid w:val="00844E35"/>
    <w:rPr>
      <w:rFonts w:ascii="Liberation Serif" w:eastAsia="Liberation Sans" w:hAnsi="Liberation Serif" w:cs="Liberation Sans"/>
      <w:b/>
      <w:kern w:val="1"/>
      <w:sz w:val="36"/>
      <w:lang w:val="en-US" w:eastAsia="hi-IN" w:bidi="hi-IN"/>
    </w:rPr>
  </w:style>
  <w:style w:type="character" w:customStyle="1" w:styleId="Heading3Char">
    <w:name w:val="Heading 3 Char"/>
    <w:basedOn w:val="DefaultParagraphFont"/>
    <w:link w:val="Heading3"/>
    <w:rsid w:val="00844E35"/>
    <w:rPr>
      <w:rFonts w:ascii="Liberation Serif" w:eastAsia="Liberation Sans" w:hAnsi="Liberation Serif" w:cs="Liberation Sans"/>
      <w:b/>
      <w:kern w:val="1"/>
      <w:sz w:val="28"/>
      <w:lang w:val="en-US" w:eastAsia="hi-IN" w:bidi="hi-IN"/>
    </w:rPr>
  </w:style>
  <w:style w:type="character" w:customStyle="1" w:styleId="Heading4Char">
    <w:name w:val="Heading 4 Char"/>
    <w:basedOn w:val="DefaultParagraphFont"/>
    <w:link w:val="Heading4"/>
    <w:rsid w:val="00844E35"/>
    <w:rPr>
      <w:rFonts w:ascii="Liberation Serif" w:eastAsia="Liberation Sans" w:hAnsi="Liberation Serif" w:cs="Liberation Sans"/>
      <w:b/>
      <w:kern w:val="1"/>
      <w:lang w:val="en-US" w:eastAsia="hi-IN" w:bidi="hi-IN"/>
    </w:rPr>
  </w:style>
  <w:style w:type="character" w:customStyle="1" w:styleId="Heading5Char">
    <w:name w:val="Heading 5 Char"/>
    <w:basedOn w:val="DefaultParagraphFont"/>
    <w:link w:val="Heading5"/>
    <w:rsid w:val="00844E35"/>
    <w:rPr>
      <w:rFonts w:ascii="Liberation Serif" w:eastAsia="Liberation Sans" w:hAnsi="Liberation Serif" w:cs="Liberation Sans"/>
      <w:b/>
      <w:kern w:val="1"/>
      <w:sz w:val="22"/>
      <w:lang w:val="en-US" w:eastAsia="hi-IN" w:bidi="hi-IN"/>
    </w:rPr>
  </w:style>
  <w:style w:type="character" w:customStyle="1" w:styleId="Heading6Char">
    <w:name w:val="Heading 6 Char"/>
    <w:basedOn w:val="DefaultParagraphFont"/>
    <w:link w:val="Heading6"/>
    <w:rsid w:val="00844E35"/>
    <w:rPr>
      <w:rFonts w:ascii="Liberation Serif" w:eastAsia="Liberation Sans" w:hAnsi="Liberation Serif" w:cs="Liberation Sans"/>
      <w:b/>
      <w:kern w:val="1"/>
      <w:sz w:val="20"/>
      <w:lang w:val="en-US" w:eastAsia="hi-IN" w:bidi="hi-IN"/>
    </w:rPr>
  </w:style>
  <w:style w:type="paragraph" w:customStyle="1" w:styleId="Normal1">
    <w:name w:val="Normal1"/>
    <w:rsid w:val="00844E35"/>
    <w:pPr>
      <w:suppressAutoHyphens/>
    </w:pPr>
    <w:rPr>
      <w:rFonts w:ascii="Liberation Serif" w:eastAsia="Liberation Sans" w:hAnsi="Liberation Serif" w:cs="Liberation Sans"/>
      <w:kern w:val="1"/>
      <w:lang w:val="en-US" w:eastAsia="hi-IN" w:bidi="hi-IN"/>
    </w:rPr>
  </w:style>
  <w:style w:type="paragraph" w:styleId="BodyText">
    <w:name w:val="Body Text"/>
    <w:basedOn w:val="Normal"/>
    <w:link w:val="BodyTextChar"/>
    <w:rsid w:val="00844E35"/>
    <w:pPr>
      <w:spacing w:after="120"/>
    </w:pPr>
  </w:style>
  <w:style w:type="character" w:customStyle="1" w:styleId="BodyTextChar">
    <w:name w:val="Body Text Char"/>
    <w:basedOn w:val="DefaultParagraphFont"/>
    <w:link w:val="BodyText"/>
    <w:rsid w:val="00844E35"/>
    <w:rPr>
      <w:rFonts w:ascii="Liberation Serif" w:eastAsia="Liberation Sans" w:hAnsi="Liberation Serif" w:cs="Liberation Sans"/>
      <w:kern w:val="1"/>
      <w:lang w:val="en-US" w:eastAsia="hi-IN" w:bidi="hi-IN"/>
    </w:rPr>
  </w:style>
  <w:style w:type="character" w:styleId="Hyperlink">
    <w:name w:val="Hyperlink"/>
    <w:uiPriority w:val="99"/>
    <w:rsid w:val="00844E35"/>
    <w:rPr>
      <w:color w:val="000080"/>
      <w:u w:val="single"/>
    </w:rPr>
  </w:style>
  <w:style w:type="paragraph" w:customStyle="1" w:styleId="Heading">
    <w:name w:val="Heading"/>
    <w:basedOn w:val="Normal"/>
    <w:next w:val="BodyText"/>
    <w:rsid w:val="00844E35"/>
    <w:pPr>
      <w:keepNext/>
      <w:spacing w:before="240" w:after="120"/>
    </w:pPr>
    <w:rPr>
      <w:rFonts w:ascii="Liberation Sans" w:hAnsi="Liberation Sans"/>
      <w:sz w:val="28"/>
      <w:szCs w:val="28"/>
    </w:rPr>
  </w:style>
  <w:style w:type="paragraph" w:styleId="List">
    <w:name w:val="List"/>
    <w:basedOn w:val="BodyText"/>
    <w:rsid w:val="00844E35"/>
  </w:style>
  <w:style w:type="paragraph" w:customStyle="1" w:styleId="Caption1">
    <w:name w:val="Caption1"/>
    <w:basedOn w:val="Normal"/>
    <w:rsid w:val="00844E35"/>
    <w:pPr>
      <w:suppressLineNumbers/>
      <w:spacing w:before="120" w:after="120"/>
    </w:pPr>
    <w:rPr>
      <w:i/>
      <w:iCs/>
    </w:rPr>
  </w:style>
  <w:style w:type="paragraph" w:customStyle="1" w:styleId="Index">
    <w:name w:val="Index"/>
    <w:basedOn w:val="Normal"/>
    <w:rsid w:val="00844E35"/>
    <w:pPr>
      <w:suppressLineNumbers/>
    </w:pPr>
  </w:style>
  <w:style w:type="paragraph" w:styleId="Title">
    <w:name w:val="Title"/>
    <w:basedOn w:val="Normal1"/>
    <w:next w:val="Subtitle"/>
    <w:link w:val="TitleChar"/>
    <w:qFormat/>
    <w:rsid w:val="00844E35"/>
    <w:pPr>
      <w:keepNext/>
      <w:keepLines/>
      <w:spacing w:before="480" w:after="120" w:line="100" w:lineRule="atLeast"/>
      <w:jc w:val="center"/>
    </w:pPr>
    <w:rPr>
      <w:b/>
      <w:bCs/>
      <w:sz w:val="72"/>
      <w:szCs w:val="36"/>
    </w:rPr>
  </w:style>
  <w:style w:type="character" w:customStyle="1" w:styleId="TitleChar">
    <w:name w:val="Title Char"/>
    <w:basedOn w:val="DefaultParagraphFont"/>
    <w:link w:val="Title"/>
    <w:rsid w:val="00844E35"/>
    <w:rPr>
      <w:rFonts w:ascii="Liberation Serif" w:eastAsia="Liberation Sans" w:hAnsi="Liberation Serif" w:cs="Liberation Sans"/>
      <w:b/>
      <w:bCs/>
      <w:kern w:val="1"/>
      <w:sz w:val="72"/>
      <w:szCs w:val="36"/>
      <w:lang w:val="en-US" w:eastAsia="hi-IN" w:bidi="hi-IN"/>
    </w:rPr>
  </w:style>
  <w:style w:type="paragraph" w:styleId="Subtitle">
    <w:name w:val="Subtitle"/>
    <w:basedOn w:val="Normal1"/>
    <w:next w:val="BodyText"/>
    <w:link w:val="SubtitleChar"/>
    <w:qFormat/>
    <w:rsid w:val="00844E35"/>
    <w:pPr>
      <w:keepNext/>
      <w:keepLines/>
      <w:spacing w:before="360" w:after="80" w:line="100" w:lineRule="atLeast"/>
      <w:jc w:val="center"/>
    </w:pPr>
    <w:rPr>
      <w:rFonts w:ascii="Georgia" w:eastAsia="Georgia" w:hAnsi="Georgia" w:cs="Georgia"/>
      <w:i/>
      <w:iCs/>
      <w:color w:val="666666"/>
      <w:sz w:val="48"/>
      <w:szCs w:val="28"/>
    </w:rPr>
  </w:style>
  <w:style w:type="character" w:customStyle="1" w:styleId="SubtitleChar">
    <w:name w:val="Subtitle Char"/>
    <w:basedOn w:val="DefaultParagraphFont"/>
    <w:link w:val="Subtitle"/>
    <w:rsid w:val="00844E35"/>
    <w:rPr>
      <w:rFonts w:ascii="Georgia" w:eastAsia="Georgia" w:hAnsi="Georgia" w:cs="Georgia"/>
      <w:i/>
      <w:iCs/>
      <w:color w:val="666666"/>
      <w:kern w:val="1"/>
      <w:sz w:val="48"/>
      <w:szCs w:val="28"/>
      <w:lang w:val="en-US" w:eastAsia="hi-IN" w:bidi="hi-IN"/>
    </w:rPr>
  </w:style>
  <w:style w:type="paragraph" w:styleId="BalloonText">
    <w:name w:val="Balloon Text"/>
    <w:basedOn w:val="Normal"/>
    <w:link w:val="BalloonTextChar"/>
    <w:uiPriority w:val="99"/>
    <w:semiHidden/>
    <w:rsid w:val="00844E35"/>
    <w:rPr>
      <w:rFonts w:ascii="Tahoma" w:hAnsi="Tahoma" w:cs="Tahoma"/>
      <w:sz w:val="16"/>
      <w:szCs w:val="16"/>
    </w:rPr>
  </w:style>
  <w:style w:type="character" w:customStyle="1" w:styleId="BalloonTextChar">
    <w:name w:val="Balloon Text Char"/>
    <w:basedOn w:val="DefaultParagraphFont"/>
    <w:link w:val="BalloonText"/>
    <w:uiPriority w:val="99"/>
    <w:semiHidden/>
    <w:rsid w:val="00844E35"/>
    <w:rPr>
      <w:rFonts w:ascii="Tahoma" w:eastAsia="Liberation Sans" w:hAnsi="Tahoma" w:cs="Tahoma"/>
      <w:kern w:val="1"/>
      <w:sz w:val="16"/>
      <w:szCs w:val="16"/>
      <w:lang w:val="en-US" w:eastAsia="hi-IN" w:bidi="hi-IN"/>
    </w:rPr>
  </w:style>
  <w:style w:type="character" w:styleId="CommentReference">
    <w:name w:val="annotation reference"/>
    <w:uiPriority w:val="99"/>
    <w:semiHidden/>
    <w:rsid w:val="00844E35"/>
    <w:rPr>
      <w:sz w:val="16"/>
      <w:szCs w:val="16"/>
    </w:rPr>
  </w:style>
  <w:style w:type="paragraph" w:styleId="CommentText">
    <w:name w:val="annotation text"/>
    <w:basedOn w:val="Normal"/>
    <w:link w:val="CommentTextChar"/>
    <w:uiPriority w:val="99"/>
    <w:semiHidden/>
    <w:rsid w:val="00844E35"/>
    <w:rPr>
      <w:sz w:val="20"/>
      <w:szCs w:val="20"/>
    </w:rPr>
  </w:style>
  <w:style w:type="character" w:customStyle="1" w:styleId="CommentTextChar">
    <w:name w:val="Comment Text Char"/>
    <w:basedOn w:val="DefaultParagraphFont"/>
    <w:link w:val="CommentText"/>
    <w:uiPriority w:val="99"/>
    <w:semiHidden/>
    <w:rsid w:val="00844E35"/>
    <w:rPr>
      <w:rFonts w:ascii="Liberation Serif" w:eastAsia="Liberation Sans" w:hAnsi="Liberation Serif" w:cs="Liberation Sans"/>
      <w:kern w:val="1"/>
      <w:sz w:val="20"/>
      <w:szCs w:val="20"/>
      <w:lang w:val="en-US" w:eastAsia="hi-IN" w:bidi="hi-IN"/>
    </w:rPr>
  </w:style>
  <w:style w:type="paragraph" w:styleId="CommentSubject">
    <w:name w:val="annotation subject"/>
    <w:basedOn w:val="CommentText"/>
    <w:next w:val="CommentText"/>
    <w:link w:val="CommentSubjectChar"/>
    <w:uiPriority w:val="99"/>
    <w:semiHidden/>
    <w:rsid w:val="00844E35"/>
    <w:rPr>
      <w:b/>
      <w:bCs/>
    </w:rPr>
  </w:style>
  <w:style w:type="character" w:customStyle="1" w:styleId="CommentSubjectChar">
    <w:name w:val="Comment Subject Char"/>
    <w:basedOn w:val="CommentTextChar"/>
    <w:link w:val="CommentSubject"/>
    <w:uiPriority w:val="99"/>
    <w:semiHidden/>
    <w:rsid w:val="00844E35"/>
    <w:rPr>
      <w:rFonts w:ascii="Liberation Serif" w:eastAsia="Liberation Sans" w:hAnsi="Liberation Serif" w:cs="Liberation Sans"/>
      <w:b/>
      <w:bCs/>
      <w:kern w:val="1"/>
      <w:sz w:val="20"/>
      <w:szCs w:val="20"/>
      <w:lang w:val="en-US" w:eastAsia="hi-IN" w:bidi="hi-IN"/>
    </w:rPr>
  </w:style>
  <w:style w:type="paragraph" w:styleId="ListParagraph">
    <w:name w:val="List Paragraph"/>
    <w:basedOn w:val="Normal"/>
    <w:uiPriority w:val="34"/>
    <w:qFormat/>
    <w:rsid w:val="00844E35"/>
    <w:pPr>
      <w:widowControl/>
      <w:suppressAutoHyphens w:val="0"/>
      <w:spacing w:after="200" w:line="276" w:lineRule="auto"/>
      <w:ind w:left="720"/>
      <w:contextualSpacing/>
    </w:pPr>
    <w:rPr>
      <w:rFonts w:ascii="Calibri" w:eastAsia="Times New Roman" w:hAnsi="Calibri" w:cs="Times New Roman"/>
      <w:kern w:val="0"/>
      <w:sz w:val="22"/>
      <w:szCs w:val="22"/>
      <w:lang w:val="en-CA" w:eastAsia="zh-CN" w:bidi="ar-SA"/>
    </w:rPr>
  </w:style>
  <w:style w:type="paragraph" w:styleId="HTMLPreformatted">
    <w:name w:val="HTML Preformatted"/>
    <w:basedOn w:val="Normal"/>
    <w:link w:val="HTMLPreformattedChar"/>
    <w:uiPriority w:val="99"/>
    <w:unhideWhenUsed/>
    <w:rsid w:val="00844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CA" w:eastAsia="zh-CN" w:bidi="ar-SA"/>
    </w:rPr>
  </w:style>
  <w:style w:type="character" w:customStyle="1" w:styleId="HTMLPreformattedChar">
    <w:name w:val="HTML Preformatted Char"/>
    <w:basedOn w:val="DefaultParagraphFont"/>
    <w:link w:val="HTMLPreformatted"/>
    <w:uiPriority w:val="99"/>
    <w:rsid w:val="00844E35"/>
    <w:rPr>
      <w:rFonts w:ascii="Courier New" w:eastAsia="Times New Roman" w:hAnsi="Courier New" w:cs="Courier New"/>
      <w:sz w:val="20"/>
      <w:szCs w:val="20"/>
      <w:lang w:eastAsia="zh-CN"/>
    </w:rPr>
  </w:style>
  <w:style w:type="character" w:styleId="Emphasis">
    <w:name w:val="Emphasis"/>
    <w:uiPriority w:val="20"/>
    <w:qFormat/>
    <w:rsid w:val="00844E35"/>
    <w:rPr>
      <w:i/>
      <w:iCs/>
    </w:rPr>
  </w:style>
  <w:style w:type="paragraph" w:customStyle="1" w:styleId="issueandvolume">
    <w:name w:val="issueandvolume"/>
    <w:basedOn w:val="Normal"/>
    <w:rsid w:val="00844E35"/>
    <w:pPr>
      <w:widowControl/>
      <w:suppressAutoHyphens w:val="0"/>
      <w:spacing w:before="100" w:beforeAutospacing="1" w:after="100" w:afterAutospacing="1"/>
    </w:pPr>
    <w:rPr>
      <w:rFonts w:ascii="Times New Roman" w:eastAsia="Times New Roman" w:hAnsi="Times New Roman" w:cs="Times New Roman"/>
      <w:kern w:val="0"/>
      <w:lang w:val="en-CA" w:eastAsia="zh-CN" w:bidi="ar-SA"/>
    </w:rPr>
  </w:style>
  <w:style w:type="character" w:customStyle="1" w:styleId="issuetocvolume">
    <w:name w:val="issuetocvolume"/>
    <w:basedOn w:val="DefaultParagraphFont"/>
    <w:rsid w:val="00844E35"/>
  </w:style>
  <w:style w:type="character" w:customStyle="1" w:styleId="issuetocissue">
    <w:name w:val="issuetocissue"/>
    <w:basedOn w:val="DefaultParagraphFont"/>
    <w:rsid w:val="00844E35"/>
  </w:style>
  <w:style w:type="character" w:customStyle="1" w:styleId="citation-abbreviation">
    <w:name w:val="citation-abbreviation"/>
    <w:basedOn w:val="DefaultParagraphFont"/>
    <w:rsid w:val="00844E35"/>
  </w:style>
  <w:style w:type="character" w:customStyle="1" w:styleId="citation-publication-date">
    <w:name w:val="citation-publication-date"/>
    <w:basedOn w:val="DefaultParagraphFont"/>
    <w:rsid w:val="00844E35"/>
  </w:style>
  <w:style w:type="character" w:customStyle="1" w:styleId="citation-volume">
    <w:name w:val="citation-volume"/>
    <w:basedOn w:val="DefaultParagraphFont"/>
    <w:rsid w:val="00844E35"/>
  </w:style>
  <w:style w:type="character" w:customStyle="1" w:styleId="citation-issue">
    <w:name w:val="citation-issue"/>
    <w:basedOn w:val="DefaultParagraphFont"/>
    <w:rsid w:val="00844E35"/>
  </w:style>
  <w:style w:type="character" w:customStyle="1" w:styleId="citation-flpages">
    <w:name w:val="citation-flpages"/>
    <w:basedOn w:val="DefaultParagraphFont"/>
    <w:rsid w:val="00844E35"/>
  </w:style>
  <w:style w:type="character" w:customStyle="1" w:styleId="cit-auth">
    <w:name w:val="cit-auth"/>
    <w:basedOn w:val="DefaultParagraphFont"/>
    <w:rsid w:val="00844E35"/>
  </w:style>
  <w:style w:type="character" w:customStyle="1" w:styleId="cit-name-surname">
    <w:name w:val="cit-name-surname"/>
    <w:basedOn w:val="DefaultParagraphFont"/>
    <w:rsid w:val="00844E35"/>
  </w:style>
  <w:style w:type="character" w:customStyle="1" w:styleId="cit-name-given-names">
    <w:name w:val="cit-name-given-names"/>
    <w:basedOn w:val="DefaultParagraphFont"/>
    <w:rsid w:val="00844E35"/>
  </w:style>
  <w:style w:type="character" w:styleId="HTMLCite">
    <w:name w:val="HTML Cite"/>
    <w:uiPriority w:val="99"/>
    <w:unhideWhenUsed/>
    <w:rsid w:val="00844E35"/>
    <w:rPr>
      <w:i/>
      <w:iCs/>
    </w:rPr>
  </w:style>
  <w:style w:type="character" w:customStyle="1" w:styleId="cit-article-title">
    <w:name w:val="cit-article-title"/>
    <w:basedOn w:val="DefaultParagraphFont"/>
    <w:rsid w:val="00844E35"/>
  </w:style>
  <w:style w:type="character" w:customStyle="1" w:styleId="cit-pub-date">
    <w:name w:val="cit-pub-date"/>
    <w:basedOn w:val="DefaultParagraphFont"/>
    <w:rsid w:val="00844E35"/>
  </w:style>
  <w:style w:type="character" w:customStyle="1" w:styleId="cit-vol">
    <w:name w:val="cit-vol"/>
    <w:basedOn w:val="DefaultParagraphFont"/>
    <w:rsid w:val="00844E35"/>
  </w:style>
  <w:style w:type="character" w:customStyle="1" w:styleId="cit-issue">
    <w:name w:val="cit-issue"/>
    <w:basedOn w:val="DefaultParagraphFont"/>
    <w:rsid w:val="00844E35"/>
  </w:style>
  <w:style w:type="character" w:customStyle="1" w:styleId="cit-fpage">
    <w:name w:val="cit-fpage"/>
    <w:basedOn w:val="DefaultParagraphFont"/>
    <w:rsid w:val="00844E35"/>
  </w:style>
  <w:style w:type="character" w:customStyle="1" w:styleId="cit-lpage">
    <w:name w:val="cit-lpage"/>
    <w:basedOn w:val="DefaultParagraphFont"/>
    <w:rsid w:val="00844E35"/>
  </w:style>
  <w:style w:type="character" w:styleId="PlaceholderText">
    <w:name w:val="Placeholder Text"/>
    <w:uiPriority w:val="99"/>
    <w:semiHidden/>
    <w:rsid w:val="00844E35"/>
    <w:rPr>
      <w:color w:val="808080"/>
    </w:rPr>
  </w:style>
  <w:style w:type="character" w:customStyle="1" w:styleId="texhtml">
    <w:name w:val="texhtml"/>
    <w:basedOn w:val="DefaultParagraphFont"/>
    <w:rsid w:val="00844E35"/>
    <w:rPr>
      <w:rFonts w:ascii="Times New Roman" w:hAnsi="Times New Roman" w:cs="Times New Roman" w:hint="default"/>
      <w:sz w:val="28"/>
      <w:szCs w:val="28"/>
    </w:rPr>
  </w:style>
  <w:style w:type="paragraph" w:styleId="Bibliography">
    <w:name w:val="Bibliography"/>
    <w:basedOn w:val="Normal"/>
    <w:next w:val="Normal"/>
    <w:uiPriority w:val="37"/>
    <w:unhideWhenUsed/>
    <w:rsid w:val="00844E35"/>
    <w:pPr>
      <w:tabs>
        <w:tab w:val="left" w:pos="384"/>
      </w:tabs>
      <w:spacing w:after="240"/>
      <w:ind w:left="384" w:hanging="384"/>
    </w:pPr>
    <w:rPr>
      <w:rFonts w:cs="Mangal"/>
      <w:szCs w:val="21"/>
    </w:rPr>
  </w:style>
  <w:style w:type="paragraph" w:styleId="Header">
    <w:name w:val="header"/>
    <w:basedOn w:val="Normal"/>
    <w:link w:val="HeaderChar"/>
    <w:uiPriority w:val="99"/>
    <w:rsid w:val="00844E3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844E35"/>
    <w:rPr>
      <w:rFonts w:ascii="Liberation Serif" w:eastAsia="Liberation Sans" w:hAnsi="Liberation Serif" w:cs="Mangal"/>
      <w:kern w:val="1"/>
      <w:szCs w:val="21"/>
      <w:lang w:val="en-US" w:eastAsia="hi-IN" w:bidi="hi-IN"/>
    </w:rPr>
  </w:style>
  <w:style w:type="paragraph" w:styleId="Footer">
    <w:name w:val="footer"/>
    <w:basedOn w:val="Normal"/>
    <w:link w:val="FooterChar"/>
    <w:uiPriority w:val="99"/>
    <w:rsid w:val="00844E3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844E35"/>
    <w:rPr>
      <w:rFonts w:ascii="Liberation Serif" w:eastAsia="Liberation Sans" w:hAnsi="Liberation Serif" w:cs="Mangal"/>
      <w:kern w:val="1"/>
      <w:szCs w:val="21"/>
      <w:lang w:val="en-US" w:eastAsia="hi-IN" w:bidi="hi-IN"/>
    </w:rPr>
  </w:style>
  <w:style w:type="character" w:styleId="Strong">
    <w:name w:val="Strong"/>
    <w:basedOn w:val="DefaultParagraphFont"/>
    <w:uiPriority w:val="22"/>
    <w:qFormat/>
    <w:rsid w:val="00844E35"/>
    <w:rPr>
      <w:b/>
      <w:bCs/>
    </w:rPr>
  </w:style>
  <w:style w:type="paragraph" w:customStyle="1" w:styleId="McGillBodyText">
    <w:name w:val="McGill_BodyText"/>
    <w:link w:val="McGillBodyTextChar"/>
    <w:rsid w:val="00844E35"/>
    <w:pPr>
      <w:spacing w:before="100" w:beforeAutospacing="1" w:after="100" w:afterAutospacing="1" w:line="360" w:lineRule="auto"/>
    </w:pPr>
    <w:rPr>
      <w:rFonts w:ascii="Arial Unicode MS" w:eastAsia="Arial Unicode MS" w:hAnsi="Arial Unicode MS" w:cs="Times New Roman"/>
    </w:rPr>
  </w:style>
  <w:style w:type="character" w:customStyle="1" w:styleId="McGillBodyTextChar">
    <w:name w:val="McGill_BodyText Char"/>
    <w:link w:val="McGillBodyText"/>
    <w:rsid w:val="00844E35"/>
    <w:rPr>
      <w:rFonts w:ascii="Arial Unicode MS" w:eastAsia="Arial Unicode MS" w:hAnsi="Arial Unicode MS" w:cs="Times New Roman"/>
    </w:rPr>
  </w:style>
  <w:style w:type="character" w:customStyle="1" w:styleId="highlight">
    <w:name w:val="highlight"/>
    <w:basedOn w:val="DefaultParagraphFont"/>
    <w:rsid w:val="00844E35"/>
  </w:style>
  <w:style w:type="character" w:customStyle="1" w:styleId="apple-converted-space">
    <w:name w:val="apple-converted-space"/>
    <w:basedOn w:val="DefaultParagraphFont"/>
    <w:rsid w:val="00844E35"/>
  </w:style>
  <w:style w:type="paragraph" w:styleId="Revision">
    <w:name w:val="Revision"/>
    <w:hidden/>
    <w:uiPriority w:val="99"/>
    <w:semiHidden/>
    <w:rsid w:val="00844E35"/>
    <w:rPr>
      <w:rFonts w:ascii="Liberation Serif" w:eastAsia="Liberation Sans" w:hAnsi="Liberation Serif" w:cs="Mangal"/>
      <w:kern w:val="1"/>
      <w:szCs w:val="2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2137</Words>
  <Characters>12185</Characters>
  <Application>Microsoft Macintosh Word</Application>
  <DocSecurity>0</DocSecurity>
  <Lines>101</Lines>
  <Paragraphs>28</Paragraphs>
  <ScaleCrop>false</ScaleCrop>
  <LinksUpToDate>false</LinksUpToDate>
  <CharactersWithSpaces>14294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Platt, Dr.</dc:creator>
  <cp:keywords/>
  <dc:description/>
  <cp:lastModifiedBy>Robert Platt</cp:lastModifiedBy>
  <cp:revision>3</cp:revision>
  <dcterms:created xsi:type="dcterms:W3CDTF">2016-03-14T13:45:00Z</dcterms:created>
  <dcterms:modified xsi:type="dcterms:W3CDTF">2016-03-14T14:03:00Z</dcterms:modified>
</cp:coreProperties>
</file>