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1C6D9" w14:textId="7D5FEFC0" w:rsidR="00324ECB" w:rsidRPr="008F4B85" w:rsidRDefault="002674A3" w:rsidP="00324ECB">
      <w:pPr>
        <w:spacing w:line="360" w:lineRule="auto"/>
        <w:rPr>
          <w:rFonts w:cs="Times New Roman"/>
          <w:b/>
          <w:sz w:val="22"/>
          <w:lang w:val="en-US"/>
        </w:rPr>
      </w:pPr>
      <w:r w:rsidRPr="008F4B85">
        <w:rPr>
          <w:rFonts w:cs="Times New Roman"/>
          <w:b/>
          <w:sz w:val="22"/>
          <w:lang w:val="en-US"/>
        </w:rPr>
        <w:t>eAppendix</w:t>
      </w:r>
      <w:r w:rsidR="00324ECB" w:rsidRPr="008F4B85">
        <w:rPr>
          <w:rFonts w:cs="Times New Roman"/>
          <w:b/>
          <w:sz w:val="22"/>
          <w:lang w:val="en-US"/>
        </w:rPr>
        <w:t xml:space="preserve"> 1: Inverse probability of treatment weights</w:t>
      </w:r>
    </w:p>
    <w:p w14:paraId="1D9635E5" w14:textId="7884F299" w:rsidR="00324ECB" w:rsidRPr="008F4B85" w:rsidRDefault="00324ECB" w:rsidP="00324ECB">
      <w:pPr>
        <w:spacing w:after="0" w:line="360" w:lineRule="auto"/>
        <w:rPr>
          <w:rFonts w:cs="Times New Roman"/>
          <w:sz w:val="22"/>
          <w:lang w:val="en-US"/>
        </w:rPr>
      </w:pPr>
      <w:r w:rsidRPr="008F4B85">
        <w:rPr>
          <w:rFonts w:cs="Times New Roman"/>
          <w:sz w:val="22"/>
          <w:lang w:val="en-US"/>
        </w:rPr>
        <w:t>This supplement illustrates how we computed inverse of probability weights to account for confounding, before we simulated the effects of possible physical activity interventions. Intervention simulations were applied in the same way by Pearce et al (2018)</w:t>
      </w:r>
      <w:r w:rsidR="00CD0DB8" w:rsidRPr="00752A79">
        <w:rPr>
          <w:rFonts w:cs="Times New Roman"/>
          <w:sz w:val="22"/>
          <w:vertAlign w:val="superscript"/>
          <w:lang w:val="en-US"/>
        </w:rPr>
        <w:t>16</w:t>
      </w:r>
      <w:r w:rsidRPr="008F4B85">
        <w:rPr>
          <w:rFonts w:cs="Times New Roman"/>
          <w:sz w:val="22"/>
          <w:lang w:val="en-US"/>
        </w:rPr>
        <w:t xml:space="preserve"> and Chittleborough et al (2014),</w:t>
      </w:r>
      <w:r w:rsidR="00225B45" w:rsidRPr="00752A79">
        <w:rPr>
          <w:rFonts w:cs="Times New Roman"/>
          <w:sz w:val="22"/>
          <w:vertAlign w:val="superscript"/>
          <w:lang w:val="en-US"/>
        </w:rPr>
        <w:t>43</w:t>
      </w:r>
      <w:r w:rsidR="00752A79">
        <w:rPr>
          <w:rFonts w:cs="Times New Roman"/>
          <w:sz w:val="22"/>
          <w:vertAlign w:val="superscript"/>
          <w:lang w:val="en-US"/>
        </w:rPr>
        <w:t xml:space="preserve"> </w:t>
      </w:r>
      <w:r w:rsidRPr="008F4B85">
        <w:rPr>
          <w:rFonts w:cs="Times New Roman"/>
          <w:sz w:val="22"/>
          <w:lang w:val="en-US"/>
        </w:rPr>
        <w:t>who are cited in the manuscript.</w:t>
      </w:r>
    </w:p>
    <w:p w14:paraId="269E5B79" w14:textId="77777777" w:rsidR="00324ECB" w:rsidRPr="008F4B85" w:rsidRDefault="00324ECB" w:rsidP="00324ECB">
      <w:pPr>
        <w:spacing w:after="0" w:line="360" w:lineRule="auto"/>
        <w:rPr>
          <w:rFonts w:cs="Times New Roman"/>
          <w:sz w:val="22"/>
          <w:lang w:val="en-US"/>
        </w:rPr>
      </w:pPr>
      <w:r w:rsidRPr="008F4B85">
        <w:rPr>
          <w:rFonts w:cs="Times New Roman"/>
          <w:sz w:val="22"/>
          <w:lang w:val="en-US"/>
        </w:rPr>
        <w:t>Analyses were performed in Stata SE 15.1.</w:t>
      </w:r>
    </w:p>
    <w:p w14:paraId="2427FD29" w14:textId="77777777" w:rsidR="00324ECB" w:rsidRPr="008F4B85" w:rsidRDefault="00324ECB" w:rsidP="00324ECB">
      <w:pPr>
        <w:spacing w:after="0" w:line="360" w:lineRule="auto"/>
        <w:rPr>
          <w:rFonts w:cs="Times New Roman"/>
          <w:sz w:val="22"/>
          <w:lang w:val="en-US"/>
        </w:rPr>
      </w:pPr>
    </w:p>
    <w:p w14:paraId="2D27DD52" w14:textId="458687C8" w:rsidR="00324ECB" w:rsidRPr="008F4B85" w:rsidRDefault="00324ECB" w:rsidP="00324ECB">
      <w:pPr>
        <w:spacing w:line="360" w:lineRule="auto"/>
        <w:rPr>
          <w:rFonts w:cs="Times New Roman"/>
          <w:sz w:val="22"/>
          <w:lang w:val="en-US"/>
        </w:rPr>
      </w:pPr>
      <w:r w:rsidRPr="008F4B85">
        <w:rPr>
          <w:rFonts w:cs="Times New Roman"/>
          <w:sz w:val="22"/>
          <w:lang w:val="en-US"/>
        </w:rPr>
        <w:t>The inverse probability of treatment weight applied in the controlled direct effect/ CDE model (IPTW)</w:t>
      </w:r>
      <w:r w:rsidR="00752A79" w:rsidRPr="00752A79">
        <w:rPr>
          <w:rFonts w:cs="Times New Roman"/>
          <w:sz w:val="22"/>
          <w:vertAlign w:val="superscript"/>
          <w:lang w:val="en-US"/>
        </w:rPr>
        <w:t>41</w:t>
      </w:r>
      <w:r w:rsidRPr="008F4B85">
        <w:rPr>
          <w:rFonts w:cs="Times New Roman"/>
          <w:sz w:val="22"/>
          <w:lang w:val="en-US"/>
        </w:rPr>
        <w:t xml:space="preserve"> consisted of three weights multiplied. These three weights represented:</w:t>
      </w:r>
    </w:p>
    <w:p w14:paraId="6D625AF1" w14:textId="77777777" w:rsidR="00324ECB" w:rsidRPr="008F4B85" w:rsidRDefault="00324ECB" w:rsidP="00324ECB">
      <w:pPr>
        <w:spacing w:after="0" w:line="360" w:lineRule="auto"/>
        <w:rPr>
          <w:rFonts w:cs="Times New Roman"/>
          <w:i/>
          <w:sz w:val="22"/>
          <w:lang w:val="en-US"/>
        </w:rPr>
      </w:pPr>
      <w:r w:rsidRPr="008F4B85">
        <w:rPr>
          <w:rFonts w:cs="Times New Roman"/>
          <w:i/>
          <w:sz w:val="22"/>
          <w:lang w:val="en-US"/>
        </w:rPr>
        <w:t xml:space="preserve">Weight 1: Attrition to the Millennium Cohort Physical Activity Study and sampling design. </w:t>
      </w:r>
    </w:p>
    <w:p w14:paraId="7147CCAE" w14:textId="47D8B2EE" w:rsidR="00324ECB" w:rsidRPr="008F4B85" w:rsidRDefault="00324ECB" w:rsidP="00324ECB">
      <w:pPr>
        <w:spacing w:line="360" w:lineRule="auto"/>
        <w:rPr>
          <w:rFonts w:cs="Times New Roman"/>
          <w:sz w:val="22"/>
          <w:lang w:val="en-US"/>
        </w:rPr>
      </w:pPr>
      <w:r w:rsidRPr="008F4B85">
        <w:rPr>
          <w:rFonts w:cs="Times New Roman"/>
          <w:sz w:val="22"/>
          <w:lang w:val="en-US"/>
        </w:rPr>
        <w:t>This weight (DOVWT2PA in dataset), was derived by the Centre for Longitudinal Study and supplied in Millennium Cohort Study dataset.</w:t>
      </w:r>
      <w:r w:rsidRPr="005A1E18">
        <w:rPr>
          <w:rStyle w:val="EndnoteReference"/>
          <w:rFonts w:cs="Times New Roman"/>
          <w:sz w:val="22"/>
          <w:lang w:val="en-US"/>
        </w:rPr>
        <w:t xml:space="preserve"> </w:t>
      </w:r>
      <w:r w:rsidR="005A1E18" w:rsidRPr="00752A79">
        <w:rPr>
          <w:rFonts w:cs="Times New Roman"/>
          <w:sz w:val="22"/>
          <w:vertAlign w:val="superscript"/>
          <w:lang w:val="en-US"/>
        </w:rPr>
        <w:t>22</w:t>
      </w:r>
    </w:p>
    <w:p w14:paraId="6A84163C" w14:textId="77777777" w:rsidR="00324ECB" w:rsidRPr="008F4B85" w:rsidRDefault="00324ECB" w:rsidP="00324ECB">
      <w:pPr>
        <w:spacing w:after="0" w:line="360" w:lineRule="auto"/>
        <w:rPr>
          <w:rFonts w:cs="Times New Roman"/>
          <w:i/>
          <w:sz w:val="22"/>
          <w:lang w:val="en-US"/>
        </w:rPr>
      </w:pPr>
      <w:r w:rsidRPr="008F4B85">
        <w:rPr>
          <w:rFonts w:cs="Times New Roman"/>
          <w:i/>
          <w:sz w:val="22"/>
          <w:lang w:val="en-US"/>
        </w:rPr>
        <w:t xml:space="preserve">Weight 2: Baseline confounding </w:t>
      </w:r>
    </w:p>
    <w:p w14:paraId="6855F2B5" w14:textId="77777777" w:rsidR="00324ECB" w:rsidRPr="008F4B85" w:rsidRDefault="00324ECB" w:rsidP="00324ECB">
      <w:pPr>
        <w:spacing w:line="360" w:lineRule="auto"/>
        <w:rPr>
          <w:rFonts w:cs="Times New Roman"/>
          <w:sz w:val="22"/>
          <w:lang w:val="en-US"/>
        </w:rPr>
      </w:pPr>
      <w:r w:rsidRPr="008F4B85">
        <w:rPr>
          <w:rFonts w:cs="Times New Roman"/>
          <w:sz w:val="22"/>
          <w:lang w:val="en-US"/>
        </w:rPr>
        <w:t>Change in probability of income quintile before and after adjustment for baseline confounders (maternal age at first live birth, ethnicity)</w:t>
      </w:r>
    </w:p>
    <w:p w14:paraId="444CEDB5" w14:textId="77777777" w:rsidR="00324ECB" w:rsidRPr="008F4B85" w:rsidRDefault="00324ECB" w:rsidP="00324ECB">
      <w:pPr>
        <w:spacing w:after="0" w:line="360" w:lineRule="auto"/>
        <w:rPr>
          <w:rFonts w:cs="Times New Roman"/>
          <w:i/>
          <w:sz w:val="22"/>
          <w:lang w:val="en-US"/>
        </w:rPr>
      </w:pPr>
      <w:r w:rsidRPr="008F4B85">
        <w:rPr>
          <w:rFonts w:cs="Times New Roman"/>
          <w:i/>
          <w:sz w:val="22"/>
          <w:lang w:val="en-US"/>
        </w:rPr>
        <w:t>Weight 3: Time-varying confounding</w:t>
      </w:r>
    </w:p>
    <w:p w14:paraId="56481E6E" w14:textId="22025858" w:rsidR="00324ECB" w:rsidRPr="008F4B85" w:rsidRDefault="00324ECB" w:rsidP="00324ECB">
      <w:pPr>
        <w:spacing w:line="360" w:lineRule="auto"/>
        <w:rPr>
          <w:rFonts w:cs="Times New Roman"/>
          <w:sz w:val="22"/>
          <w:lang w:val="en-US"/>
        </w:rPr>
      </w:pPr>
      <w:r w:rsidRPr="008F4B85">
        <w:rPr>
          <w:rFonts w:cs="Times New Roman"/>
          <w:sz w:val="22"/>
          <w:lang w:val="en-US"/>
        </w:rPr>
        <w:t xml:space="preserve">Change in probability density function (assumed normal) of moderate-to vigorous physical activity given income quintile, before and after adjustment for baseline confounders (maternal age at first live birth, ethnicity) and intermediate confounders (perceived </w:t>
      </w:r>
      <w:r w:rsidR="002674A3" w:rsidRPr="008F4B85">
        <w:rPr>
          <w:rFonts w:cs="Times New Roman"/>
          <w:sz w:val="22"/>
          <w:lang w:val="en-US"/>
        </w:rPr>
        <w:t>neighborhood</w:t>
      </w:r>
      <w:r w:rsidRPr="008F4B85">
        <w:rPr>
          <w:rFonts w:cs="Times New Roman"/>
          <w:sz w:val="22"/>
          <w:lang w:val="en-US"/>
        </w:rPr>
        <w:t xml:space="preserve"> safety, maternal psychological distress (Kessler-6), child overweight/obese status, child longstanding illness and conduct/ hyperactivity problems at 7y).</w:t>
      </w:r>
    </w:p>
    <w:p w14:paraId="27C44E75" w14:textId="77777777" w:rsidR="00324ECB" w:rsidRPr="008F4B85" w:rsidRDefault="00324ECB" w:rsidP="00324ECB">
      <w:pPr>
        <w:spacing w:after="0" w:line="360" w:lineRule="auto"/>
        <w:rPr>
          <w:rFonts w:cs="Times New Roman"/>
          <w:i/>
          <w:sz w:val="22"/>
          <w:lang w:val="en-US"/>
        </w:rPr>
      </w:pPr>
      <w:r w:rsidRPr="008F4B85">
        <w:rPr>
          <w:rFonts w:cs="Times New Roman"/>
          <w:i/>
          <w:sz w:val="22"/>
          <w:lang w:val="en-US"/>
        </w:rPr>
        <w:t>Final weight for controlled direct effect/ CDE model</w:t>
      </w:r>
    </w:p>
    <w:p w14:paraId="3102B8F2" w14:textId="77777777" w:rsidR="00324ECB" w:rsidRPr="008F4B85" w:rsidRDefault="00324ECB" w:rsidP="00324ECB">
      <w:pPr>
        <w:spacing w:line="360" w:lineRule="auto"/>
        <w:rPr>
          <w:rFonts w:cs="Times New Roman"/>
          <w:sz w:val="22"/>
          <w:lang w:val="en-US"/>
        </w:rPr>
      </w:pPr>
      <w:r w:rsidRPr="008F4B85">
        <w:rPr>
          <w:rFonts w:cs="Times New Roman"/>
          <w:sz w:val="22"/>
          <w:lang w:val="en-US"/>
        </w:rPr>
        <w:t>Weight 1 X Weight 2 X Weight 3</w:t>
      </w:r>
    </w:p>
    <w:p w14:paraId="507DD89B" w14:textId="77777777" w:rsidR="00324ECB" w:rsidRPr="008F4B85" w:rsidRDefault="00324ECB" w:rsidP="00324ECB">
      <w:pPr>
        <w:spacing w:after="0" w:line="360" w:lineRule="auto"/>
        <w:rPr>
          <w:rFonts w:cs="Times New Roman"/>
          <w:sz w:val="22"/>
          <w:lang w:val="en-US"/>
        </w:rPr>
      </w:pPr>
      <w:r w:rsidRPr="008F4B85">
        <w:rPr>
          <w:rFonts w:cs="Times New Roman"/>
          <w:sz w:val="22"/>
          <w:lang w:val="en-US"/>
        </w:rPr>
        <w:t>Weights 1 and 2 were computed in an imputed dataset (using mi_ commands) as following steps</w:t>
      </w:r>
    </w:p>
    <w:p w14:paraId="06EB9119" w14:textId="77777777" w:rsidR="00324ECB" w:rsidRPr="008F4B85" w:rsidRDefault="00324ECB" w:rsidP="00324ECB">
      <w:pPr>
        <w:pStyle w:val="ListParagraph"/>
        <w:numPr>
          <w:ilvl w:val="0"/>
          <w:numId w:val="43"/>
        </w:numPr>
        <w:rPr>
          <w:rFonts w:cs="Times New Roman"/>
          <w:sz w:val="22"/>
          <w:lang w:val="en-US"/>
        </w:rPr>
      </w:pPr>
      <w:r w:rsidRPr="008F4B85">
        <w:rPr>
          <w:rFonts w:cs="Times New Roman"/>
          <w:sz w:val="22"/>
          <w:lang w:val="en-US"/>
        </w:rPr>
        <w:t>Generate variables for weights</w:t>
      </w:r>
    </w:p>
    <w:p w14:paraId="162A16F2" w14:textId="77777777" w:rsidR="00324ECB" w:rsidRPr="008F4B85" w:rsidRDefault="00324ECB" w:rsidP="00324ECB">
      <w:pPr>
        <w:pStyle w:val="ListParagraph"/>
        <w:numPr>
          <w:ilvl w:val="0"/>
          <w:numId w:val="43"/>
        </w:numPr>
        <w:rPr>
          <w:rFonts w:cs="Times New Roman"/>
          <w:sz w:val="22"/>
          <w:lang w:val="en-US"/>
        </w:rPr>
      </w:pPr>
      <w:r w:rsidRPr="008F4B85">
        <w:rPr>
          <w:rFonts w:cs="Times New Roman"/>
          <w:sz w:val="22"/>
          <w:lang w:val="en-US"/>
        </w:rPr>
        <w:t xml:space="preserve">Predict probability of </w:t>
      </w:r>
      <w:r w:rsidRPr="008F4B85">
        <w:rPr>
          <w:rFonts w:cs="Times New Roman"/>
          <w:i/>
          <w:sz w:val="22"/>
          <w:lang w:val="en-US"/>
        </w:rPr>
        <w:t>the exposure</w:t>
      </w:r>
      <w:r w:rsidRPr="008F4B85">
        <w:rPr>
          <w:rFonts w:cs="Times New Roman"/>
          <w:sz w:val="22"/>
          <w:lang w:val="en-US"/>
        </w:rPr>
        <w:t xml:space="preserve"> (numerator) [for Weight 2]</w:t>
      </w:r>
    </w:p>
    <w:p w14:paraId="67BEF17E" w14:textId="77777777" w:rsidR="00324ECB" w:rsidRPr="008F4B85" w:rsidRDefault="00324ECB" w:rsidP="00324ECB">
      <w:pPr>
        <w:pStyle w:val="ListParagraph"/>
        <w:numPr>
          <w:ilvl w:val="0"/>
          <w:numId w:val="43"/>
        </w:numPr>
        <w:rPr>
          <w:rFonts w:cs="Times New Roman"/>
          <w:sz w:val="22"/>
          <w:lang w:val="en-US"/>
        </w:rPr>
      </w:pPr>
      <w:r w:rsidRPr="008F4B85">
        <w:rPr>
          <w:rFonts w:cs="Times New Roman"/>
          <w:sz w:val="22"/>
          <w:lang w:val="en-US"/>
        </w:rPr>
        <w:t xml:space="preserve">Predict probability of </w:t>
      </w:r>
      <w:r w:rsidRPr="008F4B85">
        <w:rPr>
          <w:rFonts w:cs="Times New Roman"/>
          <w:i/>
          <w:sz w:val="22"/>
          <w:lang w:val="en-US"/>
        </w:rPr>
        <w:t>the exposure</w:t>
      </w:r>
      <w:r w:rsidRPr="008F4B85">
        <w:rPr>
          <w:rFonts w:cs="Times New Roman"/>
          <w:sz w:val="22"/>
          <w:lang w:val="en-US"/>
        </w:rPr>
        <w:t>, given baseline confounders, C1 and C2 (denominator), [for Weight 2]</w:t>
      </w:r>
    </w:p>
    <w:p w14:paraId="234355BA" w14:textId="4F03FC30" w:rsidR="00324ECB" w:rsidRPr="008F4B85" w:rsidRDefault="002674A3" w:rsidP="00324ECB">
      <w:pPr>
        <w:pStyle w:val="ListParagraph"/>
        <w:numPr>
          <w:ilvl w:val="0"/>
          <w:numId w:val="43"/>
        </w:numPr>
        <w:rPr>
          <w:rFonts w:cs="Times New Roman"/>
          <w:sz w:val="22"/>
          <w:lang w:val="en-US"/>
        </w:rPr>
      </w:pPr>
      <w:r w:rsidRPr="008F4B85">
        <w:rPr>
          <w:rFonts w:cs="Times New Roman"/>
          <w:sz w:val="22"/>
          <w:lang w:val="en-US"/>
        </w:rPr>
        <w:t>Stabilize</w:t>
      </w:r>
      <w:r w:rsidR="00324ECB" w:rsidRPr="008F4B85">
        <w:rPr>
          <w:rFonts w:cs="Times New Roman"/>
          <w:sz w:val="22"/>
          <w:lang w:val="en-US"/>
        </w:rPr>
        <w:t xml:space="preserve"> </w:t>
      </w:r>
      <w:r w:rsidR="00324ECB" w:rsidRPr="008F4B85">
        <w:rPr>
          <w:rFonts w:cs="Times New Roman"/>
          <w:i/>
          <w:sz w:val="22"/>
          <w:lang w:val="en-US"/>
        </w:rPr>
        <w:t>Weight 2</w:t>
      </w:r>
      <w:r w:rsidR="00324ECB" w:rsidRPr="008F4B85">
        <w:rPr>
          <w:rFonts w:cs="Times New Roman"/>
          <w:sz w:val="22"/>
          <w:lang w:val="en-US"/>
        </w:rPr>
        <w:t xml:space="preserve"> by dividing the numerator by the denominator. </w:t>
      </w:r>
    </w:p>
    <w:p w14:paraId="693C8A13" w14:textId="75E16536" w:rsidR="00324ECB" w:rsidRPr="008F4B85" w:rsidRDefault="00324ECB" w:rsidP="00324ECB">
      <w:pPr>
        <w:pStyle w:val="ListParagraph"/>
        <w:numPr>
          <w:ilvl w:val="0"/>
          <w:numId w:val="43"/>
        </w:numPr>
        <w:rPr>
          <w:rFonts w:cs="Times New Roman"/>
          <w:sz w:val="22"/>
          <w:lang w:val="en-US"/>
        </w:rPr>
      </w:pPr>
      <w:r w:rsidRPr="008F4B85">
        <w:rPr>
          <w:rFonts w:cs="Times New Roman"/>
          <w:sz w:val="22"/>
          <w:lang w:val="en-US"/>
        </w:rPr>
        <w:t xml:space="preserve">Predict probability of </w:t>
      </w:r>
      <w:r w:rsidRPr="008F4B85">
        <w:rPr>
          <w:rFonts w:cs="Times New Roman"/>
          <w:i/>
          <w:sz w:val="22"/>
          <w:lang w:val="en-US"/>
        </w:rPr>
        <w:t>the mediator</w:t>
      </w:r>
      <w:r w:rsidRPr="008F4B85">
        <w:rPr>
          <w:rFonts w:cs="Times New Roman"/>
          <w:sz w:val="22"/>
          <w:lang w:val="en-US"/>
        </w:rPr>
        <w:t>, given the exposure (numerator2) [for Weight 3]</w:t>
      </w:r>
    </w:p>
    <w:p w14:paraId="5289DC02" w14:textId="62F4B782" w:rsidR="00324ECB" w:rsidRPr="008F4B85" w:rsidRDefault="00324ECB" w:rsidP="00324ECB">
      <w:pPr>
        <w:pStyle w:val="ListParagraph"/>
        <w:numPr>
          <w:ilvl w:val="0"/>
          <w:numId w:val="43"/>
        </w:numPr>
        <w:rPr>
          <w:rFonts w:cs="Times New Roman"/>
          <w:sz w:val="22"/>
          <w:lang w:val="en-US"/>
        </w:rPr>
      </w:pPr>
      <w:r w:rsidRPr="008F4B85">
        <w:rPr>
          <w:rFonts w:cs="Times New Roman"/>
          <w:sz w:val="22"/>
          <w:lang w:val="en-US"/>
        </w:rPr>
        <w:t xml:space="preserve">Predict probability of </w:t>
      </w:r>
      <w:r w:rsidRPr="008F4B85">
        <w:rPr>
          <w:rFonts w:cs="Times New Roman"/>
          <w:i/>
          <w:sz w:val="22"/>
          <w:lang w:val="en-US"/>
        </w:rPr>
        <w:t xml:space="preserve">the mediator, </w:t>
      </w:r>
      <w:r w:rsidRPr="008F4B85">
        <w:rPr>
          <w:rFonts w:cs="Times New Roman"/>
          <w:sz w:val="22"/>
          <w:lang w:val="en-US"/>
        </w:rPr>
        <w:t>given the exposure, baseline and intermediate confounders, C1 and C2 (denominator2), [for Weight 3]</w:t>
      </w:r>
    </w:p>
    <w:p w14:paraId="0DCA2227" w14:textId="66EE9D92" w:rsidR="00324ECB" w:rsidRPr="008F4B85" w:rsidRDefault="002674A3" w:rsidP="00324ECB">
      <w:pPr>
        <w:pStyle w:val="ListParagraph"/>
        <w:numPr>
          <w:ilvl w:val="0"/>
          <w:numId w:val="43"/>
        </w:numPr>
        <w:rPr>
          <w:rFonts w:cs="Times New Roman"/>
          <w:i/>
          <w:sz w:val="22"/>
          <w:lang w:val="en-US"/>
        </w:rPr>
      </w:pPr>
      <w:r w:rsidRPr="008F4B85">
        <w:rPr>
          <w:rFonts w:cs="Times New Roman"/>
          <w:sz w:val="22"/>
          <w:lang w:val="en-US"/>
        </w:rPr>
        <w:t>Stabilize</w:t>
      </w:r>
      <w:r w:rsidR="00324ECB" w:rsidRPr="008F4B85">
        <w:rPr>
          <w:rFonts w:cs="Times New Roman"/>
          <w:sz w:val="22"/>
          <w:lang w:val="en-US"/>
        </w:rPr>
        <w:t xml:space="preserve"> </w:t>
      </w:r>
      <w:r w:rsidR="00324ECB" w:rsidRPr="008F4B85">
        <w:rPr>
          <w:rFonts w:cs="Times New Roman"/>
          <w:i/>
          <w:sz w:val="22"/>
          <w:lang w:val="en-US"/>
        </w:rPr>
        <w:t>Weight 2</w:t>
      </w:r>
      <w:r w:rsidR="00324ECB" w:rsidRPr="008F4B85">
        <w:rPr>
          <w:rFonts w:cs="Times New Roman"/>
          <w:sz w:val="22"/>
          <w:lang w:val="en-US"/>
        </w:rPr>
        <w:t xml:space="preserve"> by </w:t>
      </w:r>
      <w:r w:rsidR="00324ECB" w:rsidRPr="008F4B85">
        <w:rPr>
          <w:rFonts w:cs="Times New Roman"/>
          <w:i/>
          <w:sz w:val="22"/>
          <w:lang w:val="en-US"/>
        </w:rPr>
        <w:t>dividing numerator2 by denominator2</w:t>
      </w:r>
    </w:p>
    <w:p w14:paraId="1E8CFB73" w14:textId="77777777" w:rsidR="00324ECB" w:rsidRPr="008F4B85" w:rsidRDefault="00324ECB" w:rsidP="00324ECB">
      <w:pPr>
        <w:pStyle w:val="ListParagraph"/>
        <w:numPr>
          <w:ilvl w:val="0"/>
          <w:numId w:val="43"/>
        </w:numPr>
        <w:rPr>
          <w:rFonts w:cs="Times New Roman"/>
          <w:sz w:val="22"/>
          <w:lang w:val="en-US"/>
        </w:rPr>
      </w:pPr>
      <w:r w:rsidRPr="008F4B85">
        <w:rPr>
          <w:rFonts w:cs="Times New Roman"/>
          <w:sz w:val="22"/>
          <w:lang w:val="en-US"/>
        </w:rPr>
        <w:t>Truncate Weight 2 and Weight 2</w:t>
      </w:r>
    </w:p>
    <w:p w14:paraId="219736FB" w14:textId="77777777" w:rsidR="00324ECB" w:rsidRPr="008F4B85" w:rsidRDefault="00324ECB" w:rsidP="00324ECB">
      <w:pPr>
        <w:pStyle w:val="ListParagraph"/>
        <w:numPr>
          <w:ilvl w:val="0"/>
          <w:numId w:val="43"/>
        </w:numPr>
        <w:rPr>
          <w:rFonts w:cs="Times New Roman"/>
          <w:sz w:val="22"/>
          <w:lang w:val="en-US"/>
        </w:rPr>
      </w:pPr>
      <w:r w:rsidRPr="008F4B85">
        <w:rPr>
          <w:rFonts w:cs="Times New Roman"/>
          <w:sz w:val="22"/>
          <w:lang w:val="en-US"/>
        </w:rPr>
        <w:t>Multiply</w:t>
      </w:r>
      <w:r w:rsidRPr="008F4B85">
        <w:rPr>
          <w:rFonts w:cs="Times New Roman"/>
          <w:i/>
          <w:sz w:val="22"/>
          <w:lang w:val="en-US"/>
        </w:rPr>
        <w:t xml:space="preserve"> Weight1 </w:t>
      </w:r>
      <w:r w:rsidRPr="008F4B85">
        <w:rPr>
          <w:rFonts w:cs="Times New Roman"/>
          <w:sz w:val="22"/>
          <w:lang w:val="en-US"/>
        </w:rPr>
        <w:t>X</w:t>
      </w:r>
      <w:r w:rsidRPr="008F4B85">
        <w:rPr>
          <w:rFonts w:cs="Times New Roman"/>
          <w:i/>
          <w:sz w:val="22"/>
          <w:lang w:val="en-US"/>
        </w:rPr>
        <w:t xml:space="preserve"> Weight </w:t>
      </w:r>
      <w:r w:rsidRPr="008F4B85">
        <w:rPr>
          <w:rFonts w:cs="Times New Roman"/>
          <w:sz w:val="22"/>
          <w:lang w:val="en-US"/>
        </w:rPr>
        <w:t xml:space="preserve">2 X </w:t>
      </w:r>
      <w:r w:rsidRPr="008F4B85">
        <w:rPr>
          <w:rFonts w:cs="Times New Roman"/>
          <w:i/>
          <w:sz w:val="22"/>
          <w:lang w:val="en-US"/>
        </w:rPr>
        <w:t>Weight 3</w:t>
      </w:r>
    </w:p>
    <w:p w14:paraId="41250A9C" w14:textId="77777777" w:rsidR="00324ECB" w:rsidRPr="008F4B85" w:rsidRDefault="00324ECB" w:rsidP="00324ECB">
      <w:pPr>
        <w:rPr>
          <w:rFonts w:cs="Times New Roman"/>
          <w:sz w:val="22"/>
          <w:lang w:val="en-US"/>
        </w:rPr>
      </w:pPr>
    </w:p>
    <w:p w14:paraId="4514CAD4" w14:textId="4928BC18" w:rsidR="00324ECB" w:rsidRPr="008F4B85" w:rsidRDefault="00324ECB" w:rsidP="00324ECB">
      <w:pPr>
        <w:spacing w:line="360" w:lineRule="auto"/>
        <w:rPr>
          <w:rFonts w:cs="Times New Roman"/>
          <w:sz w:val="22"/>
          <w:lang w:val="en-US"/>
        </w:rPr>
      </w:pPr>
      <w:r w:rsidRPr="008F4B85">
        <w:rPr>
          <w:rFonts w:cs="Times New Roman"/>
          <w:sz w:val="22"/>
          <w:lang w:val="en-US"/>
        </w:rPr>
        <w:t>Values below the 1</w:t>
      </w:r>
      <w:r w:rsidRPr="008F4B85">
        <w:rPr>
          <w:rFonts w:cs="Times New Roman"/>
          <w:sz w:val="22"/>
          <w:vertAlign w:val="superscript"/>
          <w:lang w:val="en-US"/>
        </w:rPr>
        <w:t>st</w:t>
      </w:r>
      <w:r w:rsidRPr="008F4B85">
        <w:rPr>
          <w:rFonts w:cs="Times New Roman"/>
          <w:sz w:val="22"/>
          <w:lang w:val="en-US"/>
        </w:rPr>
        <w:t xml:space="preserve"> centile and above the 99</w:t>
      </w:r>
      <w:r w:rsidRPr="008F4B85">
        <w:rPr>
          <w:rFonts w:cs="Times New Roman"/>
          <w:sz w:val="22"/>
          <w:vertAlign w:val="superscript"/>
          <w:lang w:val="en-US"/>
        </w:rPr>
        <w:t>th</w:t>
      </w:r>
      <w:r w:rsidRPr="008F4B85">
        <w:rPr>
          <w:rFonts w:cs="Times New Roman"/>
          <w:sz w:val="22"/>
          <w:lang w:val="en-US"/>
        </w:rPr>
        <w:t xml:space="preserve"> were recoded as the values at the 1</w:t>
      </w:r>
      <w:r w:rsidRPr="008F4B85">
        <w:rPr>
          <w:rFonts w:cs="Times New Roman"/>
          <w:sz w:val="22"/>
          <w:vertAlign w:val="superscript"/>
          <w:lang w:val="en-US"/>
        </w:rPr>
        <w:t>st</w:t>
      </w:r>
      <w:r w:rsidRPr="008F4B85">
        <w:rPr>
          <w:rFonts w:cs="Times New Roman"/>
          <w:sz w:val="22"/>
          <w:lang w:val="en-US"/>
        </w:rPr>
        <w:t xml:space="preserve"> and 99</w:t>
      </w:r>
      <w:r w:rsidRPr="008F4B85">
        <w:rPr>
          <w:rFonts w:cs="Times New Roman"/>
          <w:sz w:val="22"/>
          <w:vertAlign w:val="superscript"/>
          <w:lang w:val="en-US"/>
        </w:rPr>
        <w:t>th</w:t>
      </w:r>
      <w:r w:rsidRPr="008F4B85">
        <w:rPr>
          <w:rFonts w:cs="Times New Roman"/>
          <w:sz w:val="22"/>
          <w:lang w:val="en-US"/>
        </w:rPr>
        <w:t xml:space="preserve"> centiles. This trimming procedure is recommended in order to avoid observations with extremely large weights, as these may unduly influence results and produce estimates with high variance.</w:t>
      </w:r>
      <w:r w:rsidR="00C173EB" w:rsidRPr="00C173EB">
        <w:rPr>
          <w:rFonts w:cs="Times New Roman"/>
          <w:sz w:val="22"/>
          <w:vertAlign w:val="superscript"/>
          <w:lang w:val="en-US"/>
        </w:rPr>
        <w:t>42</w:t>
      </w:r>
      <w:r w:rsidR="00C173EB" w:rsidRPr="008F4B85">
        <w:rPr>
          <w:rFonts w:cs="Times New Roman"/>
          <w:sz w:val="22"/>
          <w:lang w:val="en-US"/>
        </w:rPr>
        <w:t xml:space="preserve"> Figures</w:t>
      </w:r>
      <w:r w:rsidR="00C173EB">
        <w:rPr>
          <w:rFonts w:cs="Times New Roman"/>
          <w:sz w:val="22"/>
          <w:lang w:val="en-US"/>
        </w:rPr>
        <w:t xml:space="preserve"> </w:t>
      </w:r>
      <w:r w:rsidRPr="008F4B85">
        <w:rPr>
          <w:rFonts w:cs="Times New Roman"/>
          <w:sz w:val="22"/>
          <w:lang w:val="en-US"/>
        </w:rPr>
        <w:t>S1 and S2 contain boxplots for the ITPW before and after these procedure</w:t>
      </w:r>
      <w:r w:rsidR="002674A3" w:rsidRPr="008F4B85">
        <w:rPr>
          <w:rFonts w:cs="Times New Roman"/>
          <w:sz w:val="22"/>
          <w:lang w:val="en-US"/>
        </w:rPr>
        <w:t>s</w:t>
      </w:r>
      <w:r w:rsidRPr="008F4B85">
        <w:rPr>
          <w:rFonts w:cs="Times New Roman"/>
          <w:sz w:val="22"/>
          <w:lang w:val="en-US"/>
        </w:rPr>
        <w:t>.</w:t>
      </w:r>
    </w:p>
    <w:p w14:paraId="49B5FDC8" w14:textId="77777777" w:rsidR="00324ECB" w:rsidRPr="008F4B85" w:rsidRDefault="00324ECB" w:rsidP="00324ECB">
      <w:pPr>
        <w:rPr>
          <w:rFonts w:cs="Times New Roman"/>
          <w:sz w:val="22"/>
          <w:lang w:val="en-US"/>
        </w:rPr>
      </w:pPr>
    </w:p>
    <w:p w14:paraId="65D5C888" w14:textId="77777777" w:rsidR="00324ECB" w:rsidRPr="008F4B85" w:rsidRDefault="00324ECB" w:rsidP="00324ECB">
      <w:pPr>
        <w:spacing w:line="360" w:lineRule="auto"/>
        <w:jc w:val="both"/>
        <w:rPr>
          <w:rFonts w:cs="Times New Roman"/>
          <w:b/>
          <w:i/>
          <w:sz w:val="22"/>
          <w:lang w:val="en-US"/>
        </w:rPr>
      </w:pPr>
      <w:r w:rsidRPr="008F4B85">
        <w:rPr>
          <w:rFonts w:cs="Times New Roman"/>
          <w:b/>
          <w:i/>
          <w:sz w:val="22"/>
          <w:lang w:val="en-US"/>
        </w:rPr>
        <w:t>Figure S1: Boxplot of the untrimmed IPTW (w) (mean = 1.0 [range 0.2-9.9])</w:t>
      </w:r>
    </w:p>
    <w:p w14:paraId="557AF24E" w14:textId="77777777" w:rsidR="00324ECB" w:rsidRPr="008F4B85" w:rsidRDefault="00324ECB" w:rsidP="00324ECB">
      <w:pPr>
        <w:spacing w:line="360" w:lineRule="auto"/>
        <w:jc w:val="both"/>
        <w:rPr>
          <w:rFonts w:cs="Times New Roman"/>
          <w:i/>
          <w:sz w:val="22"/>
          <w:lang w:val="en-US"/>
        </w:rPr>
      </w:pPr>
      <w:r w:rsidRPr="008F4B85">
        <w:rPr>
          <w:rFonts w:cs="Times New Roman"/>
          <w:i/>
          <w:noProof/>
          <w:sz w:val="22"/>
          <w:lang w:val="en-US" w:eastAsia="en-GB"/>
        </w:rPr>
        <w:drawing>
          <wp:inline distT="0" distB="0" distL="0" distR="0" wp14:anchorId="07592E07" wp14:editId="03477D71">
            <wp:extent cx="3852463"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3587" cy="2820223"/>
                    </a:xfrm>
                    <a:prstGeom prst="rect">
                      <a:avLst/>
                    </a:prstGeom>
                    <a:noFill/>
                    <a:ln>
                      <a:noFill/>
                    </a:ln>
                  </pic:spPr>
                </pic:pic>
              </a:graphicData>
            </a:graphic>
          </wp:inline>
        </w:drawing>
      </w:r>
    </w:p>
    <w:p w14:paraId="68AE7F90" w14:textId="77777777" w:rsidR="00324ECB" w:rsidRPr="008F4B85" w:rsidRDefault="00324ECB" w:rsidP="00324ECB">
      <w:pPr>
        <w:spacing w:line="360" w:lineRule="auto"/>
        <w:jc w:val="both"/>
        <w:rPr>
          <w:rFonts w:cs="Times New Roman"/>
          <w:i/>
          <w:sz w:val="22"/>
          <w:lang w:val="en-US"/>
        </w:rPr>
      </w:pPr>
    </w:p>
    <w:p w14:paraId="0960A05E" w14:textId="77777777" w:rsidR="00324ECB" w:rsidRPr="008F4B85" w:rsidRDefault="00324ECB" w:rsidP="00324ECB">
      <w:pPr>
        <w:spacing w:line="360" w:lineRule="auto"/>
        <w:jc w:val="both"/>
        <w:rPr>
          <w:rFonts w:cs="Times New Roman"/>
          <w:b/>
          <w:i/>
          <w:sz w:val="22"/>
          <w:lang w:val="en-US"/>
        </w:rPr>
      </w:pPr>
      <w:r w:rsidRPr="008F4B85">
        <w:rPr>
          <w:rFonts w:cs="Times New Roman"/>
          <w:b/>
          <w:i/>
          <w:sz w:val="22"/>
          <w:lang w:val="en-US"/>
        </w:rPr>
        <w:t>Figure S2: Boxplot of the trimmed IPTW (w99) (mean = 0.98 [range 0.30-1.6])</w:t>
      </w:r>
    </w:p>
    <w:p w14:paraId="5AF4DC96" w14:textId="77777777" w:rsidR="00324ECB" w:rsidRPr="008F4B85" w:rsidRDefault="00324ECB" w:rsidP="00324ECB">
      <w:pPr>
        <w:spacing w:line="240" w:lineRule="auto"/>
        <w:jc w:val="both"/>
        <w:rPr>
          <w:rFonts w:cs="Times New Roman"/>
          <w:b/>
          <w:sz w:val="22"/>
          <w:lang w:val="en-US"/>
        </w:rPr>
      </w:pPr>
      <w:r w:rsidRPr="008F4B85">
        <w:rPr>
          <w:rFonts w:cs="Times New Roman"/>
          <w:noProof/>
          <w:sz w:val="22"/>
          <w:lang w:val="en-US" w:eastAsia="en-GB"/>
        </w:rPr>
        <w:drawing>
          <wp:inline distT="0" distB="0" distL="0" distR="0" wp14:anchorId="68A402AF" wp14:editId="7707DAF9">
            <wp:extent cx="3748342" cy="274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9624" cy="2744138"/>
                    </a:xfrm>
                    <a:prstGeom prst="rect">
                      <a:avLst/>
                    </a:prstGeom>
                    <a:noFill/>
                    <a:ln>
                      <a:noFill/>
                    </a:ln>
                  </pic:spPr>
                </pic:pic>
              </a:graphicData>
            </a:graphic>
          </wp:inline>
        </w:drawing>
      </w:r>
    </w:p>
    <w:p w14:paraId="735E4256" w14:textId="6B1FC599" w:rsidR="003D0BA6" w:rsidRPr="008F4B85" w:rsidRDefault="003D0BA6" w:rsidP="00A72EC5">
      <w:pPr>
        <w:spacing w:after="160" w:line="259" w:lineRule="auto"/>
        <w:rPr>
          <w:rFonts w:cs="Times New Roman"/>
          <w:b/>
          <w:sz w:val="22"/>
        </w:rPr>
      </w:pPr>
      <w:r w:rsidRPr="008F4B85">
        <w:rPr>
          <w:rFonts w:cs="Times New Roman"/>
          <w:b/>
          <w:sz w:val="22"/>
        </w:rPr>
        <w:lastRenderedPageBreak/>
        <w:t>eAppendix 2: How the physical activity variable was manipulated</w:t>
      </w:r>
      <w:r w:rsidRPr="008F4B85">
        <w:rPr>
          <w:rFonts w:cs="Times New Roman"/>
          <w:sz w:val="22"/>
        </w:rPr>
        <w:t xml:space="preserve"> </w:t>
      </w:r>
    </w:p>
    <w:p w14:paraId="0223D668" w14:textId="40646D29" w:rsidR="003D0BA6" w:rsidRPr="008F4B85" w:rsidRDefault="003D0BA6" w:rsidP="003D0BA6">
      <w:pPr>
        <w:spacing w:after="0" w:line="360" w:lineRule="auto"/>
        <w:jc w:val="both"/>
        <w:rPr>
          <w:rFonts w:cs="Times New Roman"/>
          <w:sz w:val="22"/>
        </w:rPr>
      </w:pPr>
      <w:r w:rsidRPr="008F4B85">
        <w:rPr>
          <w:rFonts w:cs="Times New Roman"/>
          <w:sz w:val="22"/>
        </w:rPr>
        <w:t>This supplement illustrates how we manipulated the observed physical activity variable in each of our scenarios, as if changed by intervention</w:t>
      </w:r>
      <w:r w:rsidRPr="008F4B85">
        <w:rPr>
          <w:rStyle w:val="EndnoteReference"/>
          <w:rFonts w:cs="Times New Roman"/>
          <w:sz w:val="22"/>
          <w:vertAlign w:val="baseline"/>
        </w:rPr>
        <w:t>. Similar methods have been applied elsewhere</w:t>
      </w:r>
      <w:r w:rsidRPr="008F4B85">
        <w:rPr>
          <w:rFonts w:cs="Times New Roman"/>
          <w:sz w:val="22"/>
        </w:rPr>
        <w:t>.</w:t>
      </w:r>
      <w:r w:rsidR="00773A10" w:rsidRPr="00C173EB">
        <w:rPr>
          <w:rFonts w:cs="Times New Roman"/>
          <w:sz w:val="22"/>
          <w:vertAlign w:val="superscript"/>
        </w:rPr>
        <w:t>16, 43</w:t>
      </w:r>
    </w:p>
    <w:p w14:paraId="33E4FC52" w14:textId="77777777" w:rsidR="003D0BA6" w:rsidRPr="008F4B85" w:rsidRDefault="003D0BA6" w:rsidP="003D0BA6">
      <w:pPr>
        <w:spacing w:after="0" w:line="360" w:lineRule="auto"/>
        <w:jc w:val="both"/>
        <w:rPr>
          <w:rFonts w:cs="Times New Roman"/>
          <w:sz w:val="22"/>
        </w:rPr>
      </w:pPr>
    </w:p>
    <w:p w14:paraId="72B09388" w14:textId="77777777" w:rsidR="003D0BA6" w:rsidRPr="008F4B85" w:rsidRDefault="003D0BA6" w:rsidP="003D0BA6">
      <w:pPr>
        <w:spacing w:after="0" w:line="360" w:lineRule="auto"/>
        <w:jc w:val="both"/>
        <w:rPr>
          <w:rFonts w:cs="Times New Roman"/>
          <w:sz w:val="22"/>
        </w:rPr>
      </w:pPr>
      <w:r w:rsidRPr="008F4B85">
        <w:rPr>
          <w:rFonts w:cs="Times New Roman"/>
          <w:sz w:val="22"/>
        </w:rPr>
        <w:t>The observed physical activity variable (</w:t>
      </w:r>
      <w:r w:rsidRPr="008F4B85">
        <w:rPr>
          <w:rFonts w:cs="Times New Roman"/>
          <w:i/>
          <w:sz w:val="22"/>
        </w:rPr>
        <w:t>O</w:t>
      </w:r>
      <w:r w:rsidRPr="008F4B85">
        <w:rPr>
          <w:rFonts w:cs="Times New Roman"/>
          <w:i/>
          <w:sz w:val="22"/>
          <w:vertAlign w:val="subscript"/>
        </w:rPr>
        <w:t>d</w:t>
      </w:r>
      <w:r w:rsidRPr="008F4B85">
        <w:rPr>
          <w:rFonts w:cs="Times New Roman"/>
          <w:sz w:val="22"/>
        </w:rPr>
        <w:t>) consisted of the average number of minutes a child spent engaging in moderate-to-vigorous physical activity each day. A new physical activity variable (</w:t>
      </w:r>
      <w:r w:rsidRPr="008F4B85">
        <w:rPr>
          <w:rFonts w:cs="Times New Roman"/>
          <w:i/>
          <w:sz w:val="22"/>
        </w:rPr>
        <w:t>N</w:t>
      </w:r>
      <w:r w:rsidRPr="008F4B85">
        <w:rPr>
          <w:rFonts w:cs="Times New Roman"/>
          <w:i/>
          <w:sz w:val="22"/>
          <w:vertAlign w:val="subscript"/>
        </w:rPr>
        <w:t>d</w:t>
      </w:r>
      <w:r w:rsidRPr="008F4B85">
        <w:rPr>
          <w:rFonts w:cs="Times New Roman"/>
          <w:sz w:val="22"/>
        </w:rPr>
        <w:t>) was created, initially taking on the values of the observed physical activity variable (</w:t>
      </w:r>
      <w:r w:rsidRPr="008F4B85">
        <w:rPr>
          <w:rFonts w:cs="Times New Roman"/>
          <w:i/>
          <w:sz w:val="22"/>
        </w:rPr>
        <w:t>O</w:t>
      </w:r>
      <w:r w:rsidRPr="008F4B85">
        <w:rPr>
          <w:rFonts w:cs="Times New Roman"/>
          <w:i/>
          <w:sz w:val="22"/>
          <w:vertAlign w:val="subscript"/>
        </w:rPr>
        <w:t>d</w:t>
      </w:r>
      <w:r w:rsidRPr="008F4B85">
        <w:rPr>
          <w:rFonts w:cs="Times New Roman"/>
          <w:sz w:val="22"/>
        </w:rPr>
        <w:t xml:space="preserve">). </w:t>
      </w:r>
      <w:r w:rsidRPr="008F4B85">
        <w:rPr>
          <w:rFonts w:cs="Times New Roman"/>
          <w:i/>
          <w:sz w:val="22"/>
        </w:rPr>
        <w:t>N</w:t>
      </w:r>
      <w:r w:rsidRPr="008F4B85">
        <w:rPr>
          <w:rFonts w:cs="Times New Roman"/>
          <w:i/>
          <w:sz w:val="22"/>
          <w:vertAlign w:val="subscript"/>
        </w:rPr>
        <w:t>d</w:t>
      </w:r>
      <w:r w:rsidRPr="008F4B85">
        <w:rPr>
          <w:rFonts w:cs="Times New Roman"/>
          <w:sz w:val="22"/>
        </w:rPr>
        <w:t xml:space="preserve"> is then manipulated, as if changed by an intervention with effectiveness </w:t>
      </w:r>
      <w:proofErr w:type="spellStart"/>
      <w:r w:rsidRPr="008F4B85">
        <w:rPr>
          <w:rFonts w:cs="Times New Roman"/>
          <w:i/>
          <w:sz w:val="22"/>
        </w:rPr>
        <w:t>Ef</w:t>
      </w:r>
      <w:proofErr w:type="spellEnd"/>
      <w:r w:rsidRPr="008F4B85">
        <w:rPr>
          <w:rFonts w:cs="Times New Roman"/>
          <w:i/>
          <w:sz w:val="22"/>
        </w:rPr>
        <w:t xml:space="preserve">, </w:t>
      </w:r>
      <w:r w:rsidRPr="008F4B85">
        <w:rPr>
          <w:rFonts w:cs="Times New Roman"/>
          <w:sz w:val="22"/>
        </w:rPr>
        <w:t xml:space="preserve">eligibility </w:t>
      </w:r>
      <w:r w:rsidRPr="008F4B85">
        <w:rPr>
          <w:rFonts w:cs="Times New Roman"/>
          <w:i/>
          <w:sz w:val="22"/>
        </w:rPr>
        <w:t xml:space="preserve">El </w:t>
      </w:r>
      <w:r w:rsidRPr="008F4B85">
        <w:rPr>
          <w:rFonts w:cs="Times New Roman"/>
          <w:sz w:val="22"/>
        </w:rPr>
        <w:t xml:space="preserve">and uptake </w:t>
      </w:r>
      <w:r w:rsidRPr="008F4B85">
        <w:rPr>
          <w:rFonts w:cs="Times New Roman"/>
          <w:i/>
          <w:sz w:val="22"/>
        </w:rPr>
        <w:t>U</w:t>
      </w:r>
    </w:p>
    <w:p w14:paraId="7B18ACA8" w14:textId="77777777" w:rsidR="003D0BA6" w:rsidRPr="008F4B85" w:rsidRDefault="003D0BA6" w:rsidP="003D0BA6">
      <w:pPr>
        <w:spacing w:after="0" w:line="360" w:lineRule="auto"/>
        <w:jc w:val="both"/>
        <w:rPr>
          <w:rFonts w:cs="Times New Roman"/>
          <w:sz w:val="22"/>
        </w:rPr>
      </w:pPr>
    </w:p>
    <w:p w14:paraId="7CA4AABB" w14:textId="1BFF2AA8" w:rsidR="003D0BA6" w:rsidRPr="008F4B85" w:rsidRDefault="003D0BA6" w:rsidP="003D0BA6">
      <w:pPr>
        <w:spacing w:line="360" w:lineRule="auto"/>
        <w:jc w:val="both"/>
        <w:rPr>
          <w:rFonts w:cs="Times New Roman"/>
          <w:sz w:val="22"/>
        </w:rPr>
      </w:pPr>
      <w:proofErr w:type="spellStart"/>
      <w:r w:rsidRPr="008F4B85">
        <w:rPr>
          <w:rFonts w:cs="Times New Roman"/>
          <w:i/>
          <w:sz w:val="22"/>
        </w:rPr>
        <w:t>Ef</w:t>
      </w:r>
      <w:proofErr w:type="spellEnd"/>
      <w:r w:rsidRPr="008F4B85">
        <w:rPr>
          <w:rFonts w:cs="Times New Roman"/>
          <w:sz w:val="22"/>
        </w:rPr>
        <w:t xml:space="preserve"> represents </w:t>
      </w:r>
      <w:r w:rsidRPr="008F4B85">
        <w:rPr>
          <w:rFonts w:cs="Times New Roman"/>
          <w:i/>
          <w:sz w:val="22"/>
        </w:rPr>
        <w:t>the average</w:t>
      </w:r>
      <w:r w:rsidRPr="008F4B85">
        <w:rPr>
          <w:rFonts w:cs="Times New Roman"/>
          <w:sz w:val="22"/>
        </w:rPr>
        <w:t xml:space="preserve"> effectiveness (or increase in physical activity), informed by the relevant intervention evidence (Table 1). </w:t>
      </w:r>
      <w:proofErr w:type="spellStart"/>
      <w:r w:rsidRPr="008F4B85">
        <w:rPr>
          <w:rFonts w:cs="Times New Roman"/>
          <w:i/>
          <w:sz w:val="22"/>
        </w:rPr>
        <w:t>Ef</w:t>
      </w:r>
      <w:proofErr w:type="spellEnd"/>
      <w:r w:rsidRPr="008F4B85">
        <w:rPr>
          <w:rFonts w:cs="Times New Roman"/>
          <w:sz w:val="22"/>
        </w:rPr>
        <w:t xml:space="preserve"> minutes is an</w:t>
      </w:r>
      <w:r w:rsidRPr="008F4B85">
        <w:rPr>
          <w:rFonts w:cs="Times New Roman"/>
          <w:i/>
          <w:sz w:val="22"/>
        </w:rPr>
        <w:t xml:space="preserve"> average</w:t>
      </w:r>
      <w:r w:rsidRPr="008F4B85">
        <w:rPr>
          <w:rFonts w:cs="Times New Roman"/>
          <w:sz w:val="22"/>
        </w:rPr>
        <w:t xml:space="preserve"> increase in physical activity, as there would be some variability in the amount of improvement in an actual intervention. </w:t>
      </w:r>
      <w:r w:rsidR="00E975AD" w:rsidRPr="008F4B85">
        <w:rPr>
          <w:rFonts w:cs="Times New Roman"/>
          <w:sz w:val="22"/>
        </w:rPr>
        <w:t>Therefore,</w:t>
      </w:r>
      <w:r w:rsidRPr="008F4B85">
        <w:rPr>
          <w:rFonts w:cs="Times New Roman"/>
          <w:sz w:val="22"/>
        </w:rPr>
        <w:t xml:space="preserve"> </w:t>
      </w:r>
      <w:r w:rsidRPr="008F4B85">
        <w:rPr>
          <w:rFonts w:cs="Times New Roman"/>
          <w:i/>
          <w:sz w:val="22"/>
        </w:rPr>
        <w:t>N</w:t>
      </w:r>
      <w:r w:rsidRPr="008F4B85">
        <w:rPr>
          <w:rFonts w:cs="Times New Roman"/>
          <w:i/>
          <w:sz w:val="22"/>
          <w:vertAlign w:val="subscript"/>
        </w:rPr>
        <w:t>d</w:t>
      </w:r>
      <w:r w:rsidRPr="008F4B85">
        <w:rPr>
          <w:rFonts w:cs="Times New Roman"/>
          <w:sz w:val="22"/>
        </w:rPr>
        <w:t xml:space="preserve"> is increased, for each child, by an amount drawn from a distribution which is assumed to be normal, with mean </w:t>
      </w:r>
      <w:proofErr w:type="spellStart"/>
      <w:r w:rsidRPr="008F4B85">
        <w:rPr>
          <w:rFonts w:cs="Times New Roman"/>
          <w:i/>
          <w:sz w:val="22"/>
        </w:rPr>
        <w:t>Ef</w:t>
      </w:r>
      <w:proofErr w:type="spellEnd"/>
      <w:r w:rsidRPr="008F4B85">
        <w:rPr>
          <w:rFonts w:cs="Times New Roman"/>
          <w:i/>
          <w:sz w:val="22"/>
        </w:rPr>
        <w:t xml:space="preserve"> </w:t>
      </w:r>
      <w:r w:rsidRPr="008F4B85">
        <w:rPr>
          <w:rFonts w:cs="Times New Roman"/>
          <w:sz w:val="22"/>
        </w:rPr>
        <w:t xml:space="preserve">and standard deviation </w:t>
      </w:r>
      <w:r w:rsidRPr="008F4B85">
        <w:rPr>
          <w:rFonts w:cs="Times New Roman"/>
          <w:i/>
          <w:sz w:val="22"/>
        </w:rPr>
        <w:t>SD</w:t>
      </w:r>
      <w:r w:rsidRPr="008F4B85">
        <w:rPr>
          <w:rFonts w:cs="Times New Roman"/>
          <w:sz w:val="22"/>
        </w:rPr>
        <w:t xml:space="preserve">. The </w:t>
      </w:r>
      <w:r w:rsidRPr="008F4B85">
        <w:rPr>
          <w:rFonts w:cs="Times New Roman"/>
          <w:i/>
          <w:sz w:val="22"/>
        </w:rPr>
        <w:t>SD</w:t>
      </w:r>
      <w:r w:rsidRPr="008F4B85">
        <w:rPr>
          <w:rFonts w:cs="Times New Roman"/>
          <w:sz w:val="22"/>
        </w:rPr>
        <w:t xml:space="preserve"> is not determined by the intervention evidence, but is an arbitrary figure chosen to provide a realistic amount of change that might be expected from an intervention, while also preserving the distribution of </w:t>
      </w:r>
      <w:r w:rsidRPr="008F4B85">
        <w:rPr>
          <w:rFonts w:cs="Times New Roman"/>
          <w:i/>
          <w:sz w:val="22"/>
        </w:rPr>
        <w:t>O</w:t>
      </w:r>
      <w:r w:rsidRPr="008F4B85">
        <w:rPr>
          <w:rFonts w:cs="Times New Roman"/>
          <w:i/>
          <w:sz w:val="22"/>
          <w:vertAlign w:val="subscript"/>
        </w:rPr>
        <w:t>d</w:t>
      </w:r>
      <w:r w:rsidRPr="008F4B85">
        <w:rPr>
          <w:rFonts w:cs="Times New Roman"/>
          <w:i/>
          <w:sz w:val="22"/>
        </w:rPr>
        <w:t xml:space="preserve">. </w:t>
      </w:r>
    </w:p>
    <w:p w14:paraId="5436B1F5" w14:textId="77777777" w:rsidR="003D0BA6" w:rsidRPr="008F4B85" w:rsidRDefault="003D0BA6" w:rsidP="003D0BA6">
      <w:pPr>
        <w:spacing w:after="0" w:line="360" w:lineRule="auto"/>
        <w:rPr>
          <w:rFonts w:cs="Times New Roman"/>
          <w:sz w:val="22"/>
        </w:rPr>
      </w:pPr>
      <w:r w:rsidRPr="008F4B85">
        <w:rPr>
          <w:rFonts w:cs="Times New Roman"/>
          <w:i/>
          <w:sz w:val="22"/>
        </w:rPr>
        <w:t>El</w:t>
      </w:r>
      <w:r w:rsidRPr="008F4B85">
        <w:rPr>
          <w:rFonts w:cs="Times New Roman"/>
          <w:sz w:val="22"/>
        </w:rPr>
        <w:t xml:space="preserve"> represents eligibility for the intervention and is relevant for scenarios where the simulated intervention was not universal. A variable was created to represent </w:t>
      </w:r>
      <w:r w:rsidRPr="008F4B85">
        <w:rPr>
          <w:rFonts w:cs="Times New Roman"/>
          <w:i/>
          <w:sz w:val="22"/>
        </w:rPr>
        <w:t xml:space="preserve">El </w:t>
      </w:r>
      <w:r w:rsidRPr="008F4B85">
        <w:rPr>
          <w:rFonts w:cs="Times New Roman"/>
          <w:sz w:val="22"/>
        </w:rPr>
        <w:t xml:space="preserve">and an increase of </w:t>
      </w:r>
      <w:proofErr w:type="spellStart"/>
      <w:r w:rsidRPr="008F4B85">
        <w:rPr>
          <w:rFonts w:cs="Times New Roman"/>
          <w:i/>
          <w:sz w:val="22"/>
        </w:rPr>
        <w:t>Ef</w:t>
      </w:r>
      <w:proofErr w:type="spellEnd"/>
      <w:r w:rsidRPr="008F4B85">
        <w:rPr>
          <w:rFonts w:cs="Times New Roman"/>
          <w:sz w:val="22"/>
        </w:rPr>
        <w:t xml:space="preserve"> was only applied to children with </w:t>
      </w:r>
      <w:r w:rsidRPr="008F4B85">
        <w:rPr>
          <w:rFonts w:cs="Times New Roman"/>
          <w:i/>
          <w:sz w:val="22"/>
        </w:rPr>
        <w:t>El</w:t>
      </w:r>
      <w:r w:rsidRPr="008F4B85">
        <w:rPr>
          <w:rFonts w:cs="Times New Roman"/>
          <w:sz w:val="22"/>
        </w:rPr>
        <w:t xml:space="preserve">=1. </w:t>
      </w:r>
    </w:p>
    <w:p w14:paraId="5155DEBE" w14:textId="77777777" w:rsidR="003D0BA6" w:rsidRPr="008F4B85" w:rsidRDefault="003D0BA6" w:rsidP="003D0BA6">
      <w:pPr>
        <w:spacing w:after="0" w:line="360" w:lineRule="auto"/>
        <w:rPr>
          <w:rFonts w:cs="Times New Roman"/>
          <w:sz w:val="22"/>
        </w:rPr>
      </w:pPr>
    </w:p>
    <w:p w14:paraId="664EF796" w14:textId="77777777" w:rsidR="003D0BA6" w:rsidRPr="008F4B85" w:rsidRDefault="003D0BA6" w:rsidP="003D0BA6">
      <w:pPr>
        <w:spacing w:line="360" w:lineRule="auto"/>
        <w:rPr>
          <w:rFonts w:cs="Times New Roman"/>
          <w:sz w:val="22"/>
        </w:rPr>
      </w:pPr>
      <w:r w:rsidRPr="008F4B85">
        <w:rPr>
          <w:rFonts w:cs="Times New Roman"/>
          <w:i/>
          <w:sz w:val="22"/>
        </w:rPr>
        <w:t xml:space="preserve">U </w:t>
      </w:r>
      <w:r w:rsidRPr="008F4B85">
        <w:rPr>
          <w:rFonts w:cs="Times New Roman"/>
          <w:sz w:val="22"/>
        </w:rPr>
        <w:t xml:space="preserve">represents % uptake and allowed for the fact that not all children who are eligible for an intervention will receive it. An increase of </w:t>
      </w:r>
      <w:proofErr w:type="spellStart"/>
      <w:r w:rsidRPr="008F4B85">
        <w:rPr>
          <w:rFonts w:cs="Times New Roman"/>
          <w:i/>
          <w:sz w:val="22"/>
        </w:rPr>
        <w:t>Ef</w:t>
      </w:r>
      <w:proofErr w:type="spellEnd"/>
      <w:r w:rsidRPr="008F4B85">
        <w:rPr>
          <w:rFonts w:cs="Times New Roman"/>
          <w:i/>
          <w:sz w:val="22"/>
        </w:rPr>
        <w:t xml:space="preserve"> </w:t>
      </w:r>
      <w:r w:rsidRPr="008F4B85">
        <w:rPr>
          <w:rFonts w:cs="Times New Roman"/>
          <w:sz w:val="22"/>
        </w:rPr>
        <w:t xml:space="preserve">(SD) is therefore applied to </w:t>
      </w:r>
      <w:r w:rsidRPr="008F4B85">
        <w:rPr>
          <w:rFonts w:cs="Times New Roman"/>
          <w:i/>
          <w:sz w:val="22"/>
        </w:rPr>
        <w:t>U</w:t>
      </w:r>
      <w:r w:rsidRPr="008F4B85">
        <w:rPr>
          <w:rFonts w:cs="Times New Roman"/>
          <w:sz w:val="22"/>
        </w:rPr>
        <w:t xml:space="preserve">% of </w:t>
      </w:r>
      <w:r w:rsidRPr="008F4B85">
        <w:rPr>
          <w:rFonts w:cs="Times New Roman"/>
          <w:i/>
          <w:sz w:val="22"/>
        </w:rPr>
        <w:t>El</w:t>
      </w:r>
      <w:r w:rsidRPr="008F4B85">
        <w:rPr>
          <w:rFonts w:cs="Times New Roman"/>
          <w:sz w:val="22"/>
        </w:rPr>
        <w:t xml:space="preserve"> children. We assumed that uptake, within eligible groups, was random. For scenarios where U&lt;100%, a new eligibility variable (</w:t>
      </w:r>
      <w:proofErr w:type="spellStart"/>
      <w:r w:rsidRPr="008F4B85">
        <w:rPr>
          <w:rFonts w:cs="Times New Roman"/>
          <w:i/>
          <w:sz w:val="22"/>
        </w:rPr>
        <w:t>ElU</w:t>
      </w:r>
      <w:proofErr w:type="spellEnd"/>
      <w:r w:rsidRPr="008F4B85">
        <w:rPr>
          <w:rFonts w:cs="Times New Roman"/>
          <w:sz w:val="22"/>
        </w:rPr>
        <w:t xml:space="preserve">) was created, which randomly assigned </w:t>
      </w:r>
      <w:proofErr w:type="spellStart"/>
      <w:r w:rsidRPr="008F4B85">
        <w:rPr>
          <w:rFonts w:cs="Times New Roman"/>
          <w:i/>
          <w:sz w:val="22"/>
        </w:rPr>
        <w:t>ElU</w:t>
      </w:r>
      <w:proofErr w:type="spellEnd"/>
      <w:r w:rsidRPr="008F4B85">
        <w:rPr>
          <w:rFonts w:cs="Times New Roman"/>
          <w:i/>
          <w:sz w:val="22"/>
        </w:rPr>
        <w:t xml:space="preserve"> </w:t>
      </w:r>
      <w:r w:rsidRPr="008F4B85">
        <w:rPr>
          <w:rFonts w:cs="Times New Roman"/>
          <w:sz w:val="22"/>
        </w:rPr>
        <w:t xml:space="preserve">status to </w:t>
      </w:r>
      <w:r w:rsidRPr="008F4B85">
        <w:rPr>
          <w:rFonts w:cs="Times New Roman"/>
          <w:i/>
          <w:sz w:val="22"/>
        </w:rPr>
        <w:t>U</w:t>
      </w:r>
      <w:r w:rsidRPr="008F4B85">
        <w:rPr>
          <w:rFonts w:cs="Times New Roman"/>
          <w:sz w:val="22"/>
        </w:rPr>
        <w:t xml:space="preserve">% of </w:t>
      </w:r>
      <w:r w:rsidRPr="008F4B85">
        <w:rPr>
          <w:rFonts w:cs="Times New Roman"/>
          <w:i/>
          <w:sz w:val="22"/>
        </w:rPr>
        <w:t xml:space="preserve">El </w:t>
      </w:r>
      <w:r w:rsidRPr="008F4B85">
        <w:rPr>
          <w:rFonts w:cs="Times New Roman"/>
          <w:sz w:val="22"/>
        </w:rPr>
        <w:t xml:space="preserve">children. </w:t>
      </w:r>
    </w:p>
    <w:p w14:paraId="7E7D2A27" w14:textId="77777777" w:rsidR="003D0BA6" w:rsidRPr="008F4B85" w:rsidRDefault="003D0BA6" w:rsidP="003D0BA6">
      <w:pPr>
        <w:spacing w:after="0" w:line="360" w:lineRule="auto"/>
        <w:rPr>
          <w:rFonts w:cs="Times New Roman"/>
          <w:b/>
          <w:i/>
          <w:sz w:val="22"/>
        </w:rPr>
      </w:pPr>
      <w:r w:rsidRPr="008F4B85">
        <w:rPr>
          <w:rFonts w:cs="Times New Roman"/>
          <w:b/>
          <w:i/>
          <w:sz w:val="22"/>
        </w:rPr>
        <w:t>Using Scenario 4 as an example:</w:t>
      </w:r>
    </w:p>
    <w:p w14:paraId="22C71341" w14:textId="77777777" w:rsidR="003D0BA6" w:rsidRPr="008F4B85" w:rsidRDefault="003D0BA6" w:rsidP="003D0BA6">
      <w:pPr>
        <w:spacing w:after="0" w:line="360" w:lineRule="auto"/>
        <w:rPr>
          <w:rFonts w:cs="Times New Roman"/>
          <w:color w:val="000000" w:themeColor="text1"/>
          <w:sz w:val="22"/>
        </w:rPr>
      </w:pPr>
      <w:r w:rsidRPr="008F4B85">
        <w:rPr>
          <w:rFonts w:cs="Times New Roman"/>
          <w:color w:val="000000" w:themeColor="text1"/>
          <w:sz w:val="22"/>
        </w:rPr>
        <w:t>Targeted, after scho</w:t>
      </w:r>
      <w:r w:rsidRPr="008F4B85">
        <w:rPr>
          <w:rFonts w:cs="Times New Roman"/>
          <w:sz w:val="22"/>
        </w:rPr>
        <w:t xml:space="preserve">ol intervention providing additional 2.6 minutes activity for children identified as living in the most deprived areas in the UK according to indices of multiple deprivation. Children who lived in deprived neighbourhoods at age 5y were classified as El=1 (i.e. </w:t>
      </w:r>
      <w:r w:rsidRPr="008F4B85">
        <w:rPr>
          <w:rFonts w:cs="Times New Roman"/>
          <w:i/>
          <w:sz w:val="22"/>
        </w:rPr>
        <w:t>eligible</w:t>
      </w:r>
      <w:r w:rsidRPr="008F4B85">
        <w:rPr>
          <w:rFonts w:cs="Times New Roman"/>
          <w:sz w:val="22"/>
        </w:rPr>
        <w:t xml:space="preserve"> for the intervention). A randomly drawn 77% of </w:t>
      </w:r>
      <w:r w:rsidRPr="008F4B85">
        <w:rPr>
          <w:rFonts w:cs="Times New Roman"/>
          <w:i/>
          <w:sz w:val="22"/>
        </w:rPr>
        <w:t>EI</w:t>
      </w:r>
      <w:r w:rsidRPr="008F4B85">
        <w:rPr>
          <w:rFonts w:cs="Times New Roman"/>
          <w:sz w:val="22"/>
        </w:rPr>
        <w:t xml:space="preserve">=1 (living in deprived neighbourhoods) children were classified as </w:t>
      </w:r>
      <w:proofErr w:type="spellStart"/>
      <w:r w:rsidRPr="008F4B85">
        <w:rPr>
          <w:rFonts w:cs="Times New Roman"/>
          <w:i/>
          <w:sz w:val="22"/>
        </w:rPr>
        <w:t>ElU</w:t>
      </w:r>
      <w:r w:rsidRPr="008F4B85">
        <w:rPr>
          <w:rFonts w:cs="Times New Roman"/>
          <w:i/>
          <w:sz w:val="22"/>
        </w:rPr>
        <w:softHyphen/>
      </w:r>
      <w:proofErr w:type="spellEnd"/>
      <w:r w:rsidRPr="008F4B85">
        <w:rPr>
          <w:rFonts w:cs="Times New Roman"/>
          <w:sz w:val="22"/>
        </w:rPr>
        <w:t xml:space="preserve">=1 (allowing for </w:t>
      </w:r>
      <w:r w:rsidRPr="008F4B85">
        <w:rPr>
          <w:rFonts w:cs="Times New Roman"/>
          <w:i/>
          <w:sz w:val="22"/>
        </w:rPr>
        <w:t>uptake</w:t>
      </w:r>
      <w:r w:rsidRPr="008F4B85">
        <w:rPr>
          <w:rFonts w:cs="Times New Roman"/>
          <w:sz w:val="22"/>
        </w:rPr>
        <w:t xml:space="preserve">). </w:t>
      </w:r>
      <w:proofErr w:type="spellStart"/>
      <w:r w:rsidRPr="008F4B85">
        <w:rPr>
          <w:rFonts w:cs="Times New Roman"/>
          <w:i/>
          <w:sz w:val="22"/>
        </w:rPr>
        <w:t>ElU</w:t>
      </w:r>
      <w:r w:rsidRPr="008F4B85">
        <w:rPr>
          <w:rFonts w:cs="Times New Roman"/>
          <w:i/>
          <w:sz w:val="22"/>
        </w:rPr>
        <w:softHyphen/>
      </w:r>
      <w:proofErr w:type="spellEnd"/>
      <w:r w:rsidRPr="008F4B85">
        <w:rPr>
          <w:rFonts w:cs="Times New Roman"/>
          <w:sz w:val="22"/>
        </w:rPr>
        <w:t xml:space="preserve">=1 </w:t>
      </w:r>
      <w:proofErr w:type="gramStart"/>
      <w:r w:rsidRPr="008F4B85">
        <w:rPr>
          <w:rFonts w:cs="Times New Roman"/>
          <w:sz w:val="22"/>
        </w:rPr>
        <w:t>children</w:t>
      </w:r>
      <w:proofErr w:type="gramEnd"/>
      <w:r w:rsidRPr="008F4B85">
        <w:rPr>
          <w:rFonts w:cs="Times New Roman"/>
          <w:sz w:val="22"/>
        </w:rPr>
        <w:t xml:space="preserve"> (i.e. among 77% of those who lived in deprived neighbourhoods at age 5) were assigned an increase in physical activity that was drawn from a normal distribution with mean 2.6, SD 1. </w:t>
      </w:r>
    </w:p>
    <w:p w14:paraId="4A3A6C78" w14:textId="77777777" w:rsidR="003D0BA6" w:rsidRPr="008F4B85" w:rsidRDefault="003D0BA6" w:rsidP="003D0BA6">
      <w:pPr>
        <w:spacing w:after="160" w:line="259" w:lineRule="auto"/>
        <w:rPr>
          <w:rFonts w:cs="Times New Roman"/>
          <w:sz w:val="22"/>
          <w:u w:val="single"/>
        </w:rPr>
      </w:pPr>
    </w:p>
    <w:p w14:paraId="1941AF34" w14:textId="77777777" w:rsidR="008F4B85" w:rsidRDefault="008F4B85" w:rsidP="003D0BA6">
      <w:pPr>
        <w:rPr>
          <w:rFonts w:cs="Times New Roman"/>
          <w:i/>
          <w:sz w:val="22"/>
        </w:rPr>
      </w:pPr>
    </w:p>
    <w:p w14:paraId="634A8F2F" w14:textId="77777777" w:rsidR="008F4B85" w:rsidRDefault="008F4B85" w:rsidP="003D0BA6">
      <w:pPr>
        <w:rPr>
          <w:rFonts w:cs="Times New Roman"/>
          <w:i/>
          <w:sz w:val="22"/>
        </w:rPr>
      </w:pPr>
    </w:p>
    <w:p w14:paraId="3E6018DA" w14:textId="07EB272D" w:rsidR="003D0BA6" w:rsidRPr="007818EC" w:rsidRDefault="003D0BA6" w:rsidP="003D0BA6">
      <w:pPr>
        <w:rPr>
          <w:rFonts w:cs="Times New Roman"/>
          <w:i/>
          <w:sz w:val="22"/>
        </w:rPr>
      </w:pPr>
      <w:r w:rsidRPr="008F4B85">
        <w:rPr>
          <w:rFonts w:cs="Times New Roman"/>
          <w:i/>
          <w:sz w:val="22"/>
        </w:rPr>
        <w:lastRenderedPageBreak/>
        <w:t>Applying Scenario 4, prefixed by mi_ commands in Stata SE 15.1</w:t>
      </w:r>
    </w:p>
    <w:p w14:paraId="07A63432" w14:textId="77777777" w:rsidR="003D0BA6" w:rsidRPr="007818EC" w:rsidRDefault="003D0BA6" w:rsidP="003D0BA6">
      <w:pPr>
        <w:pStyle w:val="ListParagraph"/>
        <w:numPr>
          <w:ilvl w:val="0"/>
          <w:numId w:val="44"/>
        </w:numPr>
        <w:spacing w:line="360" w:lineRule="auto"/>
        <w:jc w:val="both"/>
        <w:rPr>
          <w:rFonts w:cs="Times New Roman"/>
          <w:sz w:val="22"/>
        </w:rPr>
      </w:pPr>
      <w:r w:rsidRPr="007818EC">
        <w:rPr>
          <w:rFonts w:cs="Times New Roman"/>
          <w:sz w:val="22"/>
        </w:rPr>
        <w:t xml:space="preserve">Compute the probability of the outcome given exposure and observed physical activity in minutes. Adjust for attrition, baseline and intermediate confounding using the combined weight described in supplement 1. </w:t>
      </w:r>
    </w:p>
    <w:p w14:paraId="0E2D2335" w14:textId="77777777" w:rsidR="003D0BA6" w:rsidRPr="007818EC" w:rsidRDefault="003D0BA6" w:rsidP="003D0BA6">
      <w:pPr>
        <w:pStyle w:val="ListParagraph"/>
        <w:numPr>
          <w:ilvl w:val="0"/>
          <w:numId w:val="44"/>
        </w:numPr>
        <w:spacing w:line="360" w:lineRule="auto"/>
        <w:jc w:val="both"/>
        <w:rPr>
          <w:rFonts w:cs="Times New Roman"/>
          <w:sz w:val="22"/>
        </w:rPr>
      </w:pPr>
      <w:r w:rsidRPr="007818EC">
        <w:rPr>
          <w:rFonts w:cs="Times New Roman"/>
          <w:sz w:val="22"/>
        </w:rPr>
        <w:t xml:space="preserve">Generate a physical activity variable for scenario 5, replacing it with the observed physical activity variable </w:t>
      </w:r>
    </w:p>
    <w:p w14:paraId="74AC4ED7" w14:textId="471E70FD" w:rsidR="003D0BA6" w:rsidRPr="007818EC" w:rsidRDefault="003D0BA6" w:rsidP="003D0BA6">
      <w:pPr>
        <w:pStyle w:val="ListParagraph"/>
        <w:numPr>
          <w:ilvl w:val="0"/>
          <w:numId w:val="44"/>
        </w:numPr>
        <w:spacing w:line="360" w:lineRule="auto"/>
        <w:jc w:val="both"/>
        <w:rPr>
          <w:rFonts w:cs="Times New Roman"/>
          <w:sz w:val="22"/>
        </w:rPr>
      </w:pPr>
      <w:r w:rsidRPr="007818EC">
        <w:rPr>
          <w:rFonts w:cs="Times New Roman"/>
          <w:sz w:val="22"/>
        </w:rPr>
        <w:t xml:space="preserve">Compute </w:t>
      </w:r>
      <w:r w:rsidRPr="007818EC">
        <w:rPr>
          <w:rFonts w:cs="Times New Roman"/>
          <w:i/>
          <w:sz w:val="22"/>
        </w:rPr>
        <w:t>post-intervention</w:t>
      </w:r>
      <w:r w:rsidRPr="007818EC">
        <w:rPr>
          <w:rFonts w:cs="Times New Roman"/>
          <w:sz w:val="22"/>
        </w:rPr>
        <w:t xml:space="preserve"> physical activity values: (observed+ </w:t>
      </w:r>
      <w:proofErr w:type="spellStart"/>
      <w:proofErr w:type="gramStart"/>
      <w:r w:rsidRPr="007818EC">
        <w:rPr>
          <w:rFonts w:cs="Times New Roman"/>
          <w:i/>
          <w:sz w:val="22"/>
        </w:rPr>
        <w:t>rnormal</w:t>
      </w:r>
      <w:proofErr w:type="spellEnd"/>
      <w:r w:rsidRPr="007818EC">
        <w:rPr>
          <w:rFonts w:cs="Times New Roman"/>
          <w:sz w:val="22"/>
        </w:rPr>
        <w:t>(</w:t>
      </w:r>
      <w:proofErr w:type="gramEnd"/>
      <w:r w:rsidRPr="007818EC">
        <w:rPr>
          <w:rFonts w:cs="Times New Roman"/>
          <w:sz w:val="22"/>
        </w:rPr>
        <w:t xml:space="preserve">2.6,1. 3), if  </w:t>
      </w:r>
      <w:proofErr w:type="spellStart"/>
      <w:r w:rsidRPr="007818EC">
        <w:rPr>
          <w:rFonts w:cs="Times New Roman"/>
          <w:i/>
          <w:sz w:val="22"/>
        </w:rPr>
        <w:t>ElU</w:t>
      </w:r>
      <w:r w:rsidRPr="007818EC">
        <w:rPr>
          <w:rFonts w:cs="Times New Roman"/>
          <w:i/>
          <w:sz w:val="22"/>
        </w:rPr>
        <w:softHyphen/>
      </w:r>
      <w:proofErr w:type="spellEnd"/>
      <w:r w:rsidRPr="007818EC">
        <w:rPr>
          <w:rFonts w:cs="Times New Roman"/>
          <w:sz w:val="22"/>
        </w:rPr>
        <w:t>=1</w:t>
      </w:r>
    </w:p>
    <w:p w14:paraId="11597CDA" w14:textId="77777777" w:rsidR="003D0BA6" w:rsidRPr="007818EC" w:rsidRDefault="003D0BA6" w:rsidP="003D0BA6">
      <w:pPr>
        <w:pStyle w:val="ListParagraph"/>
        <w:numPr>
          <w:ilvl w:val="0"/>
          <w:numId w:val="44"/>
        </w:numPr>
        <w:spacing w:line="360" w:lineRule="auto"/>
        <w:jc w:val="both"/>
        <w:rPr>
          <w:rFonts w:cs="Times New Roman"/>
          <w:sz w:val="22"/>
        </w:rPr>
      </w:pPr>
      <w:r w:rsidRPr="007818EC">
        <w:rPr>
          <w:rFonts w:cs="Times New Roman"/>
          <w:sz w:val="22"/>
        </w:rPr>
        <w:t>Predict the probability of the outcome as in controlled direct effect/ CDE model</w:t>
      </w:r>
    </w:p>
    <w:p w14:paraId="31177CA8" w14:textId="77777777" w:rsidR="003D0BA6" w:rsidRPr="007818EC" w:rsidRDefault="003D0BA6" w:rsidP="003D0BA6">
      <w:pPr>
        <w:pStyle w:val="ListParagraph"/>
        <w:numPr>
          <w:ilvl w:val="0"/>
          <w:numId w:val="44"/>
        </w:numPr>
        <w:spacing w:line="360" w:lineRule="auto"/>
        <w:jc w:val="both"/>
        <w:rPr>
          <w:rFonts w:cs="Times New Roman"/>
          <w:sz w:val="22"/>
        </w:rPr>
      </w:pPr>
      <w:r w:rsidRPr="007818EC">
        <w:rPr>
          <w:rFonts w:cs="Times New Roman"/>
          <w:sz w:val="22"/>
        </w:rPr>
        <w:t>Replace the observed physical activity value with the post-intervention values computed in step 3</w:t>
      </w:r>
    </w:p>
    <w:p w14:paraId="6D15FB1E" w14:textId="77777777" w:rsidR="003D0BA6" w:rsidRPr="007818EC" w:rsidRDefault="003D0BA6" w:rsidP="003D0BA6">
      <w:pPr>
        <w:pStyle w:val="ListParagraph"/>
        <w:numPr>
          <w:ilvl w:val="0"/>
          <w:numId w:val="44"/>
        </w:numPr>
        <w:spacing w:line="360" w:lineRule="auto"/>
        <w:jc w:val="both"/>
        <w:rPr>
          <w:rFonts w:cs="Times New Roman"/>
          <w:sz w:val="22"/>
        </w:rPr>
      </w:pPr>
      <w:r w:rsidRPr="007818EC">
        <w:rPr>
          <w:rFonts w:cs="Times New Roman"/>
          <w:sz w:val="22"/>
        </w:rPr>
        <w:t xml:space="preserve">Estimate overall post-intervention prevalence of the outcome, using the </w:t>
      </w:r>
      <w:proofErr w:type="spellStart"/>
      <w:r w:rsidRPr="007818EC">
        <w:rPr>
          <w:rFonts w:cs="Times New Roman"/>
          <w:i/>
          <w:sz w:val="22"/>
        </w:rPr>
        <w:t>mimrgns</w:t>
      </w:r>
      <w:proofErr w:type="spellEnd"/>
      <w:r w:rsidRPr="007818EC">
        <w:rPr>
          <w:rFonts w:cs="Times New Roman"/>
          <w:sz w:val="22"/>
        </w:rPr>
        <w:t xml:space="preserve"> command</w:t>
      </w:r>
    </w:p>
    <w:p w14:paraId="7F4F8FAD" w14:textId="77777777" w:rsidR="003D0BA6" w:rsidRPr="007818EC" w:rsidRDefault="003D0BA6" w:rsidP="003D0BA6">
      <w:pPr>
        <w:pStyle w:val="ListParagraph"/>
        <w:numPr>
          <w:ilvl w:val="0"/>
          <w:numId w:val="44"/>
        </w:numPr>
        <w:spacing w:line="360" w:lineRule="auto"/>
        <w:jc w:val="both"/>
        <w:rPr>
          <w:rFonts w:cs="Times New Roman"/>
          <w:sz w:val="22"/>
        </w:rPr>
      </w:pPr>
      <w:r w:rsidRPr="007818EC">
        <w:rPr>
          <w:rFonts w:cs="Times New Roman"/>
          <w:sz w:val="22"/>
        </w:rPr>
        <w:t>Estimate prevalence in each exposure group</w:t>
      </w:r>
    </w:p>
    <w:p w14:paraId="2A47E1B3" w14:textId="77777777" w:rsidR="003D0BA6" w:rsidRPr="007818EC" w:rsidRDefault="003D0BA6" w:rsidP="003D0BA6">
      <w:pPr>
        <w:pStyle w:val="ListParagraph"/>
        <w:numPr>
          <w:ilvl w:val="0"/>
          <w:numId w:val="44"/>
        </w:numPr>
        <w:spacing w:line="360" w:lineRule="auto"/>
        <w:jc w:val="both"/>
        <w:rPr>
          <w:rFonts w:cs="Times New Roman"/>
          <w:sz w:val="22"/>
        </w:rPr>
      </w:pPr>
      <w:r w:rsidRPr="007818EC">
        <w:rPr>
          <w:rFonts w:cs="Times New Roman"/>
          <w:sz w:val="22"/>
        </w:rPr>
        <w:t xml:space="preserve">Expressing the exposure as a continuous variable, estimate the Risk Ratio and Risk Difference using the </w:t>
      </w:r>
      <w:proofErr w:type="spellStart"/>
      <w:r w:rsidRPr="007818EC">
        <w:rPr>
          <w:rFonts w:cs="Times New Roman"/>
          <w:i/>
          <w:sz w:val="22"/>
        </w:rPr>
        <w:t>nlcom</w:t>
      </w:r>
      <w:proofErr w:type="spellEnd"/>
      <w:r w:rsidRPr="007818EC">
        <w:rPr>
          <w:rFonts w:cs="Times New Roman"/>
          <w:sz w:val="22"/>
        </w:rPr>
        <w:t xml:space="preserve"> command</w:t>
      </w:r>
    </w:p>
    <w:p w14:paraId="22AA61A0" w14:textId="77777777" w:rsidR="003D0BA6" w:rsidRPr="007818EC" w:rsidRDefault="003D0BA6" w:rsidP="003D0BA6">
      <w:pPr>
        <w:rPr>
          <w:rFonts w:cs="Times New Roman"/>
          <w:sz w:val="22"/>
        </w:rPr>
      </w:pPr>
    </w:p>
    <w:p w14:paraId="3514A081" w14:textId="77777777" w:rsidR="00324ECB" w:rsidRPr="007818EC" w:rsidRDefault="00324ECB" w:rsidP="00324ECB">
      <w:pPr>
        <w:rPr>
          <w:rFonts w:cs="Times New Roman"/>
          <w:sz w:val="22"/>
          <w:lang w:val="en-US"/>
        </w:rPr>
      </w:pPr>
    </w:p>
    <w:p w14:paraId="112EAE4E" w14:textId="77777777" w:rsidR="00324ECB" w:rsidRPr="007818EC" w:rsidRDefault="00324ECB" w:rsidP="00324ECB">
      <w:pPr>
        <w:rPr>
          <w:rFonts w:cs="Times New Roman"/>
          <w:sz w:val="22"/>
          <w:lang w:val="en-US"/>
        </w:rPr>
      </w:pPr>
    </w:p>
    <w:p w14:paraId="46E18E46" w14:textId="77777777" w:rsidR="00324ECB" w:rsidRPr="007818EC" w:rsidRDefault="00324ECB" w:rsidP="00324ECB">
      <w:pPr>
        <w:rPr>
          <w:rFonts w:cs="Times New Roman"/>
          <w:sz w:val="22"/>
          <w:lang w:val="en-US"/>
        </w:rPr>
      </w:pPr>
    </w:p>
    <w:p w14:paraId="1DFC165C" w14:textId="77777777" w:rsidR="00566277" w:rsidRPr="007818EC" w:rsidRDefault="00566277">
      <w:pPr>
        <w:spacing w:after="160" w:line="259" w:lineRule="auto"/>
        <w:rPr>
          <w:rFonts w:cs="Times New Roman"/>
          <w:b/>
          <w:sz w:val="22"/>
          <w:lang w:val="en-US"/>
        </w:rPr>
        <w:sectPr w:rsidR="00566277" w:rsidRPr="007818EC" w:rsidSect="002674A3">
          <w:endnotePr>
            <w:numFmt w:val="decimal"/>
          </w:endnotePr>
          <w:pgSz w:w="11906" w:h="16838"/>
          <w:pgMar w:top="1440" w:right="1440" w:bottom="1440" w:left="1440" w:header="708" w:footer="708" w:gutter="0"/>
          <w:cols w:space="708"/>
          <w:docGrid w:linePitch="360"/>
        </w:sectPr>
      </w:pPr>
    </w:p>
    <w:p w14:paraId="67E4F00C" w14:textId="77777777" w:rsidR="001C0844" w:rsidRPr="003C2101" w:rsidRDefault="001C0844" w:rsidP="00C06BD2">
      <w:pPr>
        <w:spacing w:after="160" w:line="259" w:lineRule="auto"/>
        <w:rPr>
          <w:rFonts w:cs="Times New Roman"/>
          <w:b/>
          <w:sz w:val="22"/>
          <w:highlight w:val="yellow"/>
          <w:lang w:val="en-US"/>
        </w:rPr>
      </w:pPr>
    </w:p>
    <w:p w14:paraId="51EF2E49" w14:textId="1EF12FEE" w:rsidR="00690A6A" w:rsidRPr="00A735DF" w:rsidRDefault="00310FD5" w:rsidP="003C2101">
      <w:pPr>
        <w:spacing w:after="160" w:line="259" w:lineRule="auto"/>
        <w:rPr>
          <w:rFonts w:cs="Times New Roman"/>
          <w:b/>
          <w:sz w:val="22"/>
          <w:lang w:val="en-US"/>
        </w:rPr>
      </w:pPr>
      <w:r w:rsidRPr="00A735DF">
        <w:rPr>
          <w:rFonts w:cs="Times New Roman"/>
          <w:b/>
          <w:sz w:val="22"/>
          <w:lang w:val="en-US"/>
        </w:rPr>
        <w:t>eTable</w:t>
      </w:r>
      <w:r w:rsidR="00690A6A" w:rsidRPr="00A735DF">
        <w:rPr>
          <w:rFonts w:cs="Times New Roman"/>
          <w:b/>
          <w:sz w:val="22"/>
          <w:lang w:val="en-US"/>
        </w:rPr>
        <w:t xml:space="preserve"> 1: Prevalence and risk of teacher reported </w:t>
      </w:r>
      <w:r w:rsidR="000566E9" w:rsidRPr="00A735DF">
        <w:rPr>
          <w:rFonts w:cs="Times New Roman"/>
          <w:b/>
          <w:sz w:val="22"/>
          <w:lang w:val="en-US"/>
        </w:rPr>
        <w:t>internalizing</w:t>
      </w:r>
      <w:r w:rsidR="00690A6A" w:rsidRPr="00A735DF">
        <w:rPr>
          <w:rFonts w:cs="Times New Roman"/>
          <w:b/>
          <w:sz w:val="22"/>
          <w:lang w:val="en-US"/>
        </w:rPr>
        <w:t xml:space="preserve"> problems at age 11 years according to household income at 5 years: Millennium Cohort Study </w:t>
      </w:r>
    </w:p>
    <w:tbl>
      <w:tblPr>
        <w:tblStyle w:val="TableGrid"/>
        <w:tblW w:w="14884" w:type="dxa"/>
        <w:tblInd w:w="-152" w:type="dxa"/>
        <w:tblLayout w:type="fixed"/>
        <w:tblLook w:val="04A0" w:firstRow="1" w:lastRow="0" w:firstColumn="1" w:lastColumn="0" w:noHBand="0" w:noVBand="1"/>
      </w:tblPr>
      <w:tblGrid>
        <w:gridCol w:w="1843"/>
        <w:gridCol w:w="1560"/>
        <w:gridCol w:w="1559"/>
        <w:gridCol w:w="1559"/>
        <w:gridCol w:w="1843"/>
        <w:gridCol w:w="1843"/>
        <w:gridCol w:w="1984"/>
        <w:gridCol w:w="2693"/>
      </w:tblGrid>
      <w:tr w:rsidR="00690A6A" w:rsidRPr="00A735DF" w14:paraId="2773D13C" w14:textId="77777777" w:rsidTr="006C24EF">
        <w:trPr>
          <w:trHeight w:val="458"/>
        </w:trPr>
        <w:tc>
          <w:tcPr>
            <w:tcW w:w="8364" w:type="dxa"/>
            <w:gridSpan w:val="5"/>
            <w:tcBorders>
              <w:top w:val="single" w:sz="8" w:space="0" w:color="auto"/>
              <w:left w:val="single" w:sz="8" w:space="0" w:color="auto"/>
              <w:bottom w:val="single" w:sz="8" w:space="0" w:color="auto"/>
              <w:right w:val="single" w:sz="12" w:space="0" w:color="auto"/>
            </w:tcBorders>
          </w:tcPr>
          <w:p w14:paraId="5FCF7BDC" w14:textId="67B2824F" w:rsidR="00690A6A" w:rsidRPr="00A735DF" w:rsidRDefault="00690A6A" w:rsidP="004F3294">
            <w:pPr>
              <w:spacing w:after="0" w:line="240" w:lineRule="auto"/>
              <w:jc w:val="both"/>
              <w:rPr>
                <w:rFonts w:eastAsia="Calibri" w:cs="Times New Roman"/>
                <w:b/>
                <w:sz w:val="22"/>
                <w:lang w:val="en-US"/>
              </w:rPr>
            </w:pPr>
            <w:r w:rsidRPr="00A735DF">
              <w:rPr>
                <w:rFonts w:eastAsia="Calibri" w:cs="Times New Roman"/>
                <w:b/>
                <w:sz w:val="22"/>
                <w:lang w:val="en-US"/>
              </w:rPr>
              <w:t xml:space="preserve">Prevalence (%, 95% confidence interval [CI]) of </w:t>
            </w:r>
            <w:r w:rsidR="000566E9" w:rsidRPr="00A735DF">
              <w:rPr>
                <w:rFonts w:eastAsia="Calibri" w:cs="Times New Roman"/>
                <w:b/>
                <w:sz w:val="22"/>
                <w:lang w:val="en-US"/>
              </w:rPr>
              <w:t>internalizing</w:t>
            </w:r>
            <w:r w:rsidRPr="00A735DF">
              <w:rPr>
                <w:rFonts w:eastAsia="Calibri" w:cs="Times New Roman"/>
                <w:b/>
                <w:sz w:val="22"/>
                <w:lang w:val="en-US"/>
              </w:rPr>
              <w:t xml:space="preserve"> problems according to quintiles of household income</w:t>
            </w:r>
          </w:p>
        </w:tc>
        <w:tc>
          <w:tcPr>
            <w:tcW w:w="1843" w:type="dxa"/>
            <w:tcBorders>
              <w:left w:val="single" w:sz="12" w:space="0" w:color="auto"/>
            </w:tcBorders>
          </w:tcPr>
          <w:p w14:paraId="35CFA2DB" w14:textId="77777777" w:rsidR="00690A6A" w:rsidRPr="00A735DF" w:rsidRDefault="00690A6A" w:rsidP="004F3294">
            <w:pPr>
              <w:spacing w:after="0" w:line="240" w:lineRule="auto"/>
              <w:jc w:val="both"/>
              <w:rPr>
                <w:rFonts w:eastAsia="Calibri" w:cs="Times New Roman"/>
                <w:b/>
                <w:sz w:val="22"/>
                <w:lang w:val="en-US"/>
              </w:rPr>
            </w:pPr>
            <w:r w:rsidRPr="00A735DF">
              <w:rPr>
                <w:rFonts w:eastAsia="Calibri" w:cs="Times New Roman"/>
                <w:b/>
                <w:sz w:val="22"/>
                <w:lang w:val="en-US"/>
              </w:rPr>
              <w:t xml:space="preserve">Overall prevalence </w:t>
            </w:r>
          </w:p>
        </w:tc>
        <w:tc>
          <w:tcPr>
            <w:tcW w:w="4677" w:type="dxa"/>
            <w:gridSpan w:val="2"/>
          </w:tcPr>
          <w:p w14:paraId="79A76FAA" w14:textId="1973229F" w:rsidR="00690A6A" w:rsidRPr="00A735DF" w:rsidRDefault="00690A6A" w:rsidP="004F3294">
            <w:pPr>
              <w:spacing w:after="0" w:line="240" w:lineRule="auto"/>
              <w:rPr>
                <w:rFonts w:eastAsia="Calibri" w:cs="Times New Roman"/>
                <w:b/>
                <w:sz w:val="22"/>
                <w:lang w:val="en-US"/>
              </w:rPr>
            </w:pPr>
            <w:r w:rsidRPr="00A735DF">
              <w:rPr>
                <w:rFonts w:eastAsia="Calibri" w:cs="Times New Roman"/>
                <w:b/>
                <w:sz w:val="22"/>
                <w:lang w:val="en-US"/>
              </w:rPr>
              <w:t xml:space="preserve">Inequalities in </w:t>
            </w:r>
            <w:r w:rsidR="000566E9" w:rsidRPr="00A735DF">
              <w:rPr>
                <w:rFonts w:eastAsia="Calibri" w:cs="Times New Roman"/>
                <w:b/>
                <w:sz w:val="22"/>
                <w:lang w:val="en-US"/>
              </w:rPr>
              <w:t>internalizing</w:t>
            </w:r>
            <w:r w:rsidRPr="00A735DF">
              <w:rPr>
                <w:rFonts w:eastAsia="Calibri" w:cs="Times New Roman"/>
                <w:b/>
                <w:sz w:val="22"/>
                <w:lang w:val="en-US"/>
              </w:rPr>
              <w:t xml:space="preserve"> problems (least deprived ref v most deprived)</w:t>
            </w:r>
            <w:r w:rsidRPr="00A735DF">
              <w:rPr>
                <w:rFonts w:eastAsia="Calibri" w:cs="Times New Roman"/>
                <w:b/>
                <w:sz w:val="22"/>
                <w:vertAlign w:val="superscript"/>
                <w:lang w:val="en-US"/>
              </w:rPr>
              <w:t>d</w:t>
            </w:r>
          </w:p>
        </w:tc>
      </w:tr>
      <w:tr w:rsidR="006C24EF" w:rsidRPr="00A735DF" w14:paraId="7C5DFFE3" w14:textId="77777777" w:rsidTr="006C24EF">
        <w:trPr>
          <w:trHeight w:val="327"/>
        </w:trPr>
        <w:tc>
          <w:tcPr>
            <w:tcW w:w="1843" w:type="dxa"/>
            <w:tcBorders>
              <w:bottom w:val="single" w:sz="4" w:space="0" w:color="auto"/>
            </w:tcBorders>
            <w:shd w:val="clear" w:color="auto" w:fill="auto"/>
          </w:tcPr>
          <w:p w14:paraId="212EA3AB" w14:textId="77777777" w:rsidR="006C24EF" w:rsidRPr="00A735DF" w:rsidRDefault="006C24EF" w:rsidP="006C24EF">
            <w:pPr>
              <w:spacing w:after="0" w:line="240" w:lineRule="auto"/>
              <w:jc w:val="both"/>
              <w:rPr>
                <w:rFonts w:eastAsia="Calibri" w:cs="Times New Roman"/>
                <w:sz w:val="22"/>
                <w:lang w:val="en-US"/>
              </w:rPr>
            </w:pPr>
            <w:r w:rsidRPr="00A735DF">
              <w:rPr>
                <w:rFonts w:eastAsia="Calibri" w:cs="Times New Roman"/>
                <w:sz w:val="22"/>
                <w:lang w:val="en-US"/>
              </w:rPr>
              <w:t>1/lowest</w:t>
            </w:r>
          </w:p>
        </w:tc>
        <w:tc>
          <w:tcPr>
            <w:tcW w:w="1560" w:type="dxa"/>
            <w:tcBorders>
              <w:bottom w:val="single" w:sz="4" w:space="0" w:color="auto"/>
            </w:tcBorders>
            <w:shd w:val="clear" w:color="auto" w:fill="auto"/>
          </w:tcPr>
          <w:p w14:paraId="1549ABCB" w14:textId="77777777" w:rsidR="006C24EF" w:rsidRPr="00A735DF" w:rsidRDefault="006C24EF" w:rsidP="006C24EF">
            <w:pPr>
              <w:spacing w:after="0" w:line="240" w:lineRule="auto"/>
              <w:jc w:val="both"/>
              <w:rPr>
                <w:rFonts w:eastAsia="Calibri" w:cs="Times New Roman"/>
                <w:sz w:val="22"/>
                <w:lang w:val="en-US"/>
              </w:rPr>
            </w:pPr>
            <w:r w:rsidRPr="00A735DF">
              <w:rPr>
                <w:rFonts w:eastAsia="Calibri" w:cs="Times New Roman"/>
                <w:sz w:val="22"/>
                <w:lang w:val="en-US"/>
              </w:rPr>
              <w:t>2</w:t>
            </w:r>
          </w:p>
        </w:tc>
        <w:tc>
          <w:tcPr>
            <w:tcW w:w="1559" w:type="dxa"/>
            <w:tcBorders>
              <w:bottom w:val="single" w:sz="4" w:space="0" w:color="auto"/>
            </w:tcBorders>
          </w:tcPr>
          <w:p w14:paraId="465047F6" w14:textId="77777777" w:rsidR="006C24EF" w:rsidRPr="00A735DF" w:rsidRDefault="006C24EF" w:rsidP="006C24EF">
            <w:pPr>
              <w:spacing w:after="0" w:line="240" w:lineRule="auto"/>
              <w:jc w:val="both"/>
              <w:rPr>
                <w:rFonts w:eastAsia="Calibri" w:cs="Times New Roman"/>
                <w:sz w:val="22"/>
                <w:lang w:val="en-US"/>
              </w:rPr>
            </w:pPr>
            <w:r w:rsidRPr="00A735DF">
              <w:rPr>
                <w:rFonts w:eastAsia="Calibri" w:cs="Times New Roman"/>
                <w:sz w:val="22"/>
                <w:lang w:val="en-US"/>
              </w:rPr>
              <w:t>3</w:t>
            </w:r>
          </w:p>
        </w:tc>
        <w:tc>
          <w:tcPr>
            <w:tcW w:w="1559" w:type="dxa"/>
            <w:tcBorders>
              <w:bottom w:val="single" w:sz="4" w:space="0" w:color="auto"/>
              <w:right w:val="single" w:sz="4" w:space="0" w:color="auto"/>
            </w:tcBorders>
          </w:tcPr>
          <w:p w14:paraId="10E59192" w14:textId="77777777" w:rsidR="006C24EF" w:rsidRPr="00A735DF" w:rsidRDefault="006C24EF" w:rsidP="006C24EF">
            <w:pPr>
              <w:spacing w:after="0" w:line="240" w:lineRule="auto"/>
              <w:jc w:val="both"/>
              <w:rPr>
                <w:rFonts w:eastAsia="Calibri" w:cs="Times New Roman"/>
                <w:sz w:val="22"/>
                <w:lang w:val="en-US"/>
              </w:rPr>
            </w:pPr>
            <w:r w:rsidRPr="00A735DF">
              <w:rPr>
                <w:rFonts w:eastAsia="Calibri" w:cs="Times New Roman"/>
                <w:sz w:val="22"/>
                <w:lang w:val="en-US"/>
              </w:rPr>
              <w:t>4</w:t>
            </w:r>
          </w:p>
        </w:tc>
        <w:tc>
          <w:tcPr>
            <w:tcW w:w="1843" w:type="dxa"/>
            <w:tcBorders>
              <w:top w:val="single" w:sz="4" w:space="0" w:color="auto"/>
              <w:left w:val="single" w:sz="4" w:space="0" w:color="auto"/>
              <w:bottom w:val="single" w:sz="4" w:space="0" w:color="auto"/>
              <w:right w:val="single" w:sz="12" w:space="0" w:color="auto"/>
            </w:tcBorders>
          </w:tcPr>
          <w:p w14:paraId="520E426A" w14:textId="77777777" w:rsidR="006C24EF" w:rsidRPr="00A735DF" w:rsidRDefault="006C24EF" w:rsidP="006C24EF">
            <w:pPr>
              <w:spacing w:after="0" w:line="240" w:lineRule="auto"/>
              <w:jc w:val="both"/>
              <w:rPr>
                <w:rFonts w:eastAsia="Calibri" w:cs="Times New Roman"/>
                <w:sz w:val="22"/>
                <w:lang w:val="en-US"/>
              </w:rPr>
            </w:pPr>
            <w:r w:rsidRPr="00A735DF">
              <w:rPr>
                <w:rFonts w:eastAsia="Calibri" w:cs="Times New Roman"/>
                <w:sz w:val="22"/>
                <w:lang w:val="en-US"/>
              </w:rPr>
              <w:t>5/highest</w:t>
            </w:r>
          </w:p>
        </w:tc>
        <w:tc>
          <w:tcPr>
            <w:tcW w:w="1843" w:type="dxa"/>
            <w:tcBorders>
              <w:left w:val="single" w:sz="12" w:space="0" w:color="auto"/>
              <w:bottom w:val="single" w:sz="4" w:space="0" w:color="auto"/>
            </w:tcBorders>
          </w:tcPr>
          <w:p w14:paraId="0816B514" w14:textId="77777777" w:rsidR="006C24EF" w:rsidRPr="00A735DF" w:rsidRDefault="006C24EF" w:rsidP="006C24EF">
            <w:pPr>
              <w:spacing w:after="0" w:line="240" w:lineRule="auto"/>
              <w:jc w:val="both"/>
              <w:rPr>
                <w:rFonts w:eastAsia="Calibri" w:cs="Times New Roman"/>
                <w:sz w:val="22"/>
                <w:lang w:val="en-US"/>
              </w:rPr>
            </w:pPr>
          </w:p>
        </w:tc>
        <w:tc>
          <w:tcPr>
            <w:tcW w:w="1984" w:type="dxa"/>
            <w:tcBorders>
              <w:bottom w:val="single" w:sz="4" w:space="0" w:color="auto"/>
            </w:tcBorders>
          </w:tcPr>
          <w:p w14:paraId="6A2D6833" w14:textId="268DDC6C" w:rsidR="006C24EF" w:rsidRPr="00A735DF" w:rsidRDefault="006C24EF" w:rsidP="006C24EF">
            <w:pPr>
              <w:spacing w:after="0" w:line="240" w:lineRule="auto"/>
              <w:jc w:val="both"/>
              <w:rPr>
                <w:rFonts w:eastAsia="Calibri" w:cs="Times New Roman"/>
                <w:sz w:val="22"/>
                <w:lang w:val="en-US"/>
              </w:rPr>
            </w:pPr>
            <w:r w:rsidRPr="00A735DF">
              <w:rPr>
                <w:rFonts w:eastAsia="Calibri" w:cs="Times New Roman"/>
              </w:rPr>
              <w:t>Risk ratio (CI)</w:t>
            </w:r>
          </w:p>
        </w:tc>
        <w:tc>
          <w:tcPr>
            <w:tcW w:w="2693" w:type="dxa"/>
            <w:tcBorders>
              <w:bottom w:val="single" w:sz="4" w:space="0" w:color="auto"/>
            </w:tcBorders>
          </w:tcPr>
          <w:p w14:paraId="6B03659C" w14:textId="6666E69A" w:rsidR="006C24EF" w:rsidRPr="00A735DF" w:rsidRDefault="006C24EF" w:rsidP="006C24EF">
            <w:pPr>
              <w:spacing w:after="0" w:line="240" w:lineRule="auto"/>
              <w:rPr>
                <w:rFonts w:eastAsia="Calibri" w:cs="Times New Roman"/>
                <w:sz w:val="22"/>
                <w:lang w:val="en-US"/>
              </w:rPr>
            </w:pPr>
            <w:r w:rsidRPr="00A735DF">
              <w:rPr>
                <w:rFonts w:eastAsia="Calibri" w:cs="Times New Roman"/>
              </w:rPr>
              <w:t>Risk difference, % (CI)</w:t>
            </w:r>
          </w:p>
        </w:tc>
      </w:tr>
      <w:tr w:rsidR="00690A6A" w:rsidRPr="00A735DF" w14:paraId="43028FEF" w14:textId="77777777" w:rsidTr="006C24EF">
        <w:trPr>
          <w:trHeight w:val="246"/>
        </w:trPr>
        <w:tc>
          <w:tcPr>
            <w:tcW w:w="14884" w:type="dxa"/>
            <w:gridSpan w:val="8"/>
            <w:tcBorders>
              <w:bottom w:val="nil"/>
            </w:tcBorders>
            <w:shd w:val="clear" w:color="auto" w:fill="auto"/>
          </w:tcPr>
          <w:p w14:paraId="3D2EAF29" w14:textId="2B69EA0B" w:rsidR="00690A6A" w:rsidRPr="00A735DF" w:rsidRDefault="007818EC" w:rsidP="004F3294">
            <w:pPr>
              <w:spacing w:after="0" w:line="240" w:lineRule="auto"/>
              <w:jc w:val="both"/>
              <w:rPr>
                <w:rFonts w:eastAsia="Calibri" w:cs="Times New Roman"/>
                <w:b/>
                <w:sz w:val="22"/>
                <w:lang w:val="en-US"/>
              </w:rPr>
            </w:pPr>
            <w:r w:rsidRPr="00A735DF">
              <w:rPr>
                <w:rFonts w:eastAsia="Calibri" w:cs="Times New Roman"/>
                <w:b/>
                <w:sz w:val="22"/>
                <w:lang w:val="en-US"/>
              </w:rPr>
              <w:t>Model A</w:t>
            </w:r>
            <w:r w:rsidR="00690A6A" w:rsidRPr="00A735DF">
              <w:rPr>
                <w:rFonts w:eastAsia="Calibri" w:cs="Times New Roman"/>
                <w:b/>
                <w:sz w:val="22"/>
                <w:lang w:val="en-US"/>
              </w:rPr>
              <w:t xml:space="preserve">: </w:t>
            </w:r>
            <w:r w:rsidR="00690A6A" w:rsidRPr="00A735DF">
              <w:rPr>
                <w:rFonts w:eastAsia="Calibri" w:cs="Times New Roman"/>
                <w:sz w:val="22"/>
                <w:lang w:val="en-US"/>
              </w:rPr>
              <w:t>Unadjusted</w:t>
            </w:r>
            <w:r w:rsidR="00690A6A" w:rsidRPr="00A735DF">
              <w:rPr>
                <w:rFonts w:eastAsia="Calibri" w:cs="Times New Roman"/>
                <w:sz w:val="22"/>
                <w:vertAlign w:val="superscript"/>
                <w:lang w:val="en-US"/>
              </w:rPr>
              <w:t>a</w:t>
            </w:r>
          </w:p>
        </w:tc>
      </w:tr>
      <w:tr w:rsidR="003C2101" w:rsidRPr="00A735DF" w14:paraId="02F89279" w14:textId="77777777" w:rsidTr="006C24EF">
        <w:trPr>
          <w:trHeight w:val="279"/>
        </w:trPr>
        <w:tc>
          <w:tcPr>
            <w:tcW w:w="1843" w:type="dxa"/>
            <w:tcBorders>
              <w:top w:val="nil"/>
              <w:left w:val="single" w:sz="4" w:space="0" w:color="auto"/>
              <w:bottom w:val="nil"/>
              <w:right w:val="nil"/>
            </w:tcBorders>
            <w:shd w:val="clear" w:color="auto" w:fill="auto"/>
            <w:vAlign w:val="bottom"/>
          </w:tcPr>
          <w:p w14:paraId="5458AE12" w14:textId="19447A58"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17</w:t>
            </w:r>
            <w:r w:rsidR="00764DD2" w:rsidRPr="00A735DF">
              <w:rPr>
                <w:rFonts w:cs="Times New Roman"/>
                <w:color w:val="000000"/>
                <w:sz w:val="22"/>
                <w:lang w:val="en-US"/>
              </w:rPr>
              <w:t xml:space="preserve"> (12, 22)</w:t>
            </w:r>
          </w:p>
        </w:tc>
        <w:tc>
          <w:tcPr>
            <w:tcW w:w="1560" w:type="dxa"/>
            <w:tcBorders>
              <w:top w:val="nil"/>
              <w:left w:val="nil"/>
              <w:bottom w:val="nil"/>
              <w:right w:val="nil"/>
            </w:tcBorders>
            <w:shd w:val="clear" w:color="auto" w:fill="auto"/>
            <w:vAlign w:val="bottom"/>
          </w:tcPr>
          <w:p w14:paraId="691AD81B" w14:textId="73164D58"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15</w:t>
            </w:r>
            <w:r w:rsidR="00764DD2" w:rsidRPr="00A735DF">
              <w:rPr>
                <w:rFonts w:cs="Times New Roman"/>
                <w:color w:val="000000"/>
                <w:sz w:val="22"/>
                <w:lang w:val="en-US"/>
              </w:rPr>
              <w:t xml:space="preserve"> (12, 18)</w:t>
            </w:r>
          </w:p>
        </w:tc>
        <w:tc>
          <w:tcPr>
            <w:tcW w:w="1559" w:type="dxa"/>
            <w:tcBorders>
              <w:top w:val="nil"/>
              <w:left w:val="nil"/>
              <w:bottom w:val="nil"/>
              <w:right w:val="nil"/>
            </w:tcBorders>
            <w:vAlign w:val="bottom"/>
          </w:tcPr>
          <w:p w14:paraId="45E16F68" w14:textId="39A21ED5"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w:t>
            </w:r>
            <w:r w:rsidR="00217BA2" w:rsidRPr="00A735DF">
              <w:rPr>
                <w:rFonts w:cs="Times New Roman"/>
                <w:color w:val="000000"/>
                <w:sz w:val="22"/>
                <w:lang w:val="en-US"/>
              </w:rPr>
              <w:t>3 (10, 16)</w:t>
            </w:r>
          </w:p>
        </w:tc>
        <w:tc>
          <w:tcPr>
            <w:tcW w:w="1559" w:type="dxa"/>
            <w:tcBorders>
              <w:top w:val="nil"/>
              <w:left w:val="nil"/>
              <w:bottom w:val="nil"/>
              <w:right w:val="nil"/>
            </w:tcBorders>
            <w:vAlign w:val="bottom"/>
          </w:tcPr>
          <w:p w14:paraId="747BBC53" w14:textId="1B85A095" w:rsidR="00690A6A" w:rsidRPr="00A735DF" w:rsidRDefault="0044305B" w:rsidP="004F3294">
            <w:pPr>
              <w:spacing w:after="0" w:line="240" w:lineRule="auto"/>
              <w:jc w:val="both"/>
              <w:rPr>
                <w:rFonts w:eastAsia="Calibri" w:cs="Times New Roman"/>
                <w:sz w:val="22"/>
                <w:lang w:val="en-US"/>
              </w:rPr>
            </w:pPr>
            <w:r w:rsidRPr="00A735DF">
              <w:rPr>
                <w:rFonts w:cs="Times New Roman"/>
                <w:color w:val="000000"/>
                <w:sz w:val="22"/>
                <w:lang w:val="en-US"/>
              </w:rPr>
              <w:t>10</w:t>
            </w:r>
            <w:r w:rsidR="00217BA2" w:rsidRPr="00A735DF">
              <w:rPr>
                <w:rFonts w:cs="Times New Roman"/>
                <w:color w:val="000000"/>
                <w:sz w:val="22"/>
                <w:lang w:val="en-US"/>
              </w:rPr>
              <w:t xml:space="preserve"> (</w:t>
            </w:r>
            <w:r w:rsidR="000A1FF8" w:rsidRPr="00A735DF">
              <w:rPr>
                <w:rFonts w:cs="Times New Roman"/>
                <w:color w:val="000000"/>
                <w:sz w:val="22"/>
                <w:lang w:val="en-US"/>
              </w:rPr>
              <w:t>7, 12</w:t>
            </w:r>
            <w:r w:rsidR="00217BA2" w:rsidRPr="00A735DF">
              <w:rPr>
                <w:rFonts w:cs="Times New Roman"/>
                <w:color w:val="000000"/>
                <w:sz w:val="22"/>
                <w:lang w:val="en-US"/>
              </w:rPr>
              <w:t>)</w:t>
            </w:r>
          </w:p>
        </w:tc>
        <w:tc>
          <w:tcPr>
            <w:tcW w:w="1843" w:type="dxa"/>
            <w:tcBorders>
              <w:top w:val="nil"/>
              <w:left w:val="nil"/>
              <w:bottom w:val="nil"/>
              <w:right w:val="nil"/>
            </w:tcBorders>
            <w:vAlign w:val="bottom"/>
          </w:tcPr>
          <w:p w14:paraId="49F4AA4C" w14:textId="072FE827"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8</w:t>
            </w:r>
            <w:r w:rsidR="000A1FF8" w:rsidRPr="00A735DF">
              <w:rPr>
                <w:rFonts w:cs="Times New Roman"/>
                <w:color w:val="000000"/>
                <w:sz w:val="22"/>
                <w:lang w:val="en-US"/>
              </w:rPr>
              <w:t xml:space="preserve"> (6,10)</w:t>
            </w:r>
          </w:p>
        </w:tc>
        <w:tc>
          <w:tcPr>
            <w:tcW w:w="1843" w:type="dxa"/>
            <w:tcBorders>
              <w:top w:val="nil"/>
              <w:left w:val="nil"/>
              <w:bottom w:val="nil"/>
              <w:right w:val="nil"/>
            </w:tcBorders>
            <w:vAlign w:val="bottom"/>
          </w:tcPr>
          <w:p w14:paraId="4A36000C" w14:textId="09640184"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12</w:t>
            </w:r>
            <w:r w:rsidR="000A1FF8" w:rsidRPr="00A735DF">
              <w:rPr>
                <w:rFonts w:cs="Times New Roman"/>
                <w:color w:val="000000"/>
                <w:sz w:val="22"/>
                <w:lang w:val="en-US"/>
              </w:rPr>
              <w:t xml:space="preserve"> (11, 15)</w:t>
            </w:r>
          </w:p>
        </w:tc>
        <w:tc>
          <w:tcPr>
            <w:tcW w:w="1984" w:type="dxa"/>
            <w:tcBorders>
              <w:top w:val="nil"/>
              <w:left w:val="nil"/>
              <w:bottom w:val="nil"/>
              <w:right w:val="nil"/>
            </w:tcBorders>
            <w:vAlign w:val="bottom"/>
          </w:tcPr>
          <w:p w14:paraId="14ACAF6B" w14:textId="16FF57B2"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2.</w:t>
            </w:r>
            <w:r w:rsidR="00996E89" w:rsidRPr="00A735DF">
              <w:rPr>
                <w:rFonts w:cs="Times New Roman"/>
                <w:color w:val="000000"/>
                <w:sz w:val="22"/>
                <w:lang w:val="en-US"/>
              </w:rPr>
              <w:t>0 (1.4, 2.8)</w:t>
            </w:r>
          </w:p>
        </w:tc>
        <w:tc>
          <w:tcPr>
            <w:tcW w:w="2693" w:type="dxa"/>
            <w:tcBorders>
              <w:top w:val="nil"/>
              <w:left w:val="nil"/>
              <w:bottom w:val="nil"/>
            </w:tcBorders>
            <w:vAlign w:val="bottom"/>
          </w:tcPr>
          <w:p w14:paraId="3FD2544B" w14:textId="3C224C12" w:rsidR="00690A6A" w:rsidRPr="00A735DF" w:rsidRDefault="00F1708E" w:rsidP="004F3294">
            <w:pPr>
              <w:spacing w:after="0" w:line="240" w:lineRule="auto"/>
              <w:rPr>
                <w:rFonts w:eastAsia="Calibri" w:cs="Times New Roman"/>
                <w:sz w:val="22"/>
                <w:lang w:val="en-US"/>
              </w:rPr>
            </w:pPr>
            <w:r w:rsidRPr="00A735DF">
              <w:rPr>
                <w:rFonts w:cs="Times New Roman"/>
                <w:color w:val="000000"/>
                <w:sz w:val="22"/>
                <w:lang w:val="en-US"/>
              </w:rPr>
              <w:t>9</w:t>
            </w:r>
            <w:r w:rsidR="00996E89" w:rsidRPr="00A735DF">
              <w:rPr>
                <w:rFonts w:cs="Times New Roman"/>
                <w:color w:val="000000"/>
                <w:sz w:val="22"/>
                <w:lang w:val="en-US"/>
              </w:rPr>
              <w:t xml:space="preserve"> (5, 1</w:t>
            </w:r>
            <w:r w:rsidRPr="00A735DF">
              <w:rPr>
                <w:rFonts w:cs="Times New Roman"/>
                <w:color w:val="000000"/>
                <w:sz w:val="22"/>
                <w:lang w:val="en-US"/>
              </w:rPr>
              <w:t>4</w:t>
            </w:r>
            <w:r w:rsidR="00996E89" w:rsidRPr="00A735DF">
              <w:rPr>
                <w:rFonts w:cs="Times New Roman"/>
                <w:color w:val="000000"/>
                <w:sz w:val="22"/>
                <w:lang w:val="en-US"/>
              </w:rPr>
              <w:t>)</w:t>
            </w:r>
          </w:p>
        </w:tc>
      </w:tr>
      <w:tr w:rsidR="00690A6A" w:rsidRPr="00A735DF" w14:paraId="6B7A8C21" w14:textId="77777777" w:rsidTr="006C24EF">
        <w:trPr>
          <w:trHeight w:val="80"/>
        </w:trPr>
        <w:tc>
          <w:tcPr>
            <w:tcW w:w="14884" w:type="dxa"/>
            <w:gridSpan w:val="8"/>
            <w:tcBorders>
              <w:top w:val="nil"/>
              <w:bottom w:val="nil"/>
            </w:tcBorders>
            <w:shd w:val="clear" w:color="auto" w:fill="auto"/>
          </w:tcPr>
          <w:p w14:paraId="0F026F75" w14:textId="1473012C" w:rsidR="00690A6A" w:rsidRPr="00A735DF" w:rsidRDefault="007818EC" w:rsidP="004F3294">
            <w:pPr>
              <w:spacing w:after="0" w:line="240" w:lineRule="auto"/>
              <w:jc w:val="both"/>
              <w:rPr>
                <w:rFonts w:eastAsia="Calibri" w:cs="Times New Roman"/>
                <w:sz w:val="22"/>
                <w:lang w:val="en-US"/>
              </w:rPr>
            </w:pPr>
            <w:r w:rsidRPr="00A735DF">
              <w:rPr>
                <w:rFonts w:eastAsia="Calibri" w:cs="Times New Roman"/>
                <w:b/>
                <w:sz w:val="22"/>
                <w:lang w:val="en-US"/>
              </w:rPr>
              <w:t xml:space="preserve">Model </w:t>
            </w:r>
            <w:r w:rsidR="0044305B" w:rsidRPr="00A735DF">
              <w:rPr>
                <w:rFonts w:eastAsia="Calibri" w:cs="Times New Roman"/>
                <w:b/>
                <w:sz w:val="22"/>
                <w:lang w:val="en-US"/>
              </w:rPr>
              <w:t>B</w:t>
            </w:r>
            <w:r w:rsidR="00690A6A" w:rsidRPr="00A735DF">
              <w:rPr>
                <w:rFonts w:eastAsia="Calibri" w:cs="Times New Roman"/>
                <w:b/>
                <w:sz w:val="22"/>
                <w:lang w:val="en-US"/>
              </w:rPr>
              <w:t xml:space="preserve">: </w:t>
            </w:r>
            <w:r w:rsidR="00690A6A" w:rsidRPr="00A735DF">
              <w:rPr>
                <w:rFonts w:eastAsia="Calibri" w:cs="Times New Roman"/>
                <w:sz w:val="22"/>
                <w:lang w:val="en-US"/>
              </w:rPr>
              <w:t>Adjusted for baseline confounding/ TDE</w:t>
            </w:r>
            <w:r w:rsidR="00690A6A" w:rsidRPr="00A735DF">
              <w:rPr>
                <w:rFonts w:eastAsia="Calibri" w:cs="Times New Roman"/>
                <w:sz w:val="22"/>
                <w:vertAlign w:val="superscript"/>
                <w:lang w:val="en-US"/>
              </w:rPr>
              <w:t>b</w:t>
            </w:r>
          </w:p>
        </w:tc>
      </w:tr>
      <w:tr w:rsidR="003C2101" w:rsidRPr="00A735DF" w14:paraId="5F43D32B" w14:textId="77777777" w:rsidTr="006C24EF">
        <w:trPr>
          <w:trHeight w:val="350"/>
        </w:trPr>
        <w:tc>
          <w:tcPr>
            <w:tcW w:w="1843" w:type="dxa"/>
            <w:tcBorders>
              <w:top w:val="nil"/>
              <w:left w:val="single" w:sz="4" w:space="0" w:color="auto"/>
              <w:bottom w:val="nil"/>
              <w:right w:val="nil"/>
            </w:tcBorders>
            <w:shd w:val="clear" w:color="auto" w:fill="auto"/>
            <w:vAlign w:val="bottom"/>
          </w:tcPr>
          <w:p w14:paraId="575EC9C5" w14:textId="5252644E"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17</w:t>
            </w:r>
            <w:r w:rsidR="00887C0C" w:rsidRPr="00A735DF">
              <w:rPr>
                <w:rFonts w:cs="Times New Roman"/>
                <w:color w:val="000000"/>
                <w:sz w:val="22"/>
                <w:lang w:val="en-US"/>
              </w:rPr>
              <w:t xml:space="preserve"> </w:t>
            </w:r>
            <w:r w:rsidR="0044305B" w:rsidRPr="00A735DF">
              <w:rPr>
                <w:rFonts w:cs="Times New Roman"/>
                <w:color w:val="000000"/>
                <w:sz w:val="22"/>
                <w:lang w:val="en-US"/>
              </w:rPr>
              <w:t>(11, 23)</w:t>
            </w:r>
          </w:p>
        </w:tc>
        <w:tc>
          <w:tcPr>
            <w:tcW w:w="1560" w:type="dxa"/>
            <w:tcBorders>
              <w:top w:val="nil"/>
              <w:left w:val="nil"/>
              <w:bottom w:val="nil"/>
              <w:right w:val="nil"/>
            </w:tcBorders>
            <w:shd w:val="clear" w:color="auto" w:fill="auto"/>
            <w:vAlign w:val="bottom"/>
          </w:tcPr>
          <w:p w14:paraId="6A6F671A" w14:textId="2DDB0988"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w:t>
            </w:r>
            <w:r w:rsidR="00887C0C" w:rsidRPr="00A735DF">
              <w:rPr>
                <w:rFonts w:cs="Times New Roman"/>
                <w:color w:val="000000"/>
                <w:sz w:val="22"/>
                <w:lang w:val="en-US"/>
              </w:rPr>
              <w:t>5</w:t>
            </w:r>
            <w:r w:rsidR="0044305B" w:rsidRPr="00A735DF">
              <w:rPr>
                <w:rFonts w:cs="Times New Roman"/>
                <w:color w:val="000000"/>
                <w:sz w:val="22"/>
                <w:lang w:val="en-US"/>
              </w:rPr>
              <w:t>11, 18)</w:t>
            </w:r>
          </w:p>
        </w:tc>
        <w:tc>
          <w:tcPr>
            <w:tcW w:w="1559" w:type="dxa"/>
            <w:tcBorders>
              <w:top w:val="nil"/>
              <w:left w:val="nil"/>
              <w:bottom w:val="nil"/>
              <w:right w:val="nil"/>
            </w:tcBorders>
            <w:vAlign w:val="bottom"/>
          </w:tcPr>
          <w:p w14:paraId="4ED336CC" w14:textId="47098198"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w:t>
            </w:r>
            <w:r w:rsidR="00887C0C" w:rsidRPr="00A735DF">
              <w:rPr>
                <w:rFonts w:cs="Times New Roman"/>
                <w:color w:val="000000"/>
                <w:sz w:val="22"/>
                <w:lang w:val="en-US"/>
              </w:rPr>
              <w:t>3</w:t>
            </w:r>
            <w:r w:rsidR="0044305B" w:rsidRPr="00A735DF">
              <w:rPr>
                <w:rFonts w:cs="Times New Roman"/>
                <w:color w:val="000000"/>
                <w:sz w:val="22"/>
                <w:lang w:val="en-US"/>
              </w:rPr>
              <w:t xml:space="preserve"> (</w:t>
            </w:r>
            <w:r w:rsidR="00932AD5" w:rsidRPr="00A735DF">
              <w:rPr>
                <w:rFonts w:cs="Times New Roman"/>
                <w:color w:val="000000"/>
                <w:sz w:val="22"/>
                <w:lang w:val="en-US"/>
              </w:rPr>
              <w:t>10, 16</w:t>
            </w:r>
            <w:r w:rsidR="0044305B" w:rsidRPr="00A735DF">
              <w:rPr>
                <w:rFonts w:cs="Times New Roman"/>
                <w:color w:val="000000"/>
                <w:sz w:val="22"/>
                <w:lang w:val="en-US"/>
              </w:rPr>
              <w:t>)</w:t>
            </w:r>
          </w:p>
        </w:tc>
        <w:tc>
          <w:tcPr>
            <w:tcW w:w="1559" w:type="dxa"/>
            <w:tcBorders>
              <w:top w:val="nil"/>
              <w:left w:val="nil"/>
              <w:bottom w:val="nil"/>
              <w:right w:val="nil"/>
            </w:tcBorders>
            <w:vAlign w:val="bottom"/>
          </w:tcPr>
          <w:p w14:paraId="17EA0E99" w14:textId="1B00B919" w:rsidR="00690A6A" w:rsidRPr="00A735DF" w:rsidRDefault="00932AD5" w:rsidP="004F3294">
            <w:pPr>
              <w:spacing w:after="0" w:line="240" w:lineRule="auto"/>
              <w:jc w:val="both"/>
              <w:rPr>
                <w:rFonts w:eastAsia="Calibri" w:cs="Times New Roman"/>
                <w:sz w:val="22"/>
                <w:lang w:val="en-US"/>
              </w:rPr>
            </w:pPr>
            <w:r w:rsidRPr="00A735DF">
              <w:rPr>
                <w:rFonts w:cs="Times New Roman"/>
                <w:color w:val="000000"/>
                <w:sz w:val="22"/>
                <w:lang w:val="en-US"/>
              </w:rPr>
              <w:t>10 (7, 13)</w:t>
            </w:r>
          </w:p>
        </w:tc>
        <w:tc>
          <w:tcPr>
            <w:tcW w:w="1843" w:type="dxa"/>
            <w:tcBorders>
              <w:top w:val="nil"/>
              <w:left w:val="nil"/>
              <w:bottom w:val="nil"/>
              <w:right w:val="nil"/>
            </w:tcBorders>
            <w:vAlign w:val="bottom"/>
          </w:tcPr>
          <w:p w14:paraId="093EB8EF" w14:textId="05C9ABD5"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9</w:t>
            </w:r>
            <w:r w:rsidR="00932AD5" w:rsidRPr="00A735DF">
              <w:rPr>
                <w:rFonts w:cs="Times New Roman"/>
                <w:color w:val="000000"/>
                <w:sz w:val="22"/>
                <w:lang w:val="en-US"/>
              </w:rPr>
              <w:t xml:space="preserve"> (5, 14)</w:t>
            </w:r>
          </w:p>
        </w:tc>
        <w:tc>
          <w:tcPr>
            <w:tcW w:w="1843" w:type="dxa"/>
            <w:tcBorders>
              <w:top w:val="nil"/>
              <w:left w:val="nil"/>
              <w:bottom w:val="nil"/>
              <w:right w:val="nil"/>
            </w:tcBorders>
            <w:vAlign w:val="bottom"/>
          </w:tcPr>
          <w:p w14:paraId="464968E3" w14:textId="24D1C340"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w:t>
            </w:r>
            <w:r w:rsidR="0044305B" w:rsidRPr="00A735DF">
              <w:rPr>
                <w:rFonts w:cs="Times New Roman"/>
                <w:color w:val="000000"/>
                <w:sz w:val="22"/>
                <w:lang w:val="en-US"/>
              </w:rPr>
              <w:t>3</w:t>
            </w:r>
            <w:r w:rsidR="00932AD5" w:rsidRPr="00A735DF">
              <w:rPr>
                <w:rFonts w:cs="Times New Roman"/>
                <w:color w:val="000000"/>
                <w:sz w:val="22"/>
                <w:lang w:val="en-US"/>
              </w:rPr>
              <w:t xml:space="preserve"> (11, 15)</w:t>
            </w:r>
          </w:p>
        </w:tc>
        <w:tc>
          <w:tcPr>
            <w:tcW w:w="1984" w:type="dxa"/>
            <w:tcBorders>
              <w:top w:val="nil"/>
              <w:left w:val="nil"/>
              <w:bottom w:val="nil"/>
              <w:right w:val="nil"/>
            </w:tcBorders>
            <w:vAlign w:val="bottom"/>
          </w:tcPr>
          <w:p w14:paraId="0949B1EC" w14:textId="1E3C42EC"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1.</w:t>
            </w:r>
            <w:r w:rsidR="0044305B" w:rsidRPr="00A735DF">
              <w:rPr>
                <w:rFonts w:cs="Times New Roman"/>
                <w:color w:val="000000"/>
                <w:sz w:val="22"/>
                <w:lang w:val="en-US"/>
              </w:rPr>
              <w:t>9</w:t>
            </w:r>
            <w:r w:rsidR="00887C0C" w:rsidRPr="00A735DF">
              <w:rPr>
                <w:rFonts w:cs="Times New Roman"/>
                <w:color w:val="000000"/>
                <w:sz w:val="22"/>
                <w:lang w:val="en-US"/>
              </w:rPr>
              <w:t xml:space="preserve"> (1.0, 2.7)</w:t>
            </w:r>
          </w:p>
        </w:tc>
        <w:tc>
          <w:tcPr>
            <w:tcW w:w="2693" w:type="dxa"/>
            <w:tcBorders>
              <w:top w:val="nil"/>
              <w:left w:val="nil"/>
              <w:bottom w:val="nil"/>
            </w:tcBorders>
            <w:vAlign w:val="bottom"/>
          </w:tcPr>
          <w:p w14:paraId="6B3B5BF6" w14:textId="431502C6" w:rsidR="00690A6A" w:rsidRPr="00A735DF" w:rsidRDefault="00690A6A" w:rsidP="004F3294">
            <w:pPr>
              <w:spacing w:after="0" w:line="240" w:lineRule="auto"/>
              <w:jc w:val="both"/>
              <w:rPr>
                <w:rFonts w:eastAsia="Calibri" w:cs="Times New Roman"/>
                <w:sz w:val="22"/>
                <w:lang w:val="en-US"/>
              </w:rPr>
            </w:pPr>
            <w:r w:rsidRPr="00A735DF">
              <w:rPr>
                <w:rFonts w:cs="Times New Roman"/>
                <w:color w:val="000000"/>
                <w:sz w:val="22"/>
                <w:lang w:val="en-US"/>
              </w:rPr>
              <w:t>8</w:t>
            </w:r>
            <w:r w:rsidR="00887C0C" w:rsidRPr="00A735DF">
              <w:rPr>
                <w:rFonts w:cs="Times New Roman"/>
                <w:color w:val="000000"/>
                <w:sz w:val="22"/>
                <w:lang w:val="en-US"/>
              </w:rPr>
              <w:t xml:space="preserve"> (2, </w:t>
            </w:r>
            <w:r w:rsidR="00F1708E" w:rsidRPr="00A735DF">
              <w:rPr>
                <w:rFonts w:cs="Times New Roman"/>
                <w:color w:val="000000"/>
                <w:sz w:val="22"/>
                <w:lang w:val="en-US"/>
              </w:rPr>
              <w:t>14</w:t>
            </w:r>
            <w:r w:rsidR="00887C0C" w:rsidRPr="00A735DF">
              <w:rPr>
                <w:rFonts w:cs="Times New Roman"/>
                <w:color w:val="000000"/>
                <w:sz w:val="22"/>
                <w:lang w:val="en-US"/>
              </w:rPr>
              <w:t>)</w:t>
            </w:r>
          </w:p>
        </w:tc>
      </w:tr>
      <w:tr w:rsidR="00690A6A" w:rsidRPr="00A735DF" w14:paraId="1281B661" w14:textId="77777777" w:rsidTr="006C24EF">
        <w:trPr>
          <w:trHeight w:val="259"/>
        </w:trPr>
        <w:tc>
          <w:tcPr>
            <w:tcW w:w="14884" w:type="dxa"/>
            <w:gridSpan w:val="8"/>
            <w:tcBorders>
              <w:top w:val="nil"/>
              <w:bottom w:val="nil"/>
            </w:tcBorders>
            <w:shd w:val="clear" w:color="auto" w:fill="FFFFFF" w:themeFill="background1"/>
          </w:tcPr>
          <w:p w14:paraId="4CF29D19" w14:textId="4362FF44" w:rsidR="00690A6A" w:rsidRPr="00A735DF" w:rsidRDefault="007818EC" w:rsidP="004F3294">
            <w:pPr>
              <w:spacing w:after="0" w:line="240" w:lineRule="auto"/>
              <w:jc w:val="both"/>
              <w:rPr>
                <w:rFonts w:eastAsia="Calibri" w:cs="Times New Roman"/>
                <w:b/>
                <w:sz w:val="22"/>
                <w:lang w:val="en-US"/>
              </w:rPr>
            </w:pPr>
            <w:r w:rsidRPr="00A735DF">
              <w:rPr>
                <w:rFonts w:eastAsia="Calibri" w:cs="Times New Roman"/>
                <w:b/>
                <w:sz w:val="22"/>
                <w:lang w:val="en-US"/>
              </w:rPr>
              <w:t xml:space="preserve">Model </w:t>
            </w:r>
            <w:r w:rsidR="0044305B" w:rsidRPr="00A735DF">
              <w:rPr>
                <w:rFonts w:eastAsia="Calibri" w:cs="Times New Roman"/>
                <w:b/>
                <w:sz w:val="22"/>
                <w:lang w:val="en-US"/>
              </w:rPr>
              <w:t>C</w:t>
            </w:r>
            <w:r w:rsidR="00690A6A" w:rsidRPr="00A735DF">
              <w:rPr>
                <w:rFonts w:eastAsia="Calibri" w:cs="Times New Roman"/>
                <w:b/>
                <w:sz w:val="22"/>
                <w:lang w:val="en-US"/>
              </w:rPr>
              <w:t xml:space="preserve">: </w:t>
            </w:r>
            <w:r w:rsidR="00690A6A" w:rsidRPr="00A735DF">
              <w:rPr>
                <w:rFonts w:eastAsia="Calibri" w:cs="Times New Roman"/>
                <w:sz w:val="22"/>
                <w:lang w:val="en-US"/>
              </w:rPr>
              <w:t>Observed controlled direct effect/ CDE</w:t>
            </w:r>
            <w:r w:rsidR="00690A6A" w:rsidRPr="00A735DF">
              <w:rPr>
                <w:rFonts w:eastAsia="Calibri" w:cs="Times New Roman"/>
                <w:sz w:val="22"/>
                <w:vertAlign w:val="superscript"/>
                <w:lang w:val="en-US"/>
              </w:rPr>
              <w:t>c</w:t>
            </w:r>
          </w:p>
        </w:tc>
      </w:tr>
      <w:tr w:rsidR="006C24EF" w:rsidRPr="00A735DF" w14:paraId="382D10DD" w14:textId="77777777" w:rsidTr="006C24EF">
        <w:trPr>
          <w:trHeight w:val="281"/>
        </w:trPr>
        <w:tc>
          <w:tcPr>
            <w:tcW w:w="1843" w:type="dxa"/>
            <w:tcBorders>
              <w:top w:val="nil"/>
              <w:left w:val="single" w:sz="4" w:space="0" w:color="auto"/>
              <w:bottom w:val="nil"/>
              <w:right w:val="nil"/>
            </w:tcBorders>
            <w:shd w:val="clear" w:color="auto" w:fill="FFFFFF" w:themeFill="background1"/>
            <w:vAlign w:val="bottom"/>
          </w:tcPr>
          <w:p w14:paraId="040CF7D4" w14:textId="188D3971"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17 (11, 23)</w:t>
            </w:r>
          </w:p>
        </w:tc>
        <w:tc>
          <w:tcPr>
            <w:tcW w:w="1560" w:type="dxa"/>
            <w:tcBorders>
              <w:top w:val="nil"/>
              <w:left w:val="nil"/>
              <w:bottom w:val="nil"/>
              <w:right w:val="nil"/>
            </w:tcBorders>
            <w:shd w:val="clear" w:color="auto" w:fill="FFFFFF" w:themeFill="background1"/>
            <w:vAlign w:val="bottom"/>
          </w:tcPr>
          <w:p w14:paraId="008C2735" w14:textId="7CE17472"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15 (11, 18)</w:t>
            </w:r>
          </w:p>
        </w:tc>
        <w:tc>
          <w:tcPr>
            <w:tcW w:w="1559" w:type="dxa"/>
            <w:tcBorders>
              <w:top w:val="nil"/>
              <w:left w:val="nil"/>
              <w:bottom w:val="nil"/>
              <w:right w:val="nil"/>
            </w:tcBorders>
            <w:shd w:val="clear" w:color="auto" w:fill="FFFFFF" w:themeFill="background1"/>
            <w:vAlign w:val="bottom"/>
          </w:tcPr>
          <w:p w14:paraId="1BC8CFA8" w14:textId="77459AAA"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13 (10, 15)</w:t>
            </w:r>
          </w:p>
        </w:tc>
        <w:tc>
          <w:tcPr>
            <w:tcW w:w="1559" w:type="dxa"/>
            <w:tcBorders>
              <w:top w:val="nil"/>
              <w:left w:val="nil"/>
              <w:bottom w:val="nil"/>
              <w:right w:val="nil"/>
            </w:tcBorders>
            <w:shd w:val="clear" w:color="auto" w:fill="FFFFFF" w:themeFill="background1"/>
            <w:vAlign w:val="bottom"/>
          </w:tcPr>
          <w:p w14:paraId="01D32ABD" w14:textId="2A071614"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10 (7, 13)</w:t>
            </w:r>
          </w:p>
        </w:tc>
        <w:tc>
          <w:tcPr>
            <w:tcW w:w="1843" w:type="dxa"/>
            <w:tcBorders>
              <w:top w:val="nil"/>
              <w:left w:val="nil"/>
              <w:bottom w:val="nil"/>
              <w:right w:val="nil"/>
            </w:tcBorders>
            <w:shd w:val="clear" w:color="auto" w:fill="FFFFFF" w:themeFill="background1"/>
            <w:vAlign w:val="bottom"/>
          </w:tcPr>
          <w:p w14:paraId="1D1B5750" w14:textId="6CE6D72D"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9 (5, 14)</w:t>
            </w:r>
          </w:p>
        </w:tc>
        <w:tc>
          <w:tcPr>
            <w:tcW w:w="1843" w:type="dxa"/>
            <w:tcBorders>
              <w:top w:val="nil"/>
              <w:left w:val="nil"/>
              <w:bottom w:val="nil"/>
              <w:right w:val="nil"/>
            </w:tcBorders>
            <w:shd w:val="clear" w:color="auto" w:fill="FFFFFF" w:themeFill="background1"/>
            <w:vAlign w:val="bottom"/>
          </w:tcPr>
          <w:p w14:paraId="3CF14E33" w14:textId="6ED9D859"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13 (11, 15)</w:t>
            </w:r>
          </w:p>
        </w:tc>
        <w:tc>
          <w:tcPr>
            <w:tcW w:w="1984" w:type="dxa"/>
            <w:tcBorders>
              <w:top w:val="nil"/>
              <w:left w:val="nil"/>
              <w:bottom w:val="nil"/>
              <w:right w:val="nil"/>
            </w:tcBorders>
            <w:shd w:val="clear" w:color="auto" w:fill="FFFFFF" w:themeFill="background1"/>
            <w:vAlign w:val="bottom"/>
          </w:tcPr>
          <w:p w14:paraId="1051E138" w14:textId="444B5794"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1.9 (1.0, 2.</w:t>
            </w:r>
            <w:r w:rsidR="009466A4" w:rsidRPr="00A735DF">
              <w:rPr>
                <w:rFonts w:cs="Times New Roman"/>
                <w:color w:val="000000"/>
                <w:sz w:val="22"/>
                <w:lang w:val="en-US"/>
              </w:rPr>
              <w:t>8</w:t>
            </w:r>
            <w:r w:rsidRPr="00A735DF">
              <w:rPr>
                <w:rFonts w:cs="Times New Roman"/>
                <w:color w:val="000000"/>
                <w:sz w:val="22"/>
                <w:lang w:val="en-US"/>
              </w:rPr>
              <w:t>)</w:t>
            </w:r>
          </w:p>
        </w:tc>
        <w:tc>
          <w:tcPr>
            <w:tcW w:w="2693" w:type="dxa"/>
            <w:tcBorders>
              <w:top w:val="nil"/>
              <w:left w:val="nil"/>
              <w:bottom w:val="nil"/>
            </w:tcBorders>
            <w:shd w:val="clear" w:color="auto" w:fill="FFFFFF" w:themeFill="background1"/>
            <w:vAlign w:val="bottom"/>
          </w:tcPr>
          <w:p w14:paraId="3039E5AE" w14:textId="71FD81DC"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8 (2, 1</w:t>
            </w:r>
            <w:r w:rsidR="00F1708E" w:rsidRPr="00A735DF">
              <w:rPr>
                <w:rFonts w:cs="Times New Roman"/>
                <w:color w:val="000000"/>
                <w:sz w:val="22"/>
                <w:lang w:val="en-US"/>
              </w:rPr>
              <w:t>4</w:t>
            </w:r>
            <w:r w:rsidRPr="00A735DF">
              <w:rPr>
                <w:rFonts w:cs="Times New Roman"/>
                <w:color w:val="000000"/>
                <w:sz w:val="22"/>
                <w:lang w:val="en-US"/>
              </w:rPr>
              <w:t>)</w:t>
            </w:r>
          </w:p>
        </w:tc>
      </w:tr>
      <w:tr w:rsidR="00887C0C" w:rsidRPr="00A735DF" w14:paraId="625EB12B" w14:textId="77777777" w:rsidTr="006C24EF">
        <w:trPr>
          <w:trHeight w:val="80"/>
        </w:trPr>
        <w:tc>
          <w:tcPr>
            <w:tcW w:w="14884" w:type="dxa"/>
            <w:gridSpan w:val="8"/>
            <w:tcBorders>
              <w:top w:val="single" w:sz="4" w:space="0" w:color="auto"/>
              <w:bottom w:val="single" w:sz="4" w:space="0" w:color="auto"/>
            </w:tcBorders>
            <w:shd w:val="clear" w:color="auto" w:fill="FFFFFF" w:themeFill="background1"/>
          </w:tcPr>
          <w:p w14:paraId="15E95A07" w14:textId="77777777" w:rsidR="00887C0C" w:rsidRPr="00A735DF" w:rsidRDefault="00887C0C" w:rsidP="00887C0C">
            <w:pPr>
              <w:spacing w:after="0" w:line="240" w:lineRule="auto"/>
              <w:jc w:val="both"/>
              <w:rPr>
                <w:rFonts w:cs="Times New Roman"/>
                <w:b/>
                <w:sz w:val="22"/>
              </w:rPr>
            </w:pPr>
          </w:p>
          <w:p w14:paraId="61DFD0EB" w14:textId="47E7AFA4" w:rsidR="00887C0C" w:rsidRPr="00A735DF" w:rsidRDefault="00887C0C" w:rsidP="00887C0C">
            <w:pPr>
              <w:spacing w:after="0" w:line="240" w:lineRule="auto"/>
              <w:jc w:val="both"/>
              <w:rPr>
                <w:rFonts w:cs="Times New Roman"/>
                <w:color w:val="000000"/>
                <w:sz w:val="22"/>
                <w:lang w:val="en-US"/>
              </w:rPr>
            </w:pPr>
            <w:r w:rsidRPr="00A735DF">
              <w:rPr>
                <w:rFonts w:cs="Times New Roman"/>
                <w:b/>
                <w:sz w:val="22"/>
              </w:rPr>
              <w:t>Moderate-to-vigorous physical activity interventions simulations</w:t>
            </w:r>
          </w:p>
        </w:tc>
      </w:tr>
      <w:tr w:rsidR="00887C0C" w:rsidRPr="00A735DF" w14:paraId="050618FD" w14:textId="77777777" w:rsidTr="006C24EF">
        <w:trPr>
          <w:trHeight w:val="257"/>
        </w:trPr>
        <w:tc>
          <w:tcPr>
            <w:tcW w:w="14884" w:type="dxa"/>
            <w:gridSpan w:val="8"/>
            <w:tcBorders>
              <w:top w:val="single" w:sz="4" w:space="0" w:color="auto"/>
              <w:bottom w:val="nil"/>
            </w:tcBorders>
            <w:shd w:val="clear" w:color="auto" w:fill="FFFFFF" w:themeFill="background1"/>
          </w:tcPr>
          <w:p w14:paraId="65BFAABE" w14:textId="1E49FB8D" w:rsidR="00887C0C" w:rsidRPr="00A735DF" w:rsidRDefault="00887C0C" w:rsidP="00887C0C">
            <w:pPr>
              <w:spacing w:after="0" w:line="240" w:lineRule="auto"/>
              <w:jc w:val="both"/>
              <w:rPr>
                <w:rFonts w:cs="Times New Roman"/>
                <w:color w:val="000000"/>
                <w:sz w:val="22"/>
                <w:lang w:val="en-US"/>
              </w:rPr>
            </w:pPr>
            <w:r w:rsidRPr="00A735DF">
              <w:rPr>
                <w:rFonts w:eastAsia="Calibri" w:cs="Times New Roman"/>
                <w:b/>
                <w:sz w:val="22"/>
                <w:lang w:val="en-US"/>
              </w:rPr>
              <w:t>Scenario 1: Universal achievement of WHO target (</w:t>
            </w:r>
            <w:r w:rsidRPr="00A735DF">
              <w:rPr>
                <w:rFonts w:eastAsia="Calibri" w:cs="Times New Roman"/>
                <w:sz w:val="22"/>
                <w:lang w:val="en-US"/>
              </w:rPr>
              <w:t>60min moderate-to-vigorous physical activity per day)</w:t>
            </w:r>
          </w:p>
        </w:tc>
      </w:tr>
      <w:tr w:rsidR="003C2101" w:rsidRPr="00A735DF" w14:paraId="4036396B" w14:textId="77777777" w:rsidTr="006C24EF">
        <w:trPr>
          <w:trHeight w:val="257"/>
        </w:trPr>
        <w:tc>
          <w:tcPr>
            <w:tcW w:w="1843" w:type="dxa"/>
            <w:tcBorders>
              <w:top w:val="nil"/>
              <w:left w:val="single" w:sz="4" w:space="0" w:color="auto"/>
              <w:bottom w:val="nil"/>
              <w:right w:val="nil"/>
            </w:tcBorders>
            <w:shd w:val="clear" w:color="auto" w:fill="FFFFFF" w:themeFill="background1"/>
            <w:vAlign w:val="bottom"/>
          </w:tcPr>
          <w:p w14:paraId="55F94CD8" w14:textId="59476096"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w:t>
            </w:r>
            <w:r w:rsidR="00AB4B7E" w:rsidRPr="00A735DF">
              <w:rPr>
                <w:rFonts w:cs="Times New Roman"/>
                <w:color w:val="000000"/>
                <w:sz w:val="22"/>
                <w:lang w:val="en-US"/>
              </w:rPr>
              <w:t>6 (9, 23</w:t>
            </w:r>
          </w:p>
        </w:tc>
        <w:tc>
          <w:tcPr>
            <w:tcW w:w="1560" w:type="dxa"/>
            <w:tcBorders>
              <w:top w:val="nil"/>
              <w:left w:val="nil"/>
              <w:bottom w:val="nil"/>
              <w:right w:val="nil"/>
            </w:tcBorders>
            <w:shd w:val="clear" w:color="auto" w:fill="FFFFFF" w:themeFill="background1"/>
            <w:vAlign w:val="bottom"/>
          </w:tcPr>
          <w:p w14:paraId="5805D761" w14:textId="22513695"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w:t>
            </w:r>
            <w:r w:rsidR="00AB4B7E" w:rsidRPr="00A735DF">
              <w:rPr>
                <w:rFonts w:cs="Times New Roman"/>
                <w:color w:val="000000"/>
                <w:sz w:val="22"/>
                <w:lang w:val="en-US"/>
              </w:rPr>
              <w:t>4 (9, 18)</w:t>
            </w:r>
          </w:p>
        </w:tc>
        <w:tc>
          <w:tcPr>
            <w:tcW w:w="1559" w:type="dxa"/>
            <w:tcBorders>
              <w:top w:val="nil"/>
              <w:left w:val="nil"/>
              <w:bottom w:val="nil"/>
              <w:right w:val="nil"/>
            </w:tcBorders>
            <w:shd w:val="clear" w:color="auto" w:fill="FFFFFF" w:themeFill="background1"/>
            <w:vAlign w:val="bottom"/>
          </w:tcPr>
          <w:p w14:paraId="73248711" w14:textId="20A7AEAC"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w:t>
            </w:r>
            <w:r w:rsidR="00AB4B7E" w:rsidRPr="00A735DF">
              <w:rPr>
                <w:rFonts w:cs="Times New Roman"/>
                <w:color w:val="000000"/>
                <w:sz w:val="22"/>
                <w:lang w:val="en-US"/>
              </w:rPr>
              <w:t>2 (8, 15)</w:t>
            </w:r>
          </w:p>
        </w:tc>
        <w:tc>
          <w:tcPr>
            <w:tcW w:w="1559" w:type="dxa"/>
            <w:tcBorders>
              <w:top w:val="nil"/>
              <w:left w:val="nil"/>
              <w:bottom w:val="nil"/>
              <w:right w:val="nil"/>
            </w:tcBorders>
            <w:shd w:val="clear" w:color="auto" w:fill="FFFFFF" w:themeFill="background1"/>
            <w:vAlign w:val="bottom"/>
          </w:tcPr>
          <w:p w14:paraId="5B5E876B" w14:textId="5BE4CD55"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9</w:t>
            </w:r>
            <w:r w:rsidR="00AB4B7E" w:rsidRPr="00A735DF">
              <w:rPr>
                <w:rFonts w:cs="Times New Roman"/>
                <w:color w:val="000000"/>
                <w:sz w:val="22"/>
                <w:lang w:val="en-US"/>
              </w:rPr>
              <w:t xml:space="preserve"> (6, 12)</w:t>
            </w:r>
          </w:p>
        </w:tc>
        <w:tc>
          <w:tcPr>
            <w:tcW w:w="1843" w:type="dxa"/>
            <w:tcBorders>
              <w:top w:val="nil"/>
              <w:left w:val="nil"/>
              <w:bottom w:val="nil"/>
              <w:right w:val="nil"/>
            </w:tcBorders>
            <w:shd w:val="clear" w:color="auto" w:fill="FFFFFF" w:themeFill="background1"/>
            <w:vAlign w:val="bottom"/>
          </w:tcPr>
          <w:p w14:paraId="547DF19B" w14:textId="73A60F57" w:rsidR="00887C0C" w:rsidRPr="00A735DF" w:rsidRDefault="00AB4B7E" w:rsidP="00887C0C">
            <w:pPr>
              <w:spacing w:after="0" w:line="240" w:lineRule="auto"/>
              <w:jc w:val="both"/>
              <w:rPr>
                <w:rFonts w:cs="Times New Roman"/>
                <w:color w:val="000000"/>
                <w:sz w:val="22"/>
                <w:lang w:val="en-US"/>
              </w:rPr>
            </w:pPr>
            <w:r w:rsidRPr="00A735DF">
              <w:rPr>
                <w:rFonts w:cs="Times New Roman"/>
                <w:color w:val="000000"/>
                <w:sz w:val="22"/>
                <w:lang w:val="en-US"/>
              </w:rPr>
              <w:t>10 (5, 13)</w:t>
            </w:r>
          </w:p>
        </w:tc>
        <w:tc>
          <w:tcPr>
            <w:tcW w:w="1843" w:type="dxa"/>
            <w:tcBorders>
              <w:top w:val="nil"/>
              <w:left w:val="nil"/>
              <w:bottom w:val="nil"/>
              <w:right w:val="nil"/>
            </w:tcBorders>
            <w:shd w:val="clear" w:color="auto" w:fill="FFFFFF" w:themeFill="background1"/>
            <w:vAlign w:val="bottom"/>
          </w:tcPr>
          <w:p w14:paraId="7EAAAA10" w14:textId="44A7782A"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w:t>
            </w:r>
            <w:r w:rsidR="00643898" w:rsidRPr="00A735DF">
              <w:rPr>
                <w:rFonts w:cs="Times New Roman"/>
                <w:color w:val="000000"/>
                <w:sz w:val="22"/>
                <w:lang w:val="en-US"/>
              </w:rPr>
              <w:t>2 (9, 15)</w:t>
            </w:r>
          </w:p>
        </w:tc>
        <w:tc>
          <w:tcPr>
            <w:tcW w:w="1984" w:type="dxa"/>
            <w:tcBorders>
              <w:top w:val="nil"/>
              <w:left w:val="nil"/>
              <w:bottom w:val="nil"/>
              <w:right w:val="nil"/>
            </w:tcBorders>
            <w:shd w:val="clear" w:color="auto" w:fill="FFFFFF" w:themeFill="background1"/>
            <w:vAlign w:val="bottom"/>
          </w:tcPr>
          <w:p w14:paraId="744B1115" w14:textId="67B9AAF6"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1.9</w:t>
            </w:r>
            <w:r w:rsidR="00643898" w:rsidRPr="00A735DF">
              <w:rPr>
                <w:rFonts w:cs="Times New Roman"/>
                <w:color w:val="000000"/>
                <w:sz w:val="22"/>
                <w:lang w:val="en-US"/>
              </w:rPr>
              <w:t xml:space="preserve"> (1.0, 2.8)</w:t>
            </w:r>
          </w:p>
        </w:tc>
        <w:tc>
          <w:tcPr>
            <w:tcW w:w="2693" w:type="dxa"/>
            <w:tcBorders>
              <w:top w:val="nil"/>
              <w:left w:val="nil"/>
              <w:bottom w:val="nil"/>
            </w:tcBorders>
            <w:shd w:val="clear" w:color="auto" w:fill="FFFFFF" w:themeFill="background1"/>
            <w:vAlign w:val="bottom"/>
          </w:tcPr>
          <w:p w14:paraId="7EDB5AC5" w14:textId="673B45A5" w:rsidR="00887C0C" w:rsidRPr="00A735DF" w:rsidRDefault="00887C0C" w:rsidP="00887C0C">
            <w:pPr>
              <w:spacing w:after="0" w:line="240" w:lineRule="auto"/>
              <w:jc w:val="both"/>
              <w:rPr>
                <w:rFonts w:cs="Times New Roman"/>
                <w:color w:val="000000"/>
                <w:sz w:val="22"/>
                <w:lang w:val="en-US"/>
              </w:rPr>
            </w:pPr>
            <w:r w:rsidRPr="00A735DF">
              <w:rPr>
                <w:rFonts w:cs="Times New Roman"/>
                <w:color w:val="000000"/>
                <w:sz w:val="22"/>
                <w:lang w:val="en-US"/>
              </w:rPr>
              <w:t>7.</w:t>
            </w:r>
            <w:r w:rsidR="00643898" w:rsidRPr="00A735DF">
              <w:rPr>
                <w:rFonts w:cs="Times New Roman"/>
                <w:color w:val="000000"/>
                <w:sz w:val="22"/>
                <w:lang w:val="en-US"/>
              </w:rPr>
              <w:t xml:space="preserve">6 (1, </w:t>
            </w:r>
            <w:r w:rsidR="00F1708E" w:rsidRPr="00A735DF">
              <w:rPr>
                <w:rFonts w:cs="Times New Roman"/>
                <w:color w:val="000000"/>
                <w:sz w:val="22"/>
                <w:lang w:val="en-US"/>
              </w:rPr>
              <w:t>14</w:t>
            </w:r>
            <w:r w:rsidR="00643898" w:rsidRPr="00A735DF">
              <w:rPr>
                <w:rFonts w:cs="Times New Roman"/>
                <w:color w:val="000000"/>
                <w:sz w:val="22"/>
                <w:lang w:val="en-US"/>
              </w:rPr>
              <w:t>)</w:t>
            </w:r>
          </w:p>
        </w:tc>
      </w:tr>
      <w:tr w:rsidR="00887C0C" w:rsidRPr="00A735DF" w14:paraId="513007CF" w14:textId="77777777" w:rsidTr="006C24EF">
        <w:trPr>
          <w:trHeight w:val="257"/>
        </w:trPr>
        <w:tc>
          <w:tcPr>
            <w:tcW w:w="14884" w:type="dxa"/>
            <w:gridSpan w:val="8"/>
            <w:tcBorders>
              <w:top w:val="nil"/>
              <w:bottom w:val="nil"/>
            </w:tcBorders>
            <w:shd w:val="clear" w:color="auto" w:fill="FFFFFF" w:themeFill="background1"/>
          </w:tcPr>
          <w:p w14:paraId="1C0D9C40" w14:textId="2324BA5B" w:rsidR="00887C0C" w:rsidRPr="00A735DF" w:rsidRDefault="00887C0C" w:rsidP="00887C0C">
            <w:pPr>
              <w:spacing w:after="0" w:line="240" w:lineRule="auto"/>
              <w:jc w:val="both"/>
              <w:rPr>
                <w:rFonts w:cs="Times New Roman"/>
                <w:color w:val="000000"/>
                <w:sz w:val="22"/>
                <w:lang w:val="en-US"/>
              </w:rPr>
            </w:pPr>
            <w:r w:rsidRPr="00A735DF">
              <w:rPr>
                <w:rFonts w:eastAsia="Calibri" w:cs="Times New Roman"/>
                <w:b/>
                <w:sz w:val="22"/>
                <w:lang w:val="en-US"/>
              </w:rPr>
              <w:t xml:space="preserve">Scenario 2: Universal, school break time </w:t>
            </w:r>
            <w:r w:rsidRPr="00A735DF">
              <w:rPr>
                <w:rFonts w:eastAsia="Calibri" w:cs="Times New Roman"/>
                <w:sz w:val="22"/>
                <w:lang w:val="en-US"/>
              </w:rPr>
              <w:t>(Model C/ CDE, plus average 2.3</w:t>
            </w:r>
            <w:r w:rsidR="00AB4B7E" w:rsidRPr="00A735DF">
              <w:rPr>
                <w:rFonts w:eastAsia="Calibri" w:cs="Times New Roman"/>
                <w:sz w:val="22"/>
                <w:lang w:val="en-US"/>
              </w:rPr>
              <w:t>min</w:t>
            </w:r>
            <w:r w:rsidRPr="00A735DF">
              <w:rPr>
                <w:rFonts w:eastAsia="Calibri" w:cs="Times New Roman"/>
                <w:sz w:val="22"/>
                <w:lang w:val="en-US"/>
              </w:rPr>
              <w:t xml:space="preserve"> increase, 85% uptake</w:t>
            </w:r>
          </w:p>
        </w:tc>
      </w:tr>
      <w:tr w:rsidR="006C24EF" w:rsidRPr="00A735DF" w14:paraId="616F9DF9" w14:textId="77777777" w:rsidTr="006C24EF">
        <w:trPr>
          <w:trHeight w:val="257"/>
        </w:trPr>
        <w:tc>
          <w:tcPr>
            <w:tcW w:w="1843" w:type="dxa"/>
            <w:tcBorders>
              <w:top w:val="nil"/>
              <w:left w:val="single" w:sz="4" w:space="0" w:color="auto"/>
              <w:bottom w:val="nil"/>
              <w:right w:val="nil"/>
            </w:tcBorders>
            <w:shd w:val="clear" w:color="auto" w:fill="FFFFFF" w:themeFill="background1"/>
            <w:vAlign w:val="bottom"/>
          </w:tcPr>
          <w:p w14:paraId="34BA247A" w14:textId="75A9DB1D" w:rsidR="00643898" w:rsidRPr="00A735DF" w:rsidRDefault="00643898" w:rsidP="00643898">
            <w:pPr>
              <w:spacing w:after="0" w:line="240" w:lineRule="auto"/>
              <w:jc w:val="both"/>
              <w:rPr>
                <w:rFonts w:cs="Times New Roman"/>
                <w:color w:val="000000"/>
                <w:sz w:val="22"/>
                <w:lang w:val="en-US"/>
              </w:rPr>
            </w:pPr>
            <w:r w:rsidRPr="00A735DF">
              <w:rPr>
                <w:rFonts w:cs="Times New Roman"/>
                <w:color w:val="000000"/>
                <w:sz w:val="22"/>
                <w:lang w:val="en-US"/>
              </w:rPr>
              <w:t>17 (11, 23)</w:t>
            </w:r>
          </w:p>
        </w:tc>
        <w:tc>
          <w:tcPr>
            <w:tcW w:w="1560" w:type="dxa"/>
            <w:tcBorders>
              <w:top w:val="nil"/>
              <w:left w:val="nil"/>
              <w:bottom w:val="nil"/>
              <w:right w:val="nil"/>
            </w:tcBorders>
            <w:shd w:val="clear" w:color="auto" w:fill="FFFFFF" w:themeFill="background1"/>
            <w:vAlign w:val="bottom"/>
          </w:tcPr>
          <w:p w14:paraId="64163EED" w14:textId="1047E1F9" w:rsidR="00643898" w:rsidRPr="00A735DF" w:rsidRDefault="00643898" w:rsidP="00643898">
            <w:pPr>
              <w:spacing w:after="0" w:line="240" w:lineRule="auto"/>
              <w:jc w:val="both"/>
              <w:rPr>
                <w:rFonts w:cs="Times New Roman"/>
                <w:color w:val="000000"/>
                <w:sz w:val="22"/>
                <w:lang w:val="en-US"/>
              </w:rPr>
            </w:pPr>
            <w:r w:rsidRPr="00A735DF">
              <w:rPr>
                <w:rFonts w:cs="Times New Roman"/>
                <w:color w:val="000000"/>
                <w:sz w:val="22"/>
                <w:lang w:val="en-US"/>
              </w:rPr>
              <w:t>15 (11, 18)</w:t>
            </w:r>
          </w:p>
        </w:tc>
        <w:tc>
          <w:tcPr>
            <w:tcW w:w="1559" w:type="dxa"/>
            <w:tcBorders>
              <w:top w:val="nil"/>
              <w:left w:val="nil"/>
              <w:bottom w:val="nil"/>
              <w:right w:val="nil"/>
            </w:tcBorders>
            <w:shd w:val="clear" w:color="auto" w:fill="FFFFFF" w:themeFill="background1"/>
            <w:vAlign w:val="bottom"/>
          </w:tcPr>
          <w:p w14:paraId="4478E56F" w14:textId="530DF9FE" w:rsidR="00643898" w:rsidRPr="00A735DF" w:rsidRDefault="00643898" w:rsidP="00643898">
            <w:pPr>
              <w:spacing w:after="0" w:line="240" w:lineRule="auto"/>
              <w:jc w:val="both"/>
              <w:rPr>
                <w:rFonts w:cs="Times New Roman"/>
                <w:color w:val="000000"/>
                <w:sz w:val="22"/>
                <w:lang w:val="en-US"/>
              </w:rPr>
            </w:pPr>
            <w:r w:rsidRPr="00A735DF">
              <w:rPr>
                <w:rFonts w:cs="Times New Roman"/>
                <w:color w:val="000000"/>
                <w:sz w:val="22"/>
                <w:lang w:val="en-US"/>
              </w:rPr>
              <w:t>13 (</w:t>
            </w:r>
            <w:r w:rsidR="00BA7ACA" w:rsidRPr="00A735DF">
              <w:rPr>
                <w:rFonts w:cs="Times New Roman"/>
                <w:color w:val="000000"/>
                <w:sz w:val="22"/>
                <w:lang w:val="en-US"/>
              </w:rPr>
              <w:t>9</w:t>
            </w:r>
            <w:r w:rsidRPr="00A735DF">
              <w:rPr>
                <w:rFonts w:cs="Times New Roman"/>
                <w:color w:val="000000"/>
                <w:sz w:val="22"/>
                <w:lang w:val="en-US"/>
              </w:rPr>
              <w:t>, 15)</w:t>
            </w:r>
          </w:p>
        </w:tc>
        <w:tc>
          <w:tcPr>
            <w:tcW w:w="1559" w:type="dxa"/>
            <w:tcBorders>
              <w:top w:val="nil"/>
              <w:left w:val="nil"/>
              <w:bottom w:val="nil"/>
              <w:right w:val="nil"/>
            </w:tcBorders>
            <w:shd w:val="clear" w:color="auto" w:fill="FFFFFF" w:themeFill="background1"/>
            <w:vAlign w:val="bottom"/>
          </w:tcPr>
          <w:p w14:paraId="6D06BD45" w14:textId="203AEF6E" w:rsidR="00643898" w:rsidRPr="00A735DF" w:rsidRDefault="00643898" w:rsidP="00643898">
            <w:pPr>
              <w:spacing w:after="0" w:line="240" w:lineRule="auto"/>
              <w:jc w:val="both"/>
              <w:rPr>
                <w:rFonts w:cs="Times New Roman"/>
                <w:color w:val="000000"/>
                <w:sz w:val="22"/>
                <w:lang w:val="en-US"/>
              </w:rPr>
            </w:pPr>
            <w:r w:rsidRPr="00A735DF">
              <w:rPr>
                <w:rFonts w:cs="Times New Roman"/>
                <w:color w:val="000000"/>
                <w:sz w:val="22"/>
                <w:lang w:val="en-US"/>
              </w:rPr>
              <w:t>10 (7, 13)</w:t>
            </w:r>
          </w:p>
        </w:tc>
        <w:tc>
          <w:tcPr>
            <w:tcW w:w="1843" w:type="dxa"/>
            <w:tcBorders>
              <w:top w:val="nil"/>
              <w:left w:val="nil"/>
              <w:bottom w:val="nil"/>
              <w:right w:val="nil"/>
            </w:tcBorders>
            <w:shd w:val="clear" w:color="auto" w:fill="FFFFFF" w:themeFill="background1"/>
            <w:vAlign w:val="bottom"/>
          </w:tcPr>
          <w:p w14:paraId="3697FA20" w14:textId="5A3C634F" w:rsidR="00643898" w:rsidRPr="00A735DF" w:rsidRDefault="00643898" w:rsidP="00643898">
            <w:pPr>
              <w:spacing w:after="0" w:line="240" w:lineRule="auto"/>
              <w:jc w:val="both"/>
              <w:rPr>
                <w:rFonts w:cs="Times New Roman"/>
                <w:color w:val="000000"/>
                <w:sz w:val="22"/>
                <w:lang w:val="en-US"/>
              </w:rPr>
            </w:pPr>
            <w:r w:rsidRPr="00A735DF">
              <w:rPr>
                <w:rFonts w:cs="Times New Roman"/>
                <w:color w:val="000000"/>
                <w:sz w:val="22"/>
                <w:lang w:val="en-US"/>
              </w:rPr>
              <w:t>9 (5, 1</w:t>
            </w:r>
            <w:r w:rsidR="00BA7ACA" w:rsidRPr="00A735DF">
              <w:rPr>
                <w:rFonts w:cs="Times New Roman"/>
                <w:color w:val="000000"/>
                <w:sz w:val="22"/>
                <w:lang w:val="en-US"/>
              </w:rPr>
              <w:t>3</w:t>
            </w:r>
            <w:r w:rsidRPr="00A735DF">
              <w:rPr>
                <w:rFonts w:cs="Times New Roman"/>
                <w:color w:val="000000"/>
                <w:sz w:val="22"/>
                <w:lang w:val="en-US"/>
              </w:rPr>
              <w:t>)</w:t>
            </w:r>
          </w:p>
        </w:tc>
        <w:tc>
          <w:tcPr>
            <w:tcW w:w="1843" w:type="dxa"/>
            <w:tcBorders>
              <w:top w:val="nil"/>
              <w:left w:val="nil"/>
              <w:bottom w:val="nil"/>
              <w:right w:val="nil"/>
            </w:tcBorders>
            <w:shd w:val="clear" w:color="auto" w:fill="FFFFFF" w:themeFill="background1"/>
            <w:vAlign w:val="bottom"/>
          </w:tcPr>
          <w:p w14:paraId="7F63736A" w14:textId="6F9D63FD" w:rsidR="00643898" w:rsidRPr="00A735DF" w:rsidRDefault="00643898" w:rsidP="00643898">
            <w:pPr>
              <w:spacing w:after="0" w:line="240" w:lineRule="auto"/>
              <w:jc w:val="both"/>
              <w:rPr>
                <w:rFonts w:cs="Times New Roman"/>
                <w:color w:val="000000"/>
                <w:sz w:val="22"/>
                <w:lang w:val="en-US"/>
              </w:rPr>
            </w:pPr>
            <w:r w:rsidRPr="00A735DF">
              <w:rPr>
                <w:rFonts w:cs="Times New Roman"/>
                <w:color w:val="000000"/>
                <w:sz w:val="22"/>
                <w:lang w:val="en-US"/>
              </w:rPr>
              <w:t>13 (11, 15)</w:t>
            </w:r>
          </w:p>
        </w:tc>
        <w:tc>
          <w:tcPr>
            <w:tcW w:w="1984" w:type="dxa"/>
            <w:tcBorders>
              <w:top w:val="nil"/>
              <w:left w:val="nil"/>
              <w:bottom w:val="nil"/>
              <w:right w:val="nil"/>
            </w:tcBorders>
            <w:shd w:val="clear" w:color="auto" w:fill="FFFFFF" w:themeFill="background1"/>
            <w:vAlign w:val="bottom"/>
          </w:tcPr>
          <w:p w14:paraId="254FA8E3" w14:textId="0411D9EC" w:rsidR="00643898" w:rsidRPr="00A735DF" w:rsidRDefault="00643898" w:rsidP="00643898">
            <w:pPr>
              <w:spacing w:after="0" w:line="240" w:lineRule="auto"/>
              <w:jc w:val="both"/>
              <w:rPr>
                <w:rFonts w:cs="Times New Roman"/>
                <w:color w:val="000000"/>
                <w:sz w:val="22"/>
                <w:lang w:val="en-US"/>
              </w:rPr>
            </w:pPr>
            <w:r w:rsidRPr="00A735DF">
              <w:rPr>
                <w:rFonts w:cs="Times New Roman"/>
                <w:color w:val="000000"/>
                <w:sz w:val="22"/>
                <w:lang w:val="en-US"/>
              </w:rPr>
              <w:t>1.9 (1.0, 2.8)</w:t>
            </w:r>
          </w:p>
        </w:tc>
        <w:tc>
          <w:tcPr>
            <w:tcW w:w="2693" w:type="dxa"/>
            <w:tcBorders>
              <w:top w:val="nil"/>
              <w:left w:val="nil"/>
              <w:bottom w:val="nil"/>
            </w:tcBorders>
            <w:shd w:val="clear" w:color="auto" w:fill="FFFFFF" w:themeFill="background1"/>
            <w:vAlign w:val="bottom"/>
          </w:tcPr>
          <w:p w14:paraId="7C0EDE35" w14:textId="5FE0CAF3" w:rsidR="00643898" w:rsidRPr="00A735DF" w:rsidRDefault="00F1708E" w:rsidP="00643898">
            <w:pPr>
              <w:spacing w:after="0" w:line="240" w:lineRule="auto"/>
              <w:jc w:val="both"/>
              <w:rPr>
                <w:rFonts w:cs="Times New Roman"/>
                <w:color w:val="000000"/>
                <w:sz w:val="22"/>
                <w:lang w:val="en-US"/>
              </w:rPr>
            </w:pPr>
            <w:r w:rsidRPr="00A735DF">
              <w:rPr>
                <w:rFonts w:cs="Times New Roman"/>
                <w:color w:val="000000"/>
                <w:sz w:val="22"/>
                <w:lang w:val="en-US"/>
              </w:rPr>
              <w:t>8 (2, 14)</w:t>
            </w:r>
          </w:p>
        </w:tc>
      </w:tr>
      <w:tr w:rsidR="00643898" w:rsidRPr="00A735DF" w14:paraId="50B6ED24" w14:textId="77777777" w:rsidTr="006C24EF">
        <w:trPr>
          <w:trHeight w:val="257"/>
        </w:trPr>
        <w:tc>
          <w:tcPr>
            <w:tcW w:w="14884" w:type="dxa"/>
            <w:gridSpan w:val="8"/>
            <w:tcBorders>
              <w:top w:val="nil"/>
              <w:bottom w:val="nil"/>
            </w:tcBorders>
            <w:shd w:val="clear" w:color="auto" w:fill="FFFFFF" w:themeFill="background1"/>
          </w:tcPr>
          <w:p w14:paraId="2B32A37E" w14:textId="2731FCFF" w:rsidR="00643898" w:rsidRPr="00A735DF" w:rsidRDefault="00643898" w:rsidP="00643898">
            <w:pPr>
              <w:spacing w:after="0" w:line="240" w:lineRule="auto"/>
              <w:jc w:val="both"/>
              <w:rPr>
                <w:rFonts w:cs="Times New Roman"/>
                <w:color w:val="000000"/>
                <w:sz w:val="22"/>
                <w:lang w:val="en-US"/>
              </w:rPr>
            </w:pPr>
            <w:r w:rsidRPr="00A735DF">
              <w:rPr>
                <w:rFonts w:eastAsia="Calibri" w:cs="Times New Roman"/>
                <w:b/>
                <w:sz w:val="22"/>
                <w:lang w:val="en-US"/>
              </w:rPr>
              <w:t xml:space="preserve">Scenario 3: Universal, active transport </w:t>
            </w:r>
            <w:r w:rsidRPr="00A735DF">
              <w:rPr>
                <w:rFonts w:eastAsia="Calibri" w:cs="Times New Roman"/>
                <w:sz w:val="22"/>
                <w:lang w:val="en-US"/>
              </w:rPr>
              <w:t>Model C/ CDE, plus average 4min increase for non-active and 2min for active in one direction, 77% uptake</w:t>
            </w:r>
          </w:p>
        </w:tc>
      </w:tr>
      <w:tr w:rsidR="006C24EF" w:rsidRPr="00A735DF" w14:paraId="259591D5" w14:textId="77777777" w:rsidTr="006C24EF">
        <w:trPr>
          <w:trHeight w:val="257"/>
        </w:trPr>
        <w:tc>
          <w:tcPr>
            <w:tcW w:w="1843" w:type="dxa"/>
            <w:tcBorders>
              <w:top w:val="nil"/>
              <w:left w:val="single" w:sz="4" w:space="0" w:color="auto"/>
              <w:bottom w:val="nil"/>
              <w:right w:val="nil"/>
            </w:tcBorders>
            <w:shd w:val="clear" w:color="auto" w:fill="FFFFFF" w:themeFill="background1"/>
            <w:vAlign w:val="bottom"/>
          </w:tcPr>
          <w:p w14:paraId="26F66F8C" w14:textId="0A2A1874"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17 (11, 23)</w:t>
            </w:r>
          </w:p>
        </w:tc>
        <w:tc>
          <w:tcPr>
            <w:tcW w:w="1560" w:type="dxa"/>
            <w:tcBorders>
              <w:top w:val="nil"/>
              <w:left w:val="nil"/>
              <w:bottom w:val="nil"/>
              <w:right w:val="nil"/>
            </w:tcBorders>
            <w:shd w:val="clear" w:color="auto" w:fill="FFFFFF" w:themeFill="background1"/>
            <w:vAlign w:val="bottom"/>
          </w:tcPr>
          <w:p w14:paraId="57222154" w14:textId="0BF8BEA2"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15 (11, 18)</w:t>
            </w:r>
          </w:p>
        </w:tc>
        <w:tc>
          <w:tcPr>
            <w:tcW w:w="1559" w:type="dxa"/>
            <w:tcBorders>
              <w:top w:val="nil"/>
              <w:left w:val="nil"/>
              <w:bottom w:val="nil"/>
              <w:right w:val="nil"/>
            </w:tcBorders>
            <w:shd w:val="clear" w:color="auto" w:fill="FFFFFF" w:themeFill="background1"/>
            <w:vAlign w:val="bottom"/>
          </w:tcPr>
          <w:p w14:paraId="53657AB1" w14:textId="1110B4B2"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w:t>
            </w:r>
            <w:r w:rsidR="0000600D" w:rsidRPr="00A735DF">
              <w:rPr>
                <w:rFonts w:cs="Times New Roman"/>
                <w:color w:val="000000"/>
                <w:sz w:val="22"/>
                <w:lang w:val="en-US"/>
              </w:rPr>
              <w:t>2</w:t>
            </w:r>
            <w:r w:rsidRPr="00A735DF">
              <w:rPr>
                <w:rFonts w:cs="Times New Roman"/>
                <w:color w:val="000000"/>
                <w:sz w:val="22"/>
                <w:lang w:val="en-US"/>
              </w:rPr>
              <w:t xml:space="preserve"> (</w:t>
            </w:r>
            <w:r w:rsidR="0000600D" w:rsidRPr="00A735DF">
              <w:rPr>
                <w:rFonts w:cs="Times New Roman"/>
                <w:color w:val="000000"/>
                <w:sz w:val="22"/>
                <w:lang w:val="en-US"/>
              </w:rPr>
              <w:t>9</w:t>
            </w:r>
            <w:r w:rsidRPr="00A735DF">
              <w:rPr>
                <w:rFonts w:cs="Times New Roman"/>
                <w:color w:val="000000"/>
                <w:sz w:val="22"/>
                <w:lang w:val="en-US"/>
              </w:rPr>
              <w:t>, 15)</w:t>
            </w:r>
          </w:p>
        </w:tc>
        <w:tc>
          <w:tcPr>
            <w:tcW w:w="1559" w:type="dxa"/>
            <w:tcBorders>
              <w:top w:val="nil"/>
              <w:left w:val="nil"/>
              <w:bottom w:val="nil"/>
              <w:right w:val="nil"/>
            </w:tcBorders>
            <w:shd w:val="clear" w:color="auto" w:fill="FFFFFF" w:themeFill="background1"/>
            <w:vAlign w:val="bottom"/>
          </w:tcPr>
          <w:p w14:paraId="7720B6B5" w14:textId="43DAE9CC"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10 (7, 13)</w:t>
            </w:r>
          </w:p>
        </w:tc>
        <w:tc>
          <w:tcPr>
            <w:tcW w:w="1843" w:type="dxa"/>
            <w:tcBorders>
              <w:top w:val="nil"/>
              <w:left w:val="nil"/>
              <w:bottom w:val="nil"/>
              <w:right w:val="nil"/>
            </w:tcBorders>
            <w:shd w:val="clear" w:color="auto" w:fill="FFFFFF" w:themeFill="background1"/>
            <w:vAlign w:val="bottom"/>
          </w:tcPr>
          <w:p w14:paraId="3D0E38DD" w14:textId="48F0D453"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9 (5, 1</w:t>
            </w:r>
            <w:r w:rsidR="0000600D" w:rsidRPr="00A735DF">
              <w:rPr>
                <w:rFonts w:cs="Times New Roman"/>
                <w:color w:val="000000"/>
                <w:sz w:val="22"/>
                <w:lang w:val="en-US"/>
              </w:rPr>
              <w:t>3</w:t>
            </w:r>
            <w:r w:rsidRPr="00A735DF">
              <w:rPr>
                <w:rFonts w:cs="Times New Roman"/>
                <w:color w:val="000000"/>
                <w:sz w:val="22"/>
                <w:lang w:val="en-US"/>
              </w:rPr>
              <w:t>)</w:t>
            </w:r>
          </w:p>
        </w:tc>
        <w:tc>
          <w:tcPr>
            <w:tcW w:w="1843" w:type="dxa"/>
            <w:tcBorders>
              <w:top w:val="nil"/>
              <w:left w:val="nil"/>
              <w:bottom w:val="nil"/>
              <w:right w:val="nil"/>
            </w:tcBorders>
            <w:shd w:val="clear" w:color="auto" w:fill="FFFFFF" w:themeFill="background1"/>
            <w:vAlign w:val="bottom"/>
          </w:tcPr>
          <w:p w14:paraId="65A83A8B" w14:textId="26467CE5"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13 (11, 15)</w:t>
            </w:r>
          </w:p>
        </w:tc>
        <w:tc>
          <w:tcPr>
            <w:tcW w:w="1984" w:type="dxa"/>
            <w:tcBorders>
              <w:top w:val="nil"/>
              <w:left w:val="nil"/>
              <w:bottom w:val="nil"/>
              <w:right w:val="nil"/>
            </w:tcBorders>
            <w:shd w:val="clear" w:color="auto" w:fill="FFFFFF" w:themeFill="background1"/>
            <w:vAlign w:val="bottom"/>
          </w:tcPr>
          <w:p w14:paraId="01DAD28C" w14:textId="793212FD"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1.9 (1.0, 2.8)</w:t>
            </w:r>
          </w:p>
        </w:tc>
        <w:tc>
          <w:tcPr>
            <w:tcW w:w="2693" w:type="dxa"/>
            <w:tcBorders>
              <w:top w:val="nil"/>
              <w:left w:val="nil"/>
              <w:bottom w:val="nil"/>
            </w:tcBorders>
            <w:shd w:val="clear" w:color="auto" w:fill="FFFFFF" w:themeFill="background1"/>
            <w:vAlign w:val="bottom"/>
          </w:tcPr>
          <w:p w14:paraId="42CBF57D" w14:textId="4F18B202" w:rsidR="00981A11" w:rsidRPr="00A735DF" w:rsidRDefault="00F1708E" w:rsidP="00981A11">
            <w:pPr>
              <w:spacing w:after="0" w:line="240" w:lineRule="auto"/>
              <w:jc w:val="both"/>
              <w:rPr>
                <w:rFonts w:cs="Times New Roman"/>
                <w:color w:val="000000"/>
                <w:sz w:val="22"/>
                <w:lang w:val="en-US"/>
              </w:rPr>
            </w:pPr>
            <w:r w:rsidRPr="00A735DF">
              <w:rPr>
                <w:rFonts w:cs="Times New Roman"/>
                <w:color w:val="000000"/>
                <w:sz w:val="22"/>
                <w:lang w:val="en-US"/>
              </w:rPr>
              <w:t>8 (2, 14)</w:t>
            </w:r>
          </w:p>
        </w:tc>
      </w:tr>
      <w:tr w:rsidR="00981A11" w:rsidRPr="00A735DF" w14:paraId="3897A1E6" w14:textId="77777777" w:rsidTr="006C24EF">
        <w:trPr>
          <w:trHeight w:val="257"/>
        </w:trPr>
        <w:tc>
          <w:tcPr>
            <w:tcW w:w="14884" w:type="dxa"/>
            <w:gridSpan w:val="8"/>
            <w:tcBorders>
              <w:top w:val="nil"/>
              <w:bottom w:val="nil"/>
            </w:tcBorders>
            <w:shd w:val="clear" w:color="auto" w:fill="FFFFFF" w:themeFill="background1"/>
          </w:tcPr>
          <w:p w14:paraId="32D1E053" w14:textId="1120EF17" w:rsidR="00981A11" w:rsidRPr="00A735DF" w:rsidRDefault="00981A11" w:rsidP="00981A11">
            <w:pPr>
              <w:spacing w:after="0" w:line="240" w:lineRule="auto"/>
              <w:jc w:val="both"/>
              <w:rPr>
                <w:rFonts w:cs="Times New Roman"/>
                <w:color w:val="000000"/>
                <w:sz w:val="22"/>
                <w:lang w:val="en-US"/>
              </w:rPr>
            </w:pPr>
            <w:r w:rsidRPr="00A735DF">
              <w:rPr>
                <w:rFonts w:eastAsia="Calibri" w:cs="Times New Roman"/>
                <w:b/>
                <w:sz w:val="22"/>
                <w:lang w:val="en-US"/>
              </w:rPr>
              <w:t xml:space="preserve">Scenario 4: Targeted after school intervention </w:t>
            </w:r>
            <w:r w:rsidRPr="00A735DF">
              <w:rPr>
                <w:rFonts w:eastAsia="Calibri" w:cs="Times New Roman"/>
                <w:sz w:val="22"/>
                <w:lang w:val="en-US"/>
              </w:rPr>
              <w:t xml:space="preserve">(Model C/ CDE, plus 2.6 </w:t>
            </w:r>
            <w:r w:rsidRPr="00A735DF">
              <w:rPr>
                <w:rFonts w:eastAsia="Calibri" w:cs="Times New Roman"/>
              </w:rPr>
              <w:t>increase in lowest quintile of material deprivation, differential uptake</w:t>
            </w:r>
            <w:r w:rsidRPr="00A735DF">
              <w:rPr>
                <w:rFonts w:eastAsia="Calibri" w:cs="Times New Roman"/>
                <w:vertAlign w:val="superscript"/>
              </w:rPr>
              <w:t xml:space="preserve">e </w:t>
            </w:r>
          </w:p>
        </w:tc>
      </w:tr>
      <w:tr w:rsidR="006C24EF" w:rsidRPr="00A735DF" w14:paraId="47FED332" w14:textId="77777777" w:rsidTr="006C24EF">
        <w:trPr>
          <w:trHeight w:val="257"/>
        </w:trPr>
        <w:tc>
          <w:tcPr>
            <w:tcW w:w="1843" w:type="dxa"/>
            <w:tcBorders>
              <w:top w:val="nil"/>
              <w:left w:val="single" w:sz="4" w:space="0" w:color="auto"/>
              <w:bottom w:val="nil"/>
              <w:right w:val="nil"/>
            </w:tcBorders>
            <w:shd w:val="clear" w:color="auto" w:fill="FFFFFF" w:themeFill="background1"/>
            <w:vAlign w:val="bottom"/>
          </w:tcPr>
          <w:p w14:paraId="2CF2E5F7" w14:textId="401FBA03"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17 (11, 23)</w:t>
            </w:r>
          </w:p>
        </w:tc>
        <w:tc>
          <w:tcPr>
            <w:tcW w:w="1560" w:type="dxa"/>
            <w:tcBorders>
              <w:top w:val="nil"/>
              <w:left w:val="nil"/>
              <w:bottom w:val="nil"/>
              <w:right w:val="nil"/>
            </w:tcBorders>
            <w:shd w:val="clear" w:color="auto" w:fill="FFFFFF" w:themeFill="background1"/>
            <w:vAlign w:val="bottom"/>
          </w:tcPr>
          <w:p w14:paraId="7D6D0AAB" w14:textId="1C2FDFD5"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15 (11, 18)</w:t>
            </w:r>
          </w:p>
        </w:tc>
        <w:tc>
          <w:tcPr>
            <w:tcW w:w="1559" w:type="dxa"/>
            <w:tcBorders>
              <w:top w:val="nil"/>
              <w:left w:val="nil"/>
              <w:bottom w:val="nil"/>
              <w:right w:val="nil"/>
            </w:tcBorders>
            <w:shd w:val="clear" w:color="auto" w:fill="FFFFFF" w:themeFill="background1"/>
            <w:vAlign w:val="bottom"/>
          </w:tcPr>
          <w:p w14:paraId="5B3F4F6F" w14:textId="37810E43"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w:t>
            </w:r>
            <w:r w:rsidR="0000600D" w:rsidRPr="00A735DF">
              <w:rPr>
                <w:rFonts w:cs="Times New Roman"/>
                <w:color w:val="000000"/>
                <w:sz w:val="22"/>
                <w:lang w:val="en-US"/>
              </w:rPr>
              <w:t>2</w:t>
            </w:r>
            <w:r w:rsidRPr="00A735DF">
              <w:rPr>
                <w:rFonts w:cs="Times New Roman"/>
                <w:color w:val="000000"/>
                <w:sz w:val="22"/>
                <w:lang w:val="en-US"/>
              </w:rPr>
              <w:t xml:space="preserve"> (10, 15)</w:t>
            </w:r>
          </w:p>
        </w:tc>
        <w:tc>
          <w:tcPr>
            <w:tcW w:w="1559" w:type="dxa"/>
            <w:tcBorders>
              <w:top w:val="nil"/>
              <w:left w:val="nil"/>
              <w:bottom w:val="nil"/>
              <w:right w:val="nil"/>
            </w:tcBorders>
            <w:shd w:val="clear" w:color="auto" w:fill="FFFFFF" w:themeFill="background1"/>
            <w:vAlign w:val="bottom"/>
          </w:tcPr>
          <w:p w14:paraId="26D74558" w14:textId="73DF426D"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10 (7, 13)</w:t>
            </w:r>
          </w:p>
        </w:tc>
        <w:tc>
          <w:tcPr>
            <w:tcW w:w="1843" w:type="dxa"/>
            <w:tcBorders>
              <w:top w:val="nil"/>
              <w:left w:val="nil"/>
              <w:bottom w:val="nil"/>
              <w:right w:val="nil"/>
            </w:tcBorders>
            <w:shd w:val="clear" w:color="auto" w:fill="FFFFFF" w:themeFill="background1"/>
            <w:vAlign w:val="bottom"/>
          </w:tcPr>
          <w:p w14:paraId="2B8C09A7" w14:textId="570448C1"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9 (5, 14)</w:t>
            </w:r>
          </w:p>
        </w:tc>
        <w:tc>
          <w:tcPr>
            <w:tcW w:w="1843" w:type="dxa"/>
            <w:tcBorders>
              <w:top w:val="nil"/>
              <w:left w:val="nil"/>
              <w:bottom w:val="nil"/>
              <w:right w:val="nil"/>
            </w:tcBorders>
            <w:shd w:val="clear" w:color="auto" w:fill="FFFFFF" w:themeFill="background1"/>
            <w:vAlign w:val="bottom"/>
          </w:tcPr>
          <w:p w14:paraId="365B067D" w14:textId="5A680960"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13 (11, 15)</w:t>
            </w:r>
          </w:p>
        </w:tc>
        <w:tc>
          <w:tcPr>
            <w:tcW w:w="1984" w:type="dxa"/>
            <w:tcBorders>
              <w:top w:val="nil"/>
              <w:left w:val="nil"/>
              <w:bottom w:val="nil"/>
              <w:right w:val="nil"/>
            </w:tcBorders>
            <w:shd w:val="clear" w:color="auto" w:fill="FFFFFF" w:themeFill="background1"/>
            <w:vAlign w:val="bottom"/>
          </w:tcPr>
          <w:p w14:paraId="5D14B370" w14:textId="643C8BFA"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1.9 (1.0, 2.8)</w:t>
            </w:r>
          </w:p>
        </w:tc>
        <w:tc>
          <w:tcPr>
            <w:tcW w:w="2693" w:type="dxa"/>
            <w:tcBorders>
              <w:top w:val="nil"/>
              <w:left w:val="nil"/>
              <w:bottom w:val="nil"/>
            </w:tcBorders>
            <w:shd w:val="clear" w:color="auto" w:fill="FFFFFF" w:themeFill="background1"/>
            <w:vAlign w:val="bottom"/>
          </w:tcPr>
          <w:p w14:paraId="7E34BB35" w14:textId="54C27970" w:rsidR="00981A11" w:rsidRPr="00A735DF" w:rsidRDefault="00F1708E" w:rsidP="00981A11">
            <w:pPr>
              <w:spacing w:after="0" w:line="240" w:lineRule="auto"/>
              <w:jc w:val="both"/>
              <w:rPr>
                <w:rFonts w:cs="Times New Roman"/>
                <w:color w:val="000000"/>
                <w:sz w:val="22"/>
                <w:lang w:val="en-US"/>
              </w:rPr>
            </w:pPr>
            <w:r w:rsidRPr="00A735DF">
              <w:rPr>
                <w:rFonts w:cs="Times New Roman"/>
                <w:color w:val="000000"/>
                <w:sz w:val="22"/>
                <w:lang w:val="en-US"/>
              </w:rPr>
              <w:t>8 (2, 14)</w:t>
            </w:r>
          </w:p>
        </w:tc>
      </w:tr>
      <w:tr w:rsidR="00981A11" w:rsidRPr="00A735DF" w14:paraId="685EE676" w14:textId="77777777" w:rsidTr="006C24EF">
        <w:trPr>
          <w:trHeight w:val="257"/>
        </w:trPr>
        <w:tc>
          <w:tcPr>
            <w:tcW w:w="14884" w:type="dxa"/>
            <w:gridSpan w:val="8"/>
            <w:tcBorders>
              <w:top w:val="nil"/>
              <w:bottom w:val="nil"/>
            </w:tcBorders>
            <w:shd w:val="clear" w:color="auto" w:fill="FFFFFF" w:themeFill="background1"/>
          </w:tcPr>
          <w:p w14:paraId="7349917A" w14:textId="3CF30412" w:rsidR="00981A11" w:rsidRPr="00A735DF" w:rsidRDefault="00981A11" w:rsidP="00981A11">
            <w:pPr>
              <w:spacing w:after="0" w:line="240" w:lineRule="auto"/>
              <w:jc w:val="both"/>
              <w:rPr>
                <w:rFonts w:cs="Times New Roman"/>
                <w:color w:val="000000"/>
                <w:sz w:val="22"/>
                <w:lang w:val="en-US"/>
              </w:rPr>
            </w:pPr>
            <w:r w:rsidRPr="00A735DF">
              <w:rPr>
                <w:rFonts w:eastAsia="Calibri" w:cs="Times New Roman"/>
                <w:b/>
                <w:sz w:val="22"/>
                <w:lang w:val="en-US"/>
              </w:rPr>
              <w:t>Scenario 5: Indicated</w:t>
            </w:r>
            <w:r w:rsidRPr="00A735DF">
              <w:rPr>
                <w:rFonts w:eastAsia="Calibri" w:cs="Times New Roman"/>
                <w:sz w:val="22"/>
                <w:lang w:val="en-US"/>
              </w:rPr>
              <w:t xml:space="preserve"> (Model C/ CDE, plus 6.7 min increase for children with high SDQ at 5 years, 64% uptake</w:t>
            </w:r>
          </w:p>
        </w:tc>
      </w:tr>
      <w:tr w:rsidR="006C24EF" w:rsidRPr="00A735DF" w14:paraId="26350AD2" w14:textId="77777777" w:rsidTr="006C24EF">
        <w:trPr>
          <w:trHeight w:val="257"/>
        </w:trPr>
        <w:tc>
          <w:tcPr>
            <w:tcW w:w="1843" w:type="dxa"/>
            <w:tcBorders>
              <w:top w:val="nil"/>
              <w:left w:val="single" w:sz="4" w:space="0" w:color="auto"/>
              <w:bottom w:val="nil"/>
              <w:right w:val="nil"/>
            </w:tcBorders>
            <w:shd w:val="clear" w:color="auto" w:fill="FFFFFF" w:themeFill="background1"/>
            <w:vAlign w:val="bottom"/>
          </w:tcPr>
          <w:p w14:paraId="76ECA52E" w14:textId="5F7D50BD"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17 (11, 23)</w:t>
            </w:r>
          </w:p>
        </w:tc>
        <w:tc>
          <w:tcPr>
            <w:tcW w:w="1560" w:type="dxa"/>
            <w:tcBorders>
              <w:top w:val="nil"/>
              <w:left w:val="nil"/>
              <w:bottom w:val="nil"/>
              <w:right w:val="nil"/>
            </w:tcBorders>
            <w:shd w:val="clear" w:color="auto" w:fill="FFFFFF" w:themeFill="background1"/>
            <w:vAlign w:val="bottom"/>
          </w:tcPr>
          <w:p w14:paraId="6F89D8D5" w14:textId="658F3FDE"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15 (11, 18)</w:t>
            </w:r>
          </w:p>
        </w:tc>
        <w:tc>
          <w:tcPr>
            <w:tcW w:w="1559" w:type="dxa"/>
            <w:tcBorders>
              <w:top w:val="nil"/>
              <w:left w:val="nil"/>
              <w:bottom w:val="nil"/>
              <w:right w:val="nil"/>
            </w:tcBorders>
            <w:shd w:val="clear" w:color="auto" w:fill="FFFFFF" w:themeFill="background1"/>
            <w:vAlign w:val="bottom"/>
          </w:tcPr>
          <w:p w14:paraId="16505ECA" w14:textId="3D132F8D"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w:t>
            </w:r>
            <w:r w:rsidR="00DE0B73" w:rsidRPr="00A735DF">
              <w:rPr>
                <w:rFonts w:cs="Times New Roman"/>
                <w:color w:val="000000"/>
                <w:sz w:val="22"/>
                <w:lang w:val="en-US"/>
              </w:rPr>
              <w:t>2</w:t>
            </w:r>
            <w:r w:rsidRPr="00A735DF">
              <w:rPr>
                <w:rFonts w:cs="Times New Roman"/>
                <w:color w:val="000000"/>
                <w:sz w:val="22"/>
                <w:lang w:val="en-US"/>
              </w:rPr>
              <w:t xml:space="preserve"> (10, 15)</w:t>
            </w:r>
          </w:p>
        </w:tc>
        <w:tc>
          <w:tcPr>
            <w:tcW w:w="1559" w:type="dxa"/>
            <w:tcBorders>
              <w:top w:val="nil"/>
              <w:left w:val="nil"/>
              <w:bottom w:val="nil"/>
              <w:right w:val="nil"/>
            </w:tcBorders>
            <w:shd w:val="clear" w:color="auto" w:fill="FFFFFF" w:themeFill="background1"/>
            <w:vAlign w:val="bottom"/>
          </w:tcPr>
          <w:p w14:paraId="24512528" w14:textId="58D62A74"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10 (7, 13)</w:t>
            </w:r>
          </w:p>
        </w:tc>
        <w:tc>
          <w:tcPr>
            <w:tcW w:w="1843" w:type="dxa"/>
            <w:tcBorders>
              <w:top w:val="nil"/>
              <w:left w:val="nil"/>
              <w:bottom w:val="nil"/>
              <w:right w:val="nil"/>
            </w:tcBorders>
            <w:shd w:val="clear" w:color="auto" w:fill="FFFFFF" w:themeFill="background1"/>
            <w:vAlign w:val="bottom"/>
          </w:tcPr>
          <w:p w14:paraId="580B24BB" w14:textId="2B27833A"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9 (5, 14)</w:t>
            </w:r>
          </w:p>
        </w:tc>
        <w:tc>
          <w:tcPr>
            <w:tcW w:w="1843" w:type="dxa"/>
            <w:tcBorders>
              <w:top w:val="nil"/>
              <w:left w:val="nil"/>
              <w:bottom w:val="nil"/>
              <w:right w:val="nil"/>
            </w:tcBorders>
            <w:shd w:val="clear" w:color="auto" w:fill="FFFFFF" w:themeFill="background1"/>
            <w:vAlign w:val="bottom"/>
          </w:tcPr>
          <w:p w14:paraId="3E8CF26D" w14:textId="25E20ECE"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13 (11, 15)</w:t>
            </w:r>
          </w:p>
        </w:tc>
        <w:tc>
          <w:tcPr>
            <w:tcW w:w="1984" w:type="dxa"/>
            <w:tcBorders>
              <w:top w:val="nil"/>
              <w:left w:val="nil"/>
              <w:bottom w:val="nil"/>
              <w:right w:val="nil"/>
            </w:tcBorders>
            <w:shd w:val="clear" w:color="auto" w:fill="FFFFFF" w:themeFill="background1"/>
            <w:vAlign w:val="bottom"/>
          </w:tcPr>
          <w:p w14:paraId="403D06EE" w14:textId="6C5EBA4B"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1.9 (1.0, 2.8)</w:t>
            </w:r>
          </w:p>
        </w:tc>
        <w:tc>
          <w:tcPr>
            <w:tcW w:w="2693" w:type="dxa"/>
            <w:tcBorders>
              <w:top w:val="nil"/>
              <w:left w:val="nil"/>
              <w:bottom w:val="nil"/>
            </w:tcBorders>
            <w:shd w:val="clear" w:color="auto" w:fill="FFFFFF" w:themeFill="background1"/>
            <w:vAlign w:val="bottom"/>
          </w:tcPr>
          <w:p w14:paraId="003FAF4F" w14:textId="79637355" w:rsidR="00981A11" w:rsidRPr="00A735DF" w:rsidRDefault="00F1708E" w:rsidP="00981A11">
            <w:pPr>
              <w:spacing w:after="0" w:line="240" w:lineRule="auto"/>
              <w:jc w:val="both"/>
              <w:rPr>
                <w:rFonts w:cs="Times New Roman"/>
                <w:color w:val="000000"/>
                <w:sz w:val="22"/>
                <w:lang w:val="en-US"/>
              </w:rPr>
            </w:pPr>
            <w:r w:rsidRPr="00A735DF">
              <w:rPr>
                <w:rFonts w:cs="Times New Roman"/>
                <w:color w:val="000000"/>
                <w:sz w:val="22"/>
                <w:lang w:val="en-US"/>
              </w:rPr>
              <w:t>8 (2, 14)</w:t>
            </w:r>
          </w:p>
        </w:tc>
      </w:tr>
      <w:tr w:rsidR="00981A11" w:rsidRPr="00A735DF" w14:paraId="34D5CC69" w14:textId="77777777" w:rsidTr="006C24EF">
        <w:trPr>
          <w:trHeight w:val="257"/>
        </w:trPr>
        <w:tc>
          <w:tcPr>
            <w:tcW w:w="14884" w:type="dxa"/>
            <w:gridSpan w:val="8"/>
            <w:tcBorders>
              <w:top w:val="nil"/>
              <w:bottom w:val="nil"/>
            </w:tcBorders>
            <w:shd w:val="clear" w:color="auto" w:fill="FFFFFF" w:themeFill="background1"/>
          </w:tcPr>
          <w:p w14:paraId="0616D429" w14:textId="77777777" w:rsidR="00981A11" w:rsidRPr="00A735DF" w:rsidRDefault="00981A11" w:rsidP="00981A11">
            <w:pPr>
              <w:spacing w:after="0" w:line="240" w:lineRule="auto"/>
              <w:jc w:val="both"/>
              <w:rPr>
                <w:rFonts w:cs="Times New Roman"/>
                <w:color w:val="000000"/>
                <w:sz w:val="22"/>
                <w:lang w:val="en-US"/>
              </w:rPr>
            </w:pPr>
            <w:r w:rsidRPr="00A735DF">
              <w:rPr>
                <w:rFonts w:eastAsia="Calibri" w:cs="Times New Roman"/>
                <w:b/>
                <w:sz w:val="22"/>
                <w:lang w:val="en-US"/>
              </w:rPr>
              <w:t>SCENARIO 6: Proportionate universal intervention (scenarios 2-5)</w:t>
            </w:r>
          </w:p>
        </w:tc>
      </w:tr>
      <w:tr w:rsidR="003C2101" w:rsidRPr="00A735DF" w14:paraId="1292E577" w14:textId="77777777" w:rsidTr="006C24EF">
        <w:trPr>
          <w:trHeight w:val="257"/>
        </w:trPr>
        <w:tc>
          <w:tcPr>
            <w:tcW w:w="1843" w:type="dxa"/>
            <w:tcBorders>
              <w:top w:val="nil"/>
              <w:left w:val="single" w:sz="4" w:space="0" w:color="auto"/>
              <w:bottom w:val="single" w:sz="4" w:space="0" w:color="auto"/>
              <w:right w:val="nil"/>
            </w:tcBorders>
            <w:shd w:val="clear" w:color="auto" w:fill="FFFFFF" w:themeFill="background1"/>
            <w:vAlign w:val="bottom"/>
          </w:tcPr>
          <w:p w14:paraId="20B03A90" w14:textId="2769CFB0"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17 (11, 23)</w:t>
            </w:r>
          </w:p>
        </w:tc>
        <w:tc>
          <w:tcPr>
            <w:tcW w:w="1560" w:type="dxa"/>
            <w:tcBorders>
              <w:top w:val="nil"/>
              <w:left w:val="nil"/>
              <w:bottom w:val="single" w:sz="4" w:space="0" w:color="auto"/>
              <w:right w:val="nil"/>
            </w:tcBorders>
            <w:shd w:val="clear" w:color="auto" w:fill="FFFFFF" w:themeFill="background1"/>
            <w:vAlign w:val="bottom"/>
          </w:tcPr>
          <w:p w14:paraId="23C3700B" w14:textId="04A5F1D5"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w:t>
            </w:r>
            <w:r w:rsidR="00F6668C" w:rsidRPr="00A735DF">
              <w:rPr>
                <w:rFonts w:cs="Times New Roman"/>
                <w:color w:val="000000"/>
                <w:sz w:val="22"/>
                <w:lang w:val="en-US"/>
              </w:rPr>
              <w:t>4</w:t>
            </w:r>
            <w:r w:rsidRPr="00A735DF">
              <w:rPr>
                <w:rFonts w:cs="Times New Roman"/>
                <w:color w:val="000000"/>
                <w:sz w:val="22"/>
                <w:lang w:val="en-US"/>
              </w:rPr>
              <w:t xml:space="preserve"> (11, 18)</w:t>
            </w:r>
          </w:p>
        </w:tc>
        <w:tc>
          <w:tcPr>
            <w:tcW w:w="1559" w:type="dxa"/>
            <w:tcBorders>
              <w:top w:val="nil"/>
              <w:left w:val="nil"/>
              <w:bottom w:val="single" w:sz="4" w:space="0" w:color="auto"/>
              <w:right w:val="nil"/>
            </w:tcBorders>
            <w:shd w:val="clear" w:color="auto" w:fill="FFFFFF" w:themeFill="background1"/>
            <w:vAlign w:val="bottom"/>
          </w:tcPr>
          <w:p w14:paraId="1BAE25A6" w14:textId="6D3B2D33"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w:t>
            </w:r>
            <w:r w:rsidR="00F6668C" w:rsidRPr="00A735DF">
              <w:rPr>
                <w:rFonts w:cs="Times New Roman"/>
                <w:color w:val="000000"/>
                <w:sz w:val="22"/>
                <w:lang w:val="en-US"/>
              </w:rPr>
              <w:t>2</w:t>
            </w:r>
            <w:r w:rsidRPr="00A735DF">
              <w:rPr>
                <w:rFonts w:cs="Times New Roman"/>
                <w:color w:val="000000"/>
                <w:sz w:val="22"/>
                <w:lang w:val="en-US"/>
              </w:rPr>
              <w:t xml:space="preserve"> (10, 15)</w:t>
            </w:r>
          </w:p>
        </w:tc>
        <w:tc>
          <w:tcPr>
            <w:tcW w:w="1559" w:type="dxa"/>
            <w:tcBorders>
              <w:top w:val="nil"/>
              <w:left w:val="nil"/>
              <w:bottom w:val="single" w:sz="4" w:space="0" w:color="auto"/>
              <w:right w:val="nil"/>
            </w:tcBorders>
            <w:shd w:val="clear" w:color="auto" w:fill="FFFFFF" w:themeFill="background1"/>
            <w:vAlign w:val="bottom"/>
          </w:tcPr>
          <w:p w14:paraId="02E70802" w14:textId="59281488"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10 (7, 13)</w:t>
            </w:r>
          </w:p>
        </w:tc>
        <w:tc>
          <w:tcPr>
            <w:tcW w:w="1843" w:type="dxa"/>
            <w:tcBorders>
              <w:top w:val="nil"/>
              <w:left w:val="nil"/>
              <w:bottom w:val="single" w:sz="4" w:space="0" w:color="auto"/>
              <w:right w:val="nil"/>
            </w:tcBorders>
            <w:shd w:val="clear" w:color="auto" w:fill="FFFFFF" w:themeFill="background1"/>
            <w:vAlign w:val="bottom"/>
          </w:tcPr>
          <w:p w14:paraId="742AD8C4" w14:textId="1241FFE8"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9 (5, 1</w:t>
            </w:r>
            <w:r w:rsidR="00F6668C" w:rsidRPr="00A735DF">
              <w:rPr>
                <w:rFonts w:cs="Times New Roman"/>
                <w:color w:val="000000"/>
                <w:sz w:val="22"/>
                <w:lang w:val="en-US"/>
              </w:rPr>
              <w:t>3</w:t>
            </w:r>
            <w:r w:rsidRPr="00A735DF">
              <w:rPr>
                <w:rFonts w:cs="Times New Roman"/>
                <w:color w:val="000000"/>
                <w:sz w:val="22"/>
                <w:lang w:val="en-US"/>
              </w:rPr>
              <w:t>)</w:t>
            </w:r>
          </w:p>
        </w:tc>
        <w:tc>
          <w:tcPr>
            <w:tcW w:w="1843" w:type="dxa"/>
            <w:tcBorders>
              <w:top w:val="nil"/>
              <w:left w:val="nil"/>
              <w:bottom w:val="single" w:sz="4" w:space="0" w:color="auto"/>
              <w:right w:val="nil"/>
            </w:tcBorders>
            <w:shd w:val="clear" w:color="auto" w:fill="FFFFFF" w:themeFill="background1"/>
            <w:vAlign w:val="bottom"/>
          </w:tcPr>
          <w:p w14:paraId="2ACABF35" w14:textId="6C25B784"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13 (11, 15)</w:t>
            </w:r>
          </w:p>
        </w:tc>
        <w:tc>
          <w:tcPr>
            <w:tcW w:w="1984" w:type="dxa"/>
            <w:tcBorders>
              <w:top w:val="nil"/>
              <w:left w:val="nil"/>
              <w:bottom w:val="single" w:sz="4" w:space="0" w:color="auto"/>
              <w:right w:val="nil"/>
            </w:tcBorders>
            <w:shd w:val="clear" w:color="auto" w:fill="FFFFFF" w:themeFill="background1"/>
            <w:vAlign w:val="bottom"/>
          </w:tcPr>
          <w:p w14:paraId="3F16234E" w14:textId="7DFE3990" w:rsidR="00981A11" w:rsidRPr="00A735DF" w:rsidRDefault="00981A11" w:rsidP="00981A11">
            <w:pPr>
              <w:spacing w:after="0" w:line="240" w:lineRule="auto"/>
              <w:jc w:val="both"/>
              <w:rPr>
                <w:rFonts w:cs="Times New Roman"/>
                <w:color w:val="000000"/>
                <w:sz w:val="22"/>
                <w:lang w:val="en-US"/>
              </w:rPr>
            </w:pPr>
            <w:r w:rsidRPr="00A735DF">
              <w:rPr>
                <w:rFonts w:cs="Times New Roman"/>
                <w:color w:val="000000"/>
                <w:sz w:val="22"/>
                <w:lang w:val="en-US"/>
              </w:rPr>
              <w:t>1.9 (1.0, 2.8)</w:t>
            </w:r>
          </w:p>
        </w:tc>
        <w:tc>
          <w:tcPr>
            <w:tcW w:w="2693" w:type="dxa"/>
            <w:tcBorders>
              <w:top w:val="nil"/>
              <w:left w:val="nil"/>
              <w:bottom w:val="single" w:sz="4" w:space="0" w:color="auto"/>
            </w:tcBorders>
            <w:shd w:val="clear" w:color="auto" w:fill="FFFFFF" w:themeFill="background1"/>
            <w:vAlign w:val="bottom"/>
          </w:tcPr>
          <w:p w14:paraId="4F553303" w14:textId="58187F15" w:rsidR="00981A11" w:rsidRPr="00A735DF" w:rsidRDefault="00F1708E" w:rsidP="00981A11">
            <w:pPr>
              <w:spacing w:after="0" w:line="240" w:lineRule="auto"/>
              <w:jc w:val="both"/>
              <w:rPr>
                <w:rFonts w:cs="Times New Roman"/>
                <w:color w:val="000000"/>
                <w:sz w:val="22"/>
                <w:lang w:val="en-US"/>
              </w:rPr>
            </w:pPr>
            <w:r w:rsidRPr="00A735DF">
              <w:rPr>
                <w:rFonts w:cs="Times New Roman"/>
                <w:color w:val="000000"/>
                <w:sz w:val="22"/>
                <w:lang w:val="en-US"/>
              </w:rPr>
              <w:t>8 (2, 14)</w:t>
            </w:r>
          </w:p>
        </w:tc>
      </w:tr>
    </w:tbl>
    <w:p w14:paraId="5CE68EE4" w14:textId="77777777" w:rsidR="00690A6A" w:rsidRPr="00A735DF" w:rsidRDefault="00690A6A" w:rsidP="003C2101">
      <w:pPr>
        <w:spacing w:after="0" w:line="240" w:lineRule="auto"/>
        <w:rPr>
          <w:rFonts w:eastAsia="Calibri" w:cs="Times New Roman"/>
          <w:sz w:val="22"/>
          <w:lang w:val="en-US"/>
        </w:rPr>
      </w:pPr>
      <w:r w:rsidRPr="00A735DF">
        <w:rPr>
          <w:rFonts w:eastAsia="Calibri" w:cs="Times New Roman"/>
          <w:sz w:val="22"/>
          <w:vertAlign w:val="superscript"/>
          <w:lang w:val="en-US"/>
        </w:rPr>
        <w:t>a</w:t>
      </w:r>
      <w:r w:rsidRPr="00A735DF">
        <w:rPr>
          <w:rFonts w:eastAsia="Calibri" w:cs="Times New Roman"/>
          <w:sz w:val="22"/>
          <w:lang w:val="en-US"/>
        </w:rPr>
        <w:t xml:space="preserve"> Weighted for attrition to the physical activity study</w:t>
      </w:r>
    </w:p>
    <w:p w14:paraId="1404B904" w14:textId="47DE2E45" w:rsidR="00690A6A" w:rsidRPr="00A735DF" w:rsidRDefault="00690A6A" w:rsidP="00E975AD">
      <w:pPr>
        <w:spacing w:after="0" w:line="240" w:lineRule="auto"/>
        <w:rPr>
          <w:rFonts w:cs="Times New Roman"/>
          <w:sz w:val="22"/>
          <w:vertAlign w:val="superscript"/>
          <w:lang w:val="en-US"/>
        </w:rPr>
      </w:pPr>
      <w:r w:rsidRPr="00A735DF">
        <w:rPr>
          <w:rFonts w:eastAsia="Calibri" w:cs="Times New Roman"/>
          <w:sz w:val="22"/>
          <w:vertAlign w:val="superscript"/>
          <w:lang w:val="en-US"/>
        </w:rPr>
        <w:t>b</w:t>
      </w:r>
      <w:r w:rsidRPr="00A735DF">
        <w:rPr>
          <w:rFonts w:eastAsia="Calibri" w:cs="Times New Roman"/>
          <w:sz w:val="22"/>
          <w:lang w:val="en-US"/>
        </w:rPr>
        <w:t xml:space="preserve"> Total direct effect (TDE) of income on </w:t>
      </w:r>
      <w:r w:rsidR="002809D7" w:rsidRPr="00A735DF">
        <w:rPr>
          <w:rFonts w:eastAsia="Calibri" w:cs="Times New Roman"/>
          <w:sz w:val="22"/>
          <w:lang w:val="en-US"/>
        </w:rPr>
        <w:t>internalizing</w:t>
      </w:r>
      <w:r w:rsidRPr="00A735DF">
        <w:rPr>
          <w:rFonts w:eastAsia="Calibri" w:cs="Times New Roman"/>
          <w:sz w:val="22"/>
          <w:lang w:val="en-US"/>
        </w:rPr>
        <w:t xml:space="preserve"> mental health problems adjusted for attrition to physical activity study and baseline confounders </w:t>
      </w:r>
    </w:p>
    <w:p w14:paraId="143A8F6B" w14:textId="7103F671" w:rsidR="00690A6A" w:rsidRPr="00A735DF" w:rsidRDefault="00690A6A" w:rsidP="00E975AD">
      <w:pPr>
        <w:spacing w:after="0" w:line="240" w:lineRule="auto"/>
        <w:rPr>
          <w:rFonts w:cs="Times New Roman"/>
          <w:sz w:val="22"/>
          <w:lang w:val="en-US"/>
        </w:rPr>
      </w:pPr>
      <w:r w:rsidRPr="00A735DF">
        <w:rPr>
          <w:rFonts w:cs="Times New Roman"/>
          <w:sz w:val="22"/>
          <w:vertAlign w:val="superscript"/>
          <w:lang w:val="en-US"/>
        </w:rPr>
        <w:t xml:space="preserve">c </w:t>
      </w:r>
      <w:r w:rsidRPr="00A735DF">
        <w:rPr>
          <w:rFonts w:cs="Times New Roman"/>
          <w:sz w:val="22"/>
          <w:lang w:val="en-US"/>
        </w:rPr>
        <w:t xml:space="preserve">Observed controlled direct effect (CDE) of income on </w:t>
      </w:r>
      <w:r w:rsidR="002809D7" w:rsidRPr="00A735DF">
        <w:rPr>
          <w:rFonts w:cs="Times New Roman"/>
          <w:sz w:val="22"/>
          <w:lang w:val="en-US"/>
        </w:rPr>
        <w:t>internalizing</w:t>
      </w:r>
      <w:r w:rsidRPr="00A735DF">
        <w:rPr>
          <w:rFonts w:cs="Times New Roman"/>
          <w:sz w:val="22"/>
          <w:lang w:val="en-US"/>
        </w:rPr>
        <w:t xml:space="preserve"> mental health problems, adjusted for </w:t>
      </w:r>
      <w:r w:rsidRPr="00A735DF">
        <w:rPr>
          <w:rFonts w:eastAsia="Calibri" w:cs="Times New Roman"/>
          <w:sz w:val="22"/>
          <w:lang w:val="en-US"/>
        </w:rPr>
        <w:t xml:space="preserve">attrition to physical activity study, baseline confounders, observed </w:t>
      </w:r>
      <w:r w:rsidRPr="00A735DF">
        <w:rPr>
          <w:rFonts w:cs="Times New Roman"/>
          <w:sz w:val="22"/>
          <w:lang w:val="en-US"/>
        </w:rPr>
        <w:t>moderate-to-vigorous physical activity and time-varying confounders at 7 years</w:t>
      </w:r>
    </w:p>
    <w:p w14:paraId="259CC1DB" w14:textId="40122E3C" w:rsidR="00690A6A" w:rsidRPr="00A735DF" w:rsidRDefault="00690A6A" w:rsidP="00E975AD">
      <w:pPr>
        <w:spacing w:after="0" w:line="240" w:lineRule="auto"/>
        <w:rPr>
          <w:rFonts w:cs="Times New Roman"/>
          <w:sz w:val="22"/>
          <w:lang w:val="en-US"/>
        </w:rPr>
      </w:pPr>
      <w:r w:rsidRPr="00A735DF">
        <w:rPr>
          <w:rFonts w:cs="Times New Roman"/>
          <w:sz w:val="22"/>
          <w:vertAlign w:val="superscript"/>
          <w:lang w:val="en-US"/>
        </w:rPr>
        <w:t xml:space="preserve">d </w:t>
      </w:r>
      <w:r w:rsidRPr="00A735DF">
        <w:rPr>
          <w:rFonts w:cs="Times New Roman"/>
          <w:sz w:val="22"/>
          <w:lang w:val="en-US"/>
        </w:rPr>
        <w:t>Relative and absolute inequalities were modelled using a continuous linear term for income, explaining discordance from prevalence estimates</w:t>
      </w:r>
    </w:p>
    <w:p w14:paraId="034F95D2" w14:textId="000640A7" w:rsidR="00BB1818" w:rsidRPr="00A735DF" w:rsidRDefault="00BB1818" w:rsidP="00BB1818">
      <w:pPr>
        <w:spacing w:after="0" w:line="240" w:lineRule="auto"/>
        <w:rPr>
          <w:rFonts w:cs="Times New Roman"/>
          <w:sz w:val="22"/>
        </w:rPr>
      </w:pPr>
      <w:r w:rsidRPr="00A735DF">
        <w:rPr>
          <w:rFonts w:eastAsia="Calibri" w:cs="Times New Roman"/>
          <w:sz w:val="22"/>
          <w:vertAlign w:val="superscript"/>
        </w:rPr>
        <w:t>e</w:t>
      </w:r>
      <w:r w:rsidRPr="00A735DF">
        <w:rPr>
          <w:rFonts w:eastAsia="Calibri" w:cs="Times New Roman"/>
          <w:sz w:val="22"/>
        </w:rPr>
        <w:t>74% uptake below poverty line, 80% uptake for the rest – overall uptake 77%)</w:t>
      </w:r>
    </w:p>
    <w:p w14:paraId="09C5BB10" w14:textId="6E71B285" w:rsidR="00690A6A" w:rsidRPr="00A735DF" w:rsidRDefault="005D1D06" w:rsidP="00F1708E">
      <w:pPr>
        <w:spacing w:after="160" w:line="259" w:lineRule="auto"/>
        <w:rPr>
          <w:rFonts w:cs="Times New Roman"/>
          <w:b/>
          <w:sz w:val="22"/>
          <w:lang w:val="en-US"/>
        </w:rPr>
      </w:pPr>
      <w:r w:rsidRPr="00A735DF">
        <w:rPr>
          <w:rFonts w:cs="Times New Roman"/>
          <w:b/>
          <w:sz w:val="22"/>
          <w:lang w:val="en-US"/>
        </w:rPr>
        <w:br w:type="page"/>
      </w:r>
      <w:r w:rsidRPr="00E2140F">
        <w:rPr>
          <w:rFonts w:cs="Times New Roman"/>
          <w:b/>
          <w:sz w:val="22"/>
          <w:lang w:val="en-US"/>
        </w:rPr>
        <w:lastRenderedPageBreak/>
        <w:t>eTable</w:t>
      </w:r>
      <w:r w:rsidR="00690A6A" w:rsidRPr="00E2140F">
        <w:rPr>
          <w:rFonts w:cs="Times New Roman"/>
          <w:b/>
          <w:sz w:val="22"/>
          <w:lang w:val="en-US"/>
        </w:rPr>
        <w:t xml:space="preserve"> 2</w:t>
      </w:r>
      <w:r w:rsidR="00690A6A" w:rsidRPr="00A735DF">
        <w:rPr>
          <w:rFonts w:cs="Times New Roman"/>
          <w:b/>
          <w:sz w:val="22"/>
          <w:lang w:val="en-US"/>
        </w:rPr>
        <w:t xml:space="preserve">: Prevalence and risk of whether child has borderline or abnormal peer or emotional scores at validated SDQ cut-offs at age 11 years according to household income at 5 years: Millennium Cohort Study </w:t>
      </w:r>
    </w:p>
    <w:tbl>
      <w:tblPr>
        <w:tblStyle w:val="TableGrid"/>
        <w:tblW w:w="14444" w:type="dxa"/>
        <w:tblInd w:w="5" w:type="dxa"/>
        <w:tblLayout w:type="fixed"/>
        <w:tblLook w:val="04A0" w:firstRow="1" w:lastRow="0" w:firstColumn="1" w:lastColumn="0" w:noHBand="0" w:noVBand="1"/>
      </w:tblPr>
      <w:tblGrid>
        <w:gridCol w:w="1686"/>
        <w:gridCol w:w="1418"/>
        <w:gridCol w:w="1701"/>
        <w:gridCol w:w="1559"/>
        <w:gridCol w:w="1701"/>
        <w:gridCol w:w="1701"/>
        <w:gridCol w:w="2126"/>
        <w:gridCol w:w="2552"/>
      </w:tblGrid>
      <w:tr w:rsidR="00690A6A" w:rsidRPr="00E2140F" w14:paraId="62583FC1" w14:textId="77777777" w:rsidTr="00EC5F68">
        <w:trPr>
          <w:trHeight w:val="458"/>
        </w:trPr>
        <w:tc>
          <w:tcPr>
            <w:tcW w:w="8065" w:type="dxa"/>
            <w:gridSpan w:val="5"/>
            <w:tcBorders>
              <w:top w:val="single" w:sz="8" w:space="0" w:color="auto"/>
              <w:left w:val="single" w:sz="8" w:space="0" w:color="auto"/>
              <w:bottom w:val="single" w:sz="8" w:space="0" w:color="auto"/>
              <w:right w:val="single" w:sz="12" w:space="0" w:color="auto"/>
            </w:tcBorders>
          </w:tcPr>
          <w:p w14:paraId="01A619C0" w14:textId="25C8859E" w:rsidR="00690A6A" w:rsidRPr="00E2140F" w:rsidRDefault="00690A6A" w:rsidP="00F1708E">
            <w:pPr>
              <w:spacing w:after="0" w:line="240" w:lineRule="auto"/>
              <w:jc w:val="both"/>
              <w:rPr>
                <w:rFonts w:eastAsia="Calibri" w:cs="Times New Roman"/>
                <w:b/>
                <w:sz w:val="22"/>
                <w:lang w:val="en-US"/>
              </w:rPr>
            </w:pPr>
            <w:r w:rsidRPr="00E2140F">
              <w:rPr>
                <w:rFonts w:eastAsia="Calibri" w:cs="Times New Roman"/>
                <w:b/>
                <w:sz w:val="22"/>
                <w:lang w:val="en-US"/>
              </w:rPr>
              <w:t>Prevalence (%, 95% confidence interval [CI]) of peer or emotional problems according to quintiles of household income</w:t>
            </w:r>
          </w:p>
        </w:tc>
        <w:tc>
          <w:tcPr>
            <w:tcW w:w="1701" w:type="dxa"/>
            <w:tcBorders>
              <w:left w:val="single" w:sz="12" w:space="0" w:color="auto"/>
            </w:tcBorders>
          </w:tcPr>
          <w:p w14:paraId="5C36926C" w14:textId="77777777" w:rsidR="00690A6A" w:rsidRPr="00E2140F" w:rsidRDefault="00690A6A" w:rsidP="00F1708E">
            <w:pPr>
              <w:spacing w:after="0" w:line="240" w:lineRule="auto"/>
              <w:jc w:val="both"/>
              <w:rPr>
                <w:rFonts w:eastAsia="Calibri" w:cs="Times New Roman"/>
                <w:b/>
                <w:sz w:val="22"/>
                <w:lang w:val="en-US"/>
              </w:rPr>
            </w:pPr>
            <w:r w:rsidRPr="00E2140F">
              <w:rPr>
                <w:rFonts w:eastAsia="Calibri" w:cs="Times New Roman"/>
                <w:b/>
                <w:sz w:val="22"/>
                <w:lang w:val="en-US"/>
              </w:rPr>
              <w:t xml:space="preserve">Overall prevalence </w:t>
            </w:r>
          </w:p>
        </w:tc>
        <w:tc>
          <w:tcPr>
            <w:tcW w:w="4678" w:type="dxa"/>
            <w:gridSpan w:val="2"/>
          </w:tcPr>
          <w:p w14:paraId="349C1181" w14:textId="7A5147E8" w:rsidR="00690A6A" w:rsidRPr="00E2140F" w:rsidRDefault="00690A6A" w:rsidP="00F1708E">
            <w:pPr>
              <w:spacing w:after="0" w:line="240" w:lineRule="auto"/>
              <w:rPr>
                <w:rFonts w:eastAsia="Calibri" w:cs="Times New Roman"/>
                <w:b/>
                <w:sz w:val="22"/>
                <w:lang w:val="en-US"/>
              </w:rPr>
            </w:pPr>
            <w:r w:rsidRPr="00E2140F">
              <w:rPr>
                <w:rFonts w:eastAsia="Calibri" w:cs="Times New Roman"/>
                <w:b/>
                <w:sz w:val="22"/>
                <w:lang w:val="en-US"/>
              </w:rPr>
              <w:t xml:space="preserve">Inequalities in </w:t>
            </w:r>
            <w:r w:rsidR="007E409A" w:rsidRPr="00E2140F">
              <w:rPr>
                <w:rFonts w:eastAsia="Calibri" w:cs="Times New Roman"/>
                <w:b/>
                <w:sz w:val="22"/>
                <w:lang w:val="en-US"/>
              </w:rPr>
              <w:t>internalizing</w:t>
            </w:r>
            <w:r w:rsidRPr="00E2140F">
              <w:rPr>
                <w:rFonts w:eastAsia="Calibri" w:cs="Times New Roman"/>
                <w:b/>
                <w:sz w:val="22"/>
                <w:lang w:val="en-US"/>
              </w:rPr>
              <w:t xml:space="preserve"> problems (least deprived ref v most </w:t>
            </w:r>
            <w:proofErr w:type="gramStart"/>
            <w:r w:rsidRPr="00E2140F">
              <w:rPr>
                <w:rFonts w:eastAsia="Calibri" w:cs="Times New Roman"/>
                <w:b/>
                <w:sz w:val="22"/>
                <w:lang w:val="en-US"/>
              </w:rPr>
              <w:t>deprived)</w:t>
            </w:r>
            <w:r w:rsidRPr="00E2140F">
              <w:rPr>
                <w:rFonts w:eastAsia="Calibri" w:cs="Times New Roman"/>
                <w:b/>
                <w:sz w:val="22"/>
                <w:vertAlign w:val="superscript"/>
                <w:lang w:val="en-US"/>
              </w:rPr>
              <w:t>d</w:t>
            </w:r>
            <w:proofErr w:type="gramEnd"/>
          </w:p>
        </w:tc>
      </w:tr>
      <w:tr w:rsidR="006441F2" w:rsidRPr="00E2140F" w14:paraId="35659DAB" w14:textId="77777777" w:rsidTr="00EC5F68">
        <w:trPr>
          <w:trHeight w:val="327"/>
        </w:trPr>
        <w:tc>
          <w:tcPr>
            <w:tcW w:w="1686" w:type="dxa"/>
            <w:tcBorders>
              <w:bottom w:val="single" w:sz="4" w:space="0" w:color="auto"/>
            </w:tcBorders>
            <w:shd w:val="clear" w:color="auto" w:fill="auto"/>
          </w:tcPr>
          <w:p w14:paraId="6E92AA4C" w14:textId="77777777" w:rsidR="006441F2" w:rsidRPr="00E2140F" w:rsidRDefault="006441F2" w:rsidP="006441F2">
            <w:pPr>
              <w:spacing w:after="0" w:line="240" w:lineRule="auto"/>
              <w:jc w:val="both"/>
              <w:rPr>
                <w:rFonts w:eastAsia="Calibri" w:cs="Times New Roman"/>
                <w:sz w:val="22"/>
                <w:lang w:val="en-US"/>
              </w:rPr>
            </w:pPr>
            <w:r w:rsidRPr="00E2140F">
              <w:rPr>
                <w:rFonts w:eastAsia="Calibri" w:cs="Times New Roman"/>
                <w:sz w:val="22"/>
                <w:lang w:val="en-US"/>
              </w:rPr>
              <w:t>1/lowest</w:t>
            </w:r>
          </w:p>
        </w:tc>
        <w:tc>
          <w:tcPr>
            <w:tcW w:w="1418" w:type="dxa"/>
            <w:tcBorders>
              <w:bottom w:val="single" w:sz="4" w:space="0" w:color="auto"/>
            </w:tcBorders>
            <w:shd w:val="clear" w:color="auto" w:fill="auto"/>
          </w:tcPr>
          <w:p w14:paraId="0B9C27FD" w14:textId="77777777" w:rsidR="006441F2" w:rsidRPr="00E2140F" w:rsidRDefault="006441F2" w:rsidP="006441F2">
            <w:pPr>
              <w:spacing w:after="0" w:line="240" w:lineRule="auto"/>
              <w:jc w:val="both"/>
              <w:rPr>
                <w:rFonts w:eastAsia="Calibri" w:cs="Times New Roman"/>
                <w:sz w:val="22"/>
                <w:lang w:val="en-US"/>
              </w:rPr>
            </w:pPr>
            <w:r w:rsidRPr="00E2140F">
              <w:rPr>
                <w:rFonts w:eastAsia="Calibri" w:cs="Times New Roman"/>
                <w:sz w:val="22"/>
                <w:lang w:val="en-US"/>
              </w:rPr>
              <w:t>2</w:t>
            </w:r>
          </w:p>
        </w:tc>
        <w:tc>
          <w:tcPr>
            <w:tcW w:w="1701" w:type="dxa"/>
            <w:tcBorders>
              <w:bottom w:val="single" w:sz="4" w:space="0" w:color="auto"/>
            </w:tcBorders>
          </w:tcPr>
          <w:p w14:paraId="00B6CA7D" w14:textId="77777777" w:rsidR="006441F2" w:rsidRPr="00E2140F" w:rsidRDefault="006441F2" w:rsidP="006441F2">
            <w:pPr>
              <w:spacing w:after="0" w:line="240" w:lineRule="auto"/>
              <w:jc w:val="both"/>
              <w:rPr>
                <w:rFonts w:eastAsia="Calibri" w:cs="Times New Roman"/>
                <w:sz w:val="22"/>
                <w:lang w:val="en-US"/>
              </w:rPr>
            </w:pPr>
            <w:r w:rsidRPr="00E2140F">
              <w:rPr>
                <w:rFonts w:eastAsia="Calibri" w:cs="Times New Roman"/>
                <w:sz w:val="22"/>
                <w:lang w:val="en-US"/>
              </w:rPr>
              <w:t>3</w:t>
            </w:r>
          </w:p>
        </w:tc>
        <w:tc>
          <w:tcPr>
            <w:tcW w:w="1559" w:type="dxa"/>
            <w:tcBorders>
              <w:bottom w:val="single" w:sz="4" w:space="0" w:color="auto"/>
              <w:right w:val="single" w:sz="4" w:space="0" w:color="auto"/>
            </w:tcBorders>
          </w:tcPr>
          <w:p w14:paraId="7F82CC03" w14:textId="77777777" w:rsidR="006441F2" w:rsidRPr="00E2140F" w:rsidRDefault="006441F2" w:rsidP="006441F2">
            <w:pPr>
              <w:spacing w:after="0" w:line="240" w:lineRule="auto"/>
              <w:jc w:val="both"/>
              <w:rPr>
                <w:rFonts w:eastAsia="Calibri" w:cs="Times New Roman"/>
                <w:sz w:val="22"/>
                <w:lang w:val="en-US"/>
              </w:rPr>
            </w:pPr>
            <w:r w:rsidRPr="00E2140F">
              <w:rPr>
                <w:rFonts w:eastAsia="Calibri" w:cs="Times New Roman"/>
                <w:sz w:val="22"/>
                <w:lang w:val="en-US"/>
              </w:rPr>
              <w:t>4</w:t>
            </w:r>
          </w:p>
        </w:tc>
        <w:tc>
          <w:tcPr>
            <w:tcW w:w="1701" w:type="dxa"/>
            <w:tcBorders>
              <w:top w:val="single" w:sz="4" w:space="0" w:color="auto"/>
              <w:left w:val="single" w:sz="4" w:space="0" w:color="auto"/>
              <w:bottom w:val="single" w:sz="4" w:space="0" w:color="auto"/>
              <w:right w:val="single" w:sz="12" w:space="0" w:color="auto"/>
            </w:tcBorders>
          </w:tcPr>
          <w:p w14:paraId="57D98E8B" w14:textId="77777777" w:rsidR="006441F2" w:rsidRPr="00E2140F" w:rsidRDefault="006441F2" w:rsidP="006441F2">
            <w:pPr>
              <w:spacing w:after="0" w:line="240" w:lineRule="auto"/>
              <w:jc w:val="both"/>
              <w:rPr>
                <w:rFonts w:eastAsia="Calibri" w:cs="Times New Roman"/>
                <w:sz w:val="22"/>
                <w:lang w:val="en-US"/>
              </w:rPr>
            </w:pPr>
            <w:r w:rsidRPr="00E2140F">
              <w:rPr>
                <w:rFonts w:eastAsia="Calibri" w:cs="Times New Roman"/>
                <w:sz w:val="22"/>
                <w:lang w:val="en-US"/>
              </w:rPr>
              <w:t>5/highest</w:t>
            </w:r>
          </w:p>
        </w:tc>
        <w:tc>
          <w:tcPr>
            <w:tcW w:w="1701" w:type="dxa"/>
            <w:tcBorders>
              <w:left w:val="single" w:sz="12" w:space="0" w:color="auto"/>
              <w:bottom w:val="single" w:sz="4" w:space="0" w:color="auto"/>
            </w:tcBorders>
          </w:tcPr>
          <w:p w14:paraId="503E4ED3" w14:textId="77777777" w:rsidR="006441F2" w:rsidRPr="00E2140F" w:rsidRDefault="006441F2" w:rsidP="006441F2">
            <w:pPr>
              <w:spacing w:after="0" w:line="240" w:lineRule="auto"/>
              <w:jc w:val="both"/>
              <w:rPr>
                <w:rFonts w:eastAsia="Calibri" w:cs="Times New Roman"/>
                <w:sz w:val="22"/>
                <w:lang w:val="en-US"/>
              </w:rPr>
            </w:pPr>
          </w:p>
        </w:tc>
        <w:tc>
          <w:tcPr>
            <w:tcW w:w="2126" w:type="dxa"/>
            <w:tcBorders>
              <w:bottom w:val="single" w:sz="4" w:space="0" w:color="auto"/>
            </w:tcBorders>
          </w:tcPr>
          <w:p w14:paraId="0162D6D0" w14:textId="176892D0" w:rsidR="006441F2" w:rsidRPr="00E2140F" w:rsidRDefault="006441F2" w:rsidP="006441F2">
            <w:pPr>
              <w:spacing w:after="0" w:line="240" w:lineRule="auto"/>
              <w:jc w:val="both"/>
              <w:rPr>
                <w:rFonts w:eastAsia="Calibri" w:cs="Times New Roman"/>
                <w:sz w:val="22"/>
                <w:lang w:val="en-US"/>
              </w:rPr>
            </w:pPr>
            <w:r w:rsidRPr="00E2140F">
              <w:rPr>
                <w:rFonts w:eastAsia="Calibri" w:cs="Times New Roman"/>
              </w:rPr>
              <w:t>Risk ratio (CI)</w:t>
            </w:r>
          </w:p>
        </w:tc>
        <w:tc>
          <w:tcPr>
            <w:tcW w:w="2552" w:type="dxa"/>
            <w:tcBorders>
              <w:bottom w:val="single" w:sz="4" w:space="0" w:color="auto"/>
            </w:tcBorders>
          </w:tcPr>
          <w:p w14:paraId="47D79B17" w14:textId="021C3DDE" w:rsidR="006441F2" w:rsidRPr="00E2140F" w:rsidRDefault="006441F2" w:rsidP="006441F2">
            <w:pPr>
              <w:spacing w:after="0" w:line="240" w:lineRule="auto"/>
              <w:jc w:val="both"/>
              <w:rPr>
                <w:rFonts w:eastAsia="Calibri" w:cs="Times New Roman"/>
                <w:sz w:val="22"/>
                <w:lang w:val="en-US"/>
              </w:rPr>
            </w:pPr>
            <w:r w:rsidRPr="00E2140F">
              <w:rPr>
                <w:rFonts w:eastAsia="Calibri" w:cs="Times New Roman"/>
              </w:rPr>
              <w:t>Risk difference, % (CI)</w:t>
            </w:r>
          </w:p>
        </w:tc>
      </w:tr>
      <w:tr w:rsidR="00690A6A" w:rsidRPr="00E2140F" w14:paraId="4348C3BD" w14:textId="77777777" w:rsidTr="00EC5F68">
        <w:trPr>
          <w:trHeight w:val="70"/>
        </w:trPr>
        <w:tc>
          <w:tcPr>
            <w:tcW w:w="14444" w:type="dxa"/>
            <w:gridSpan w:val="8"/>
            <w:tcBorders>
              <w:bottom w:val="nil"/>
            </w:tcBorders>
            <w:shd w:val="clear" w:color="auto" w:fill="auto"/>
          </w:tcPr>
          <w:p w14:paraId="165E8609" w14:textId="3A0C1071" w:rsidR="00690A6A" w:rsidRPr="00E2140F" w:rsidRDefault="003C2101" w:rsidP="00F1708E">
            <w:pPr>
              <w:spacing w:after="0" w:line="240" w:lineRule="auto"/>
              <w:jc w:val="both"/>
              <w:rPr>
                <w:rFonts w:eastAsia="Calibri" w:cs="Times New Roman"/>
                <w:b/>
                <w:sz w:val="22"/>
                <w:lang w:val="en-US"/>
              </w:rPr>
            </w:pPr>
            <w:r w:rsidRPr="00E2140F">
              <w:rPr>
                <w:rFonts w:eastAsia="Calibri" w:cs="Times New Roman"/>
                <w:b/>
                <w:sz w:val="22"/>
                <w:lang w:val="en-US"/>
              </w:rPr>
              <w:t>Model A</w:t>
            </w:r>
            <w:r w:rsidR="00690A6A" w:rsidRPr="00E2140F">
              <w:rPr>
                <w:rFonts w:eastAsia="Calibri" w:cs="Times New Roman"/>
                <w:b/>
                <w:sz w:val="22"/>
                <w:lang w:val="en-US"/>
              </w:rPr>
              <w:t xml:space="preserve">: </w:t>
            </w:r>
            <w:r w:rsidR="00690A6A" w:rsidRPr="00E2140F">
              <w:rPr>
                <w:rFonts w:eastAsia="Calibri" w:cs="Times New Roman"/>
                <w:sz w:val="22"/>
                <w:lang w:val="en-US"/>
              </w:rPr>
              <w:t>Unadjusted</w:t>
            </w:r>
            <w:r w:rsidR="00690A6A" w:rsidRPr="00E2140F">
              <w:rPr>
                <w:rFonts w:eastAsia="Calibri" w:cs="Times New Roman"/>
                <w:sz w:val="22"/>
                <w:vertAlign w:val="superscript"/>
                <w:lang w:val="en-US"/>
              </w:rPr>
              <w:t>a</w:t>
            </w:r>
          </w:p>
        </w:tc>
      </w:tr>
      <w:tr w:rsidR="00690A6A" w:rsidRPr="00E2140F" w14:paraId="11462EE1" w14:textId="77777777" w:rsidTr="00EC5F68">
        <w:trPr>
          <w:trHeight w:val="279"/>
        </w:trPr>
        <w:tc>
          <w:tcPr>
            <w:tcW w:w="1686" w:type="dxa"/>
            <w:tcBorders>
              <w:top w:val="nil"/>
              <w:left w:val="single" w:sz="4" w:space="0" w:color="auto"/>
              <w:bottom w:val="nil"/>
              <w:right w:val="nil"/>
            </w:tcBorders>
            <w:shd w:val="clear" w:color="auto" w:fill="auto"/>
            <w:vAlign w:val="bottom"/>
          </w:tcPr>
          <w:p w14:paraId="5989F38A" w14:textId="7BDF9A16" w:rsidR="00690A6A" w:rsidRPr="00E2140F" w:rsidRDefault="00690A6A" w:rsidP="00F1708E">
            <w:pPr>
              <w:spacing w:after="0" w:line="240" w:lineRule="auto"/>
              <w:jc w:val="both"/>
              <w:rPr>
                <w:rFonts w:eastAsia="Calibri" w:cs="Times New Roman"/>
                <w:sz w:val="22"/>
                <w:lang w:val="en-US"/>
              </w:rPr>
            </w:pPr>
            <w:r w:rsidRPr="00E2140F">
              <w:rPr>
                <w:rFonts w:cs="Times New Roman"/>
                <w:color w:val="000000"/>
                <w:sz w:val="22"/>
                <w:lang w:val="en-US"/>
              </w:rPr>
              <w:t>3</w:t>
            </w:r>
            <w:r w:rsidR="00424C0F" w:rsidRPr="00E2140F">
              <w:rPr>
                <w:rFonts w:cs="Times New Roman"/>
                <w:color w:val="000000"/>
                <w:sz w:val="22"/>
                <w:lang w:val="en-US"/>
              </w:rPr>
              <w:t>9 (34, 43)</w:t>
            </w:r>
          </w:p>
        </w:tc>
        <w:tc>
          <w:tcPr>
            <w:tcW w:w="1418" w:type="dxa"/>
            <w:tcBorders>
              <w:top w:val="nil"/>
              <w:left w:val="nil"/>
              <w:bottom w:val="nil"/>
              <w:right w:val="nil"/>
            </w:tcBorders>
            <w:shd w:val="clear" w:color="auto" w:fill="auto"/>
            <w:vAlign w:val="bottom"/>
          </w:tcPr>
          <w:p w14:paraId="1C50D2B9" w14:textId="4C27326E" w:rsidR="00690A6A" w:rsidRPr="00E2140F" w:rsidRDefault="00690A6A" w:rsidP="00F1708E">
            <w:pPr>
              <w:spacing w:after="0" w:line="240" w:lineRule="auto"/>
              <w:jc w:val="both"/>
              <w:rPr>
                <w:rFonts w:eastAsia="Calibri" w:cs="Times New Roman"/>
                <w:sz w:val="22"/>
                <w:lang w:val="en-US"/>
              </w:rPr>
            </w:pPr>
            <w:r w:rsidRPr="00E2140F">
              <w:rPr>
                <w:rFonts w:cs="Times New Roman"/>
                <w:color w:val="000000"/>
                <w:sz w:val="22"/>
                <w:lang w:val="en-US"/>
              </w:rPr>
              <w:t>31</w:t>
            </w:r>
            <w:r w:rsidR="0033730C" w:rsidRPr="00E2140F">
              <w:rPr>
                <w:rFonts w:cs="Times New Roman"/>
                <w:color w:val="000000"/>
                <w:sz w:val="22"/>
                <w:lang w:val="en-US"/>
              </w:rPr>
              <w:t xml:space="preserve"> (27, 35)</w:t>
            </w:r>
          </w:p>
        </w:tc>
        <w:tc>
          <w:tcPr>
            <w:tcW w:w="1701" w:type="dxa"/>
            <w:tcBorders>
              <w:top w:val="nil"/>
              <w:left w:val="nil"/>
              <w:bottom w:val="nil"/>
              <w:right w:val="nil"/>
            </w:tcBorders>
            <w:vAlign w:val="bottom"/>
          </w:tcPr>
          <w:p w14:paraId="63B0B1A9" w14:textId="59B41B0A" w:rsidR="00690A6A" w:rsidRPr="00E2140F" w:rsidRDefault="00690A6A" w:rsidP="00F1708E">
            <w:pPr>
              <w:spacing w:after="0" w:line="240" w:lineRule="auto"/>
              <w:jc w:val="both"/>
              <w:rPr>
                <w:rFonts w:eastAsia="Calibri" w:cs="Times New Roman"/>
                <w:sz w:val="22"/>
                <w:lang w:val="en-US"/>
              </w:rPr>
            </w:pPr>
            <w:r w:rsidRPr="00E2140F">
              <w:rPr>
                <w:rFonts w:cs="Times New Roman"/>
                <w:color w:val="000000"/>
                <w:sz w:val="22"/>
                <w:lang w:val="en-US"/>
              </w:rPr>
              <w:t>27</w:t>
            </w:r>
            <w:r w:rsidR="0033730C" w:rsidRPr="00E2140F">
              <w:rPr>
                <w:rFonts w:cs="Times New Roman"/>
                <w:color w:val="000000"/>
                <w:sz w:val="22"/>
                <w:lang w:val="en-US"/>
              </w:rPr>
              <w:t xml:space="preserve"> (24, 31)</w:t>
            </w:r>
          </w:p>
        </w:tc>
        <w:tc>
          <w:tcPr>
            <w:tcW w:w="1559" w:type="dxa"/>
            <w:tcBorders>
              <w:top w:val="nil"/>
              <w:left w:val="nil"/>
              <w:bottom w:val="nil"/>
              <w:right w:val="nil"/>
            </w:tcBorders>
            <w:vAlign w:val="bottom"/>
          </w:tcPr>
          <w:p w14:paraId="0C9C91EA" w14:textId="1B98BEFE" w:rsidR="00690A6A" w:rsidRPr="00E2140F" w:rsidRDefault="00690A6A" w:rsidP="00F1708E">
            <w:pPr>
              <w:spacing w:after="0" w:line="240" w:lineRule="auto"/>
              <w:jc w:val="both"/>
              <w:rPr>
                <w:rFonts w:eastAsia="Calibri" w:cs="Times New Roman"/>
                <w:sz w:val="22"/>
                <w:lang w:val="en-US"/>
              </w:rPr>
            </w:pPr>
            <w:r w:rsidRPr="00E2140F">
              <w:rPr>
                <w:rFonts w:cs="Times New Roman"/>
                <w:color w:val="000000"/>
                <w:sz w:val="22"/>
                <w:lang w:val="en-US"/>
              </w:rPr>
              <w:t>2</w:t>
            </w:r>
            <w:r w:rsidR="0033730C" w:rsidRPr="00E2140F">
              <w:rPr>
                <w:rFonts w:cs="Times New Roman"/>
                <w:color w:val="000000"/>
                <w:sz w:val="22"/>
                <w:lang w:val="en-US"/>
              </w:rPr>
              <w:t>4 (21, 27)</w:t>
            </w:r>
          </w:p>
        </w:tc>
        <w:tc>
          <w:tcPr>
            <w:tcW w:w="1701" w:type="dxa"/>
            <w:tcBorders>
              <w:top w:val="nil"/>
              <w:left w:val="nil"/>
              <w:bottom w:val="nil"/>
              <w:right w:val="nil"/>
            </w:tcBorders>
            <w:vAlign w:val="bottom"/>
          </w:tcPr>
          <w:p w14:paraId="6D967899" w14:textId="3B3D68B1" w:rsidR="00690A6A" w:rsidRPr="00E2140F" w:rsidRDefault="00690A6A" w:rsidP="00F1708E">
            <w:pPr>
              <w:spacing w:after="0" w:line="240" w:lineRule="auto"/>
              <w:jc w:val="both"/>
              <w:rPr>
                <w:rFonts w:eastAsia="Calibri" w:cs="Times New Roman"/>
                <w:sz w:val="22"/>
                <w:lang w:val="en-US"/>
              </w:rPr>
            </w:pPr>
            <w:r w:rsidRPr="00E2140F">
              <w:rPr>
                <w:rFonts w:cs="Times New Roman"/>
                <w:color w:val="000000"/>
                <w:sz w:val="22"/>
                <w:lang w:val="en-US"/>
              </w:rPr>
              <w:t>18</w:t>
            </w:r>
            <w:r w:rsidR="0033730C" w:rsidRPr="00E2140F">
              <w:rPr>
                <w:rFonts w:cs="Times New Roman"/>
                <w:color w:val="000000"/>
                <w:sz w:val="22"/>
                <w:lang w:val="en-US"/>
              </w:rPr>
              <w:t xml:space="preserve"> (16, 21)</w:t>
            </w:r>
          </w:p>
        </w:tc>
        <w:tc>
          <w:tcPr>
            <w:tcW w:w="1701" w:type="dxa"/>
            <w:tcBorders>
              <w:top w:val="nil"/>
              <w:left w:val="nil"/>
              <w:bottom w:val="nil"/>
              <w:right w:val="nil"/>
            </w:tcBorders>
            <w:vAlign w:val="bottom"/>
          </w:tcPr>
          <w:p w14:paraId="409D876F" w14:textId="41BB7D75" w:rsidR="00690A6A" w:rsidRPr="00E2140F" w:rsidRDefault="00690A6A" w:rsidP="00F1708E">
            <w:pPr>
              <w:spacing w:after="0" w:line="240" w:lineRule="auto"/>
              <w:jc w:val="both"/>
              <w:rPr>
                <w:rFonts w:eastAsia="Calibri" w:cs="Times New Roman"/>
                <w:sz w:val="22"/>
                <w:lang w:val="en-US"/>
              </w:rPr>
            </w:pPr>
            <w:r w:rsidRPr="00E2140F">
              <w:rPr>
                <w:rFonts w:cs="Times New Roman"/>
                <w:color w:val="000000"/>
                <w:sz w:val="22"/>
                <w:lang w:val="en-US"/>
              </w:rPr>
              <w:t>28</w:t>
            </w:r>
            <w:r w:rsidR="0033730C" w:rsidRPr="00E2140F">
              <w:rPr>
                <w:rFonts w:cs="Times New Roman"/>
                <w:color w:val="000000"/>
                <w:sz w:val="22"/>
                <w:lang w:val="en-US"/>
              </w:rPr>
              <w:t xml:space="preserve"> (</w:t>
            </w:r>
            <w:r w:rsidR="004B3E28" w:rsidRPr="00E2140F">
              <w:rPr>
                <w:rFonts w:cs="Times New Roman"/>
                <w:color w:val="000000"/>
                <w:sz w:val="22"/>
                <w:lang w:val="en-US"/>
              </w:rPr>
              <w:t>38, 20</w:t>
            </w:r>
            <w:r w:rsidR="0033730C" w:rsidRPr="00E2140F">
              <w:rPr>
                <w:rFonts w:cs="Times New Roman"/>
                <w:color w:val="000000"/>
                <w:sz w:val="22"/>
                <w:lang w:val="en-US"/>
              </w:rPr>
              <w:t>)</w:t>
            </w:r>
          </w:p>
        </w:tc>
        <w:tc>
          <w:tcPr>
            <w:tcW w:w="2126" w:type="dxa"/>
            <w:tcBorders>
              <w:top w:val="nil"/>
              <w:left w:val="nil"/>
              <w:bottom w:val="nil"/>
              <w:right w:val="nil"/>
            </w:tcBorders>
            <w:vAlign w:val="bottom"/>
          </w:tcPr>
          <w:p w14:paraId="76617EEB" w14:textId="50C8C80C" w:rsidR="00690A6A" w:rsidRPr="00E2140F" w:rsidRDefault="00690A6A" w:rsidP="00F1708E">
            <w:pPr>
              <w:spacing w:after="0" w:line="240" w:lineRule="auto"/>
              <w:jc w:val="both"/>
              <w:rPr>
                <w:rFonts w:eastAsia="Calibri" w:cs="Times New Roman"/>
                <w:sz w:val="22"/>
                <w:lang w:val="en-US"/>
              </w:rPr>
            </w:pPr>
            <w:r w:rsidRPr="00E2140F">
              <w:rPr>
                <w:rFonts w:cs="Times New Roman"/>
                <w:color w:val="000000"/>
                <w:sz w:val="22"/>
                <w:lang w:val="en-US"/>
              </w:rPr>
              <w:t>2.0</w:t>
            </w:r>
            <w:r w:rsidR="0033730C" w:rsidRPr="00E2140F">
              <w:rPr>
                <w:rFonts w:cs="Times New Roman"/>
                <w:color w:val="000000"/>
                <w:sz w:val="22"/>
                <w:lang w:val="en-US"/>
              </w:rPr>
              <w:t xml:space="preserve"> (</w:t>
            </w:r>
            <w:r w:rsidR="004B3E28" w:rsidRPr="00E2140F">
              <w:rPr>
                <w:rFonts w:cs="Times New Roman"/>
                <w:color w:val="000000"/>
                <w:sz w:val="22"/>
                <w:lang w:val="en-US"/>
              </w:rPr>
              <w:t>1.7, 2.4</w:t>
            </w:r>
            <w:r w:rsidR="0033730C" w:rsidRPr="00E2140F">
              <w:rPr>
                <w:rFonts w:cs="Times New Roman"/>
                <w:color w:val="000000"/>
                <w:sz w:val="22"/>
                <w:lang w:val="en-US"/>
              </w:rPr>
              <w:t>)</w:t>
            </w:r>
          </w:p>
        </w:tc>
        <w:tc>
          <w:tcPr>
            <w:tcW w:w="2552" w:type="dxa"/>
            <w:tcBorders>
              <w:top w:val="nil"/>
              <w:left w:val="nil"/>
              <w:bottom w:val="nil"/>
            </w:tcBorders>
            <w:vAlign w:val="bottom"/>
          </w:tcPr>
          <w:p w14:paraId="154EF629" w14:textId="7C29F9C6" w:rsidR="00690A6A" w:rsidRPr="00E2140F" w:rsidRDefault="00690A6A" w:rsidP="00F1708E">
            <w:pPr>
              <w:spacing w:after="0" w:line="240" w:lineRule="auto"/>
              <w:rPr>
                <w:rFonts w:eastAsia="Calibri" w:cs="Times New Roman"/>
                <w:sz w:val="22"/>
                <w:lang w:val="en-US"/>
              </w:rPr>
            </w:pPr>
            <w:r w:rsidRPr="00E2140F">
              <w:rPr>
                <w:rFonts w:cs="Times New Roman"/>
                <w:color w:val="000000"/>
                <w:sz w:val="22"/>
                <w:lang w:val="en-US"/>
              </w:rPr>
              <w:t>19</w:t>
            </w:r>
            <w:r w:rsidR="0033730C" w:rsidRPr="00E2140F">
              <w:rPr>
                <w:rFonts w:cs="Times New Roman"/>
                <w:color w:val="000000"/>
                <w:sz w:val="22"/>
                <w:lang w:val="en-US"/>
              </w:rPr>
              <w:t xml:space="preserve"> (</w:t>
            </w:r>
            <w:r w:rsidR="004B3E28" w:rsidRPr="00E2140F">
              <w:rPr>
                <w:rFonts w:cs="Times New Roman"/>
                <w:color w:val="000000"/>
                <w:sz w:val="22"/>
                <w:lang w:val="en-US"/>
              </w:rPr>
              <w:t>15, 24</w:t>
            </w:r>
            <w:r w:rsidR="0033730C" w:rsidRPr="00E2140F">
              <w:rPr>
                <w:rFonts w:cs="Times New Roman"/>
                <w:color w:val="000000"/>
                <w:sz w:val="22"/>
                <w:lang w:val="en-US"/>
              </w:rPr>
              <w:t>)</w:t>
            </w:r>
          </w:p>
        </w:tc>
      </w:tr>
      <w:tr w:rsidR="00690A6A" w:rsidRPr="00E2140F" w14:paraId="77E30509" w14:textId="77777777" w:rsidTr="00EC5F68">
        <w:trPr>
          <w:trHeight w:val="80"/>
        </w:trPr>
        <w:tc>
          <w:tcPr>
            <w:tcW w:w="14444" w:type="dxa"/>
            <w:gridSpan w:val="8"/>
            <w:tcBorders>
              <w:top w:val="nil"/>
              <w:bottom w:val="nil"/>
            </w:tcBorders>
            <w:shd w:val="clear" w:color="auto" w:fill="auto"/>
          </w:tcPr>
          <w:p w14:paraId="6F85B7A4" w14:textId="387E88BE" w:rsidR="00690A6A" w:rsidRPr="00E2140F" w:rsidRDefault="003C2101" w:rsidP="00F1708E">
            <w:pPr>
              <w:spacing w:after="0" w:line="240" w:lineRule="auto"/>
              <w:jc w:val="both"/>
              <w:rPr>
                <w:rFonts w:eastAsia="Calibri" w:cs="Times New Roman"/>
                <w:sz w:val="22"/>
                <w:lang w:val="en-US"/>
              </w:rPr>
            </w:pPr>
            <w:r w:rsidRPr="00E2140F">
              <w:rPr>
                <w:rFonts w:eastAsia="Calibri" w:cs="Times New Roman"/>
                <w:b/>
                <w:sz w:val="22"/>
                <w:lang w:val="en-US"/>
              </w:rPr>
              <w:t>Model B</w:t>
            </w:r>
            <w:r w:rsidR="00690A6A" w:rsidRPr="00E2140F">
              <w:rPr>
                <w:rFonts w:eastAsia="Calibri" w:cs="Times New Roman"/>
                <w:b/>
                <w:sz w:val="22"/>
                <w:lang w:val="en-US"/>
              </w:rPr>
              <w:t xml:space="preserve">: </w:t>
            </w:r>
            <w:r w:rsidR="00690A6A" w:rsidRPr="00E2140F">
              <w:rPr>
                <w:rFonts w:eastAsia="Calibri" w:cs="Times New Roman"/>
                <w:sz w:val="22"/>
                <w:lang w:val="en-US"/>
              </w:rPr>
              <w:t>Adjusted for baseline confounding/ TDE</w:t>
            </w:r>
            <w:r w:rsidR="00690A6A" w:rsidRPr="00E2140F">
              <w:rPr>
                <w:rFonts w:eastAsia="Calibri" w:cs="Times New Roman"/>
                <w:sz w:val="22"/>
                <w:vertAlign w:val="superscript"/>
                <w:lang w:val="en-US"/>
              </w:rPr>
              <w:t>b</w:t>
            </w:r>
          </w:p>
        </w:tc>
      </w:tr>
      <w:tr w:rsidR="00F1708E" w:rsidRPr="00E2140F" w14:paraId="635AB215" w14:textId="77777777" w:rsidTr="00EC5F68">
        <w:trPr>
          <w:trHeight w:val="350"/>
        </w:trPr>
        <w:tc>
          <w:tcPr>
            <w:tcW w:w="1686" w:type="dxa"/>
            <w:tcBorders>
              <w:top w:val="nil"/>
              <w:left w:val="single" w:sz="4" w:space="0" w:color="auto"/>
              <w:bottom w:val="nil"/>
              <w:right w:val="nil"/>
            </w:tcBorders>
            <w:shd w:val="clear" w:color="auto" w:fill="auto"/>
            <w:vAlign w:val="bottom"/>
          </w:tcPr>
          <w:p w14:paraId="490D15C2" w14:textId="13A104DA" w:rsidR="00F1708E" w:rsidRPr="00E2140F" w:rsidRDefault="00885D07" w:rsidP="00F1708E">
            <w:pPr>
              <w:spacing w:after="0" w:line="240" w:lineRule="auto"/>
              <w:jc w:val="both"/>
              <w:rPr>
                <w:rFonts w:cs="Times New Roman"/>
                <w:color w:val="000000"/>
                <w:sz w:val="22"/>
                <w:lang w:val="en-US"/>
              </w:rPr>
            </w:pPr>
            <w:r w:rsidRPr="00E2140F">
              <w:rPr>
                <w:rFonts w:cs="Times New Roman"/>
                <w:color w:val="000000"/>
                <w:sz w:val="22"/>
                <w:lang w:val="en-US"/>
              </w:rPr>
              <w:t>35 (30, 41)</w:t>
            </w:r>
          </w:p>
        </w:tc>
        <w:tc>
          <w:tcPr>
            <w:tcW w:w="1418" w:type="dxa"/>
            <w:tcBorders>
              <w:top w:val="nil"/>
              <w:left w:val="nil"/>
              <w:bottom w:val="nil"/>
              <w:right w:val="nil"/>
            </w:tcBorders>
            <w:shd w:val="clear" w:color="auto" w:fill="auto"/>
            <w:vAlign w:val="bottom"/>
          </w:tcPr>
          <w:p w14:paraId="1608A1A0" w14:textId="05D189B5" w:rsidR="00F1708E" w:rsidRPr="00E2140F" w:rsidRDefault="00885D07" w:rsidP="00F1708E">
            <w:pPr>
              <w:spacing w:after="0" w:line="240" w:lineRule="auto"/>
              <w:jc w:val="both"/>
              <w:rPr>
                <w:rFonts w:cs="Times New Roman"/>
                <w:color w:val="000000"/>
                <w:sz w:val="22"/>
                <w:lang w:val="en-US"/>
              </w:rPr>
            </w:pPr>
            <w:r w:rsidRPr="00E2140F">
              <w:rPr>
                <w:rFonts w:cs="Times New Roman"/>
                <w:color w:val="000000"/>
                <w:sz w:val="22"/>
                <w:lang w:val="en-US"/>
              </w:rPr>
              <w:t>30 (26, 33)</w:t>
            </w:r>
          </w:p>
        </w:tc>
        <w:tc>
          <w:tcPr>
            <w:tcW w:w="1701" w:type="dxa"/>
            <w:tcBorders>
              <w:top w:val="nil"/>
              <w:left w:val="nil"/>
              <w:bottom w:val="nil"/>
              <w:right w:val="nil"/>
            </w:tcBorders>
            <w:vAlign w:val="bottom"/>
          </w:tcPr>
          <w:p w14:paraId="642D2B0C" w14:textId="20F05A55" w:rsidR="00F1708E" w:rsidRPr="00E2140F" w:rsidRDefault="00885D07" w:rsidP="00F1708E">
            <w:pPr>
              <w:spacing w:after="0" w:line="240" w:lineRule="auto"/>
              <w:jc w:val="both"/>
              <w:rPr>
                <w:rFonts w:cs="Times New Roman"/>
                <w:color w:val="000000"/>
                <w:sz w:val="22"/>
                <w:lang w:val="en-US"/>
              </w:rPr>
            </w:pPr>
            <w:r w:rsidRPr="00E2140F">
              <w:rPr>
                <w:rFonts w:cs="Times New Roman"/>
                <w:color w:val="000000"/>
                <w:sz w:val="22"/>
                <w:lang w:val="en-US"/>
              </w:rPr>
              <w:t>28 (25, 31)</w:t>
            </w:r>
          </w:p>
        </w:tc>
        <w:tc>
          <w:tcPr>
            <w:tcW w:w="1559" w:type="dxa"/>
            <w:tcBorders>
              <w:top w:val="nil"/>
              <w:left w:val="nil"/>
              <w:bottom w:val="nil"/>
              <w:right w:val="nil"/>
            </w:tcBorders>
            <w:vAlign w:val="bottom"/>
          </w:tcPr>
          <w:p w14:paraId="33D966D8" w14:textId="7D04C061" w:rsidR="00F1708E" w:rsidRPr="00E2140F" w:rsidRDefault="00885D07" w:rsidP="00F1708E">
            <w:pPr>
              <w:spacing w:after="0" w:line="240" w:lineRule="auto"/>
              <w:jc w:val="both"/>
              <w:rPr>
                <w:rFonts w:cs="Times New Roman"/>
                <w:color w:val="000000"/>
                <w:sz w:val="22"/>
                <w:lang w:val="en-US"/>
              </w:rPr>
            </w:pPr>
            <w:r w:rsidRPr="00E2140F">
              <w:rPr>
                <w:rFonts w:cs="Times New Roman"/>
                <w:color w:val="000000"/>
                <w:sz w:val="22"/>
                <w:lang w:val="en-US"/>
              </w:rPr>
              <w:t>24 (</w:t>
            </w:r>
            <w:r w:rsidR="004F5ABB" w:rsidRPr="00E2140F">
              <w:rPr>
                <w:rFonts w:cs="Times New Roman"/>
                <w:color w:val="000000"/>
                <w:sz w:val="22"/>
                <w:lang w:val="en-US"/>
              </w:rPr>
              <w:t>21, 28</w:t>
            </w:r>
            <w:r w:rsidRPr="00E2140F">
              <w:rPr>
                <w:rFonts w:cs="Times New Roman"/>
                <w:color w:val="000000"/>
                <w:sz w:val="22"/>
                <w:lang w:val="en-US"/>
              </w:rPr>
              <w:t>)</w:t>
            </w:r>
          </w:p>
        </w:tc>
        <w:tc>
          <w:tcPr>
            <w:tcW w:w="1701" w:type="dxa"/>
            <w:tcBorders>
              <w:top w:val="nil"/>
              <w:left w:val="nil"/>
              <w:bottom w:val="nil"/>
              <w:right w:val="nil"/>
            </w:tcBorders>
            <w:vAlign w:val="bottom"/>
          </w:tcPr>
          <w:p w14:paraId="364B2D22" w14:textId="744B8A8B" w:rsidR="00F1708E" w:rsidRPr="00E2140F" w:rsidRDefault="004F5ABB" w:rsidP="00F1708E">
            <w:pPr>
              <w:spacing w:after="0" w:line="240" w:lineRule="auto"/>
              <w:jc w:val="both"/>
              <w:rPr>
                <w:rFonts w:cs="Times New Roman"/>
                <w:color w:val="000000"/>
                <w:sz w:val="22"/>
                <w:lang w:val="en-US"/>
              </w:rPr>
            </w:pPr>
            <w:r w:rsidRPr="00E2140F">
              <w:rPr>
                <w:rFonts w:cs="Times New Roman"/>
                <w:color w:val="000000"/>
                <w:sz w:val="22"/>
                <w:lang w:val="en-US"/>
              </w:rPr>
              <w:t>21 (16, 26)</w:t>
            </w:r>
          </w:p>
        </w:tc>
        <w:tc>
          <w:tcPr>
            <w:tcW w:w="1701" w:type="dxa"/>
            <w:tcBorders>
              <w:top w:val="nil"/>
              <w:left w:val="nil"/>
              <w:bottom w:val="nil"/>
              <w:right w:val="nil"/>
            </w:tcBorders>
            <w:vAlign w:val="bottom"/>
          </w:tcPr>
          <w:p w14:paraId="7D0F41D2" w14:textId="49C1DF86" w:rsidR="00F1708E" w:rsidRPr="00E2140F" w:rsidRDefault="004F5ABB" w:rsidP="00F1708E">
            <w:pPr>
              <w:spacing w:after="0" w:line="240" w:lineRule="auto"/>
              <w:jc w:val="both"/>
              <w:rPr>
                <w:rFonts w:cs="Times New Roman"/>
                <w:color w:val="000000"/>
                <w:sz w:val="22"/>
                <w:lang w:val="en-US"/>
              </w:rPr>
            </w:pPr>
            <w:r w:rsidRPr="00E2140F">
              <w:rPr>
                <w:rFonts w:cs="Times New Roman"/>
                <w:color w:val="000000"/>
                <w:sz w:val="22"/>
                <w:lang w:val="en-US"/>
              </w:rPr>
              <w:t>28 (26, 29)</w:t>
            </w:r>
          </w:p>
        </w:tc>
        <w:tc>
          <w:tcPr>
            <w:tcW w:w="2126" w:type="dxa"/>
            <w:tcBorders>
              <w:top w:val="nil"/>
              <w:left w:val="nil"/>
              <w:bottom w:val="nil"/>
              <w:right w:val="nil"/>
            </w:tcBorders>
            <w:vAlign w:val="bottom"/>
          </w:tcPr>
          <w:p w14:paraId="4D5D18A3" w14:textId="21403505" w:rsidR="00F1708E" w:rsidRPr="00E2140F" w:rsidRDefault="004F5ABB" w:rsidP="00F1708E">
            <w:pPr>
              <w:spacing w:after="0" w:line="240" w:lineRule="auto"/>
              <w:jc w:val="both"/>
              <w:rPr>
                <w:rFonts w:cs="Times New Roman"/>
                <w:color w:val="000000"/>
                <w:sz w:val="22"/>
                <w:lang w:val="en-US"/>
              </w:rPr>
            </w:pPr>
            <w:r w:rsidRPr="00E2140F">
              <w:rPr>
                <w:rFonts w:cs="Times New Roman"/>
                <w:color w:val="000000"/>
                <w:sz w:val="22"/>
                <w:lang w:val="en-US"/>
              </w:rPr>
              <w:t>1.6 (1.3, 2.0)</w:t>
            </w:r>
          </w:p>
        </w:tc>
        <w:tc>
          <w:tcPr>
            <w:tcW w:w="2552" w:type="dxa"/>
            <w:tcBorders>
              <w:top w:val="nil"/>
              <w:left w:val="nil"/>
              <w:bottom w:val="nil"/>
            </w:tcBorders>
            <w:vAlign w:val="bottom"/>
          </w:tcPr>
          <w:p w14:paraId="07870F18" w14:textId="1EC9D434" w:rsidR="00F1708E" w:rsidRPr="00E2140F" w:rsidRDefault="004F5ABB" w:rsidP="00F1708E">
            <w:pPr>
              <w:spacing w:after="0" w:line="240" w:lineRule="auto"/>
              <w:jc w:val="both"/>
              <w:rPr>
                <w:rFonts w:cs="Times New Roman"/>
                <w:color w:val="000000"/>
                <w:sz w:val="22"/>
                <w:lang w:val="en-US"/>
              </w:rPr>
            </w:pPr>
            <w:r w:rsidRPr="00E2140F">
              <w:rPr>
                <w:rFonts w:cs="Times New Roman"/>
                <w:color w:val="000000"/>
                <w:sz w:val="22"/>
                <w:lang w:val="en-US"/>
              </w:rPr>
              <w:t>13 (</w:t>
            </w:r>
            <w:r w:rsidR="007B240C" w:rsidRPr="00E2140F">
              <w:rPr>
                <w:rFonts w:cs="Times New Roman"/>
                <w:color w:val="000000"/>
                <w:sz w:val="22"/>
                <w:lang w:val="en-US"/>
              </w:rPr>
              <w:t xml:space="preserve">7, </w:t>
            </w:r>
            <w:r w:rsidR="00AE474C" w:rsidRPr="00E2140F">
              <w:rPr>
                <w:rFonts w:cs="Times New Roman"/>
                <w:color w:val="000000"/>
                <w:sz w:val="22"/>
                <w:lang w:val="en-US"/>
              </w:rPr>
              <w:t>19</w:t>
            </w:r>
            <w:r w:rsidRPr="00E2140F">
              <w:rPr>
                <w:rFonts w:cs="Times New Roman"/>
                <w:color w:val="000000"/>
                <w:sz w:val="22"/>
                <w:lang w:val="en-US"/>
              </w:rPr>
              <w:t>)</w:t>
            </w:r>
          </w:p>
        </w:tc>
      </w:tr>
      <w:tr w:rsidR="00690A6A" w:rsidRPr="00E2140F" w14:paraId="44EBC25C" w14:textId="77777777" w:rsidTr="00EC5F68">
        <w:trPr>
          <w:trHeight w:val="259"/>
        </w:trPr>
        <w:tc>
          <w:tcPr>
            <w:tcW w:w="14444" w:type="dxa"/>
            <w:gridSpan w:val="8"/>
            <w:tcBorders>
              <w:top w:val="nil"/>
              <w:bottom w:val="nil"/>
            </w:tcBorders>
            <w:shd w:val="clear" w:color="auto" w:fill="FFFFFF" w:themeFill="background1"/>
          </w:tcPr>
          <w:p w14:paraId="33BBC11A" w14:textId="548560B3" w:rsidR="00690A6A" w:rsidRPr="00E2140F" w:rsidRDefault="003C2101" w:rsidP="00F1708E">
            <w:pPr>
              <w:spacing w:after="0" w:line="240" w:lineRule="auto"/>
              <w:jc w:val="both"/>
              <w:rPr>
                <w:rFonts w:eastAsia="Calibri" w:cs="Times New Roman"/>
                <w:b/>
                <w:sz w:val="22"/>
                <w:lang w:val="en-US"/>
              </w:rPr>
            </w:pPr>
            <w:r w:rsidRPr="00E2140F">
              <w:rPr>
                <w:rFonts w:eastAsia="Calibri" w:cs="Times New Roman"/>
                <w:b/>
                <w:sz w:val="22"/>
                <w:lang w:val="en-US"/>
              </w:rPr>
              <w:t xml:space="preserve">Model C: </w:t>
            </w:r>
            <w:r w:rsidR="00690A6A" w:rsidRPr="00E2140F">
              <w:rPr>
                <w:rFonts w:eastAsia="Calibri" w:cs="Times New Roman"/>
                <w:sz w:val="22"/>
                <w:lang w:val="en-US"/>
              </w:rPr>
              <w:t>Observed controlled direct effect/ CDE</w:t>
            </w:r>
            <w:r w:rsidR="00690A6A" w:rsidRPr="00E2140F">
              <w:rPr>
                <w:rFonts w:eastAsia="Calibri" w:cs="Times New Roman"/>
                <w:sz w:val="22"/>
                <w:vertAlign w:val="superscript"/>
                <w:lang w:val="en-US"/>
              </w:rPr>
              <w:t>c</w:t>
            </w:r>
          </w:p>
        </w:tc>
      </w:tr>
      <w:tr w:rsidR="00AE474C" w:rsidRPr="00E2140F" w14:paraId="027EAB91" w14:textId="77777777" w:rsidTr="00B81DEC">
        <w:trPr>
          <w:trHeight w:val="281"/>
        </w:trPr>
        <w:tc>
          <w:tcPr>
            <w:tcW w:w="1686" w:type="dxa"/>
            <w:tcBorders>
              <w:top w:val="nil"/>
              <w:left w:val="single" w:sz="4" w:space="0" w:color="auto"/>
              <w:bottom w:val="single" w:sz="4" w:space="0" w:color="auto"/>
              <w:right w:val="nil"/>
            </w:tcBorders>
            <w:shd w:val="clear" w:color="auto" w:fill="FFFFFF" w:themeFill="background1"/>
            <w:vAlign w:val="bottom"/>
          </w:tcPr>
          <w:p w14:paraId="0E8C6CE9" w14:textId="194E7FB5" w:rsidR="00AE474C" w:rsidRPr="00E2140F" w:rsidRDefault="00AE474C" w:rsidP="00AE474C">
            <w:pPr>
              <w:spacing w:after="0" w:line="240" w:lineRule="auto"/>
              <w:jc w:val="both"/>
              <w:rPr>
                <w:rFonts w:cs="Times New Roman"/>
                <w:color w:val="000000"/>
                <w:sz w:val="22"/>
                <w:lang w:val="en-US"/>
              </w:rPr>
            </w:pPr>
            <w:r w:rsidRPr="00E2140F">
              <w:rPr>
                <w:rFonts w:cs="Times New Roman"/>
                <w:color w:val="000000"/>
                <w:sz w:val="22"/>
                <w:lang w:val="en-US"/>
              </w:rPr>
              <w:t>35 (29, 40)</w:t>
            </w:r>
          </w:p>
        </w:tc>
        <w:tc>
          <w:tcPr>
            <w:tcW w:w="1418" w:type="dxa"/>
            <w:tcBorders>
              <w:top w:val="nil"/>
              <w:left w:val="nil"/>
              <w:bottom w:val="single" w:sz="4" w:space="0" w:color="auto"/>
              <w:right w:val="nil"/>
            </w:tcBorders>
            <w:shd w:val="clear" w:color="auto" w:fill="FFFFFF" w:themeFill="background1"/>
            <w:vAlign w:val="bottom"/>
          </w:tcPr>
          <w:p w14:paraId="3C3AD793" w14:textId="73861313" w:rsidR="00AE474C" w:rsidRPr="00E2140F" w:rsidRDefault="00AE474C" w:rsidP="00AE474C">
            <w:pPr>
              <w:spacing w:after="0" w:line="240" w:lineRule="auto"/>
              <w:jc w:val="both"/>
              <w:rPr>
                <w:rFonts w:cs="Times New Roman"/>
                <w:color w:val="000000"/>
                <w:sz w:val="22"/>
                <w:lang w:val="en-US"/>
              </w:rPr>
            </w:pPr>
            <w:r w:rsidRPr="00E2140F">
              <w:rPr>
                <w:rFonts w:cs="Times New Roman"/>
                <w:color w:val="000000"/>
                <w:sz w:val="22"/>
                <w:lang w:val="en-US"/>
              </w:rPr>
              <w:t>29 (26, 33)</w:t>
            </w:r>
          </w:p>
        </w:tc>
        <w:tc>
          <w:tcPr>
            <w:tcW w:w="1701" w:type="dxa"/>
            <w:tcBorders>
              <w:top w:val="nil"/>
              <w:left w:val="nil"/>
              <w:bottom w:val="single" w:sz="4" w:space="0" w:color="auto"/>
              <w:right w:val="nil"/>
            </w:tcBorders>
            <w:shd w:val="clear" w:color="auto" w:fill="FFFFFF" w:themeFill="background1"/>
            <w:vAlign w:val="bottom"/>
          </w:tcPr>
          <w:p w14:paraId="386CED55" w14:textId="7996B550" w:rsidR="00AE474C" w:rsidRPr="00E2140F" w:rsidRDefault="00AE474C" w:rsidP="00AE474C">
            <w:pPr>
              <w:spacing w:after="0" w:line="240" w:lineRule="auto"/>
              <w:jc w:val="both"/>
              <w:rPr>
                <w:rFonts w:cs="Times New Roman"/>
                <w:color w:val="000000"/>
                <w:sz w:val="22"/>
                <w:lang w:val="en-US"/>
              </w:rPr>
            </w:pPr>
            <w:r w:rsidRPr="00E2140F">
              <w:rPr>
                <w:rFonts w:cs="Times New Roman"/>
                <w:color w:val="000000"/>
                <w:sz w:val="22"/>
                <w:lang w:val="en-US"/>
              </w:rPr>
              <w:t>28 (25, 32)</w:t>
            </w:r>
          </w:p>
        </w:tc>
        <w:tc>
          <w:tcPr>
            <w:tcW w:w="1559" w:type="dxa"/>
            <w:tcBorders>
              <w:top w:val="nil"/>
              <w:left w:val="nil"/>
              <w:bottom w:val="single" w:sz="4" w:space="0" w:color="auto"/>
              <w:right w:val="nil"/>
            </w:tcBorders>
            <w:shd w:val="clear" w:color="auto" w:fill="FFFFFF" w:themeFill="background1"/>
            <w:vAlign w:val="bottom"/>
          </w:tcPr>
          <w:p w14:paraId="45D9A1EE" w14:textId="25B6B02E" w:rsidR="00AE474C" w:rsidRPr="00E2140F" w:rsidRDefault="00AE474C" w:rsidP="00AE474C">
            <w:pPr>
              <w:spacing w:after="0" w:line="240" w:lineRule="auto"/>
              <w:jc w:val="both"/>
              <w:rPr>
                <w:rFonts w:cs="Times New Roman"/>
                <w:color w:val="000000"/>
                <w:sz w:val="22"/>
                <w:lang w:val="en-US"/>
              </w:rPr>
            </w:pPr>
            <w:r w:rsidRPr="00E2140F">
              <w:rPr>
                <w:rFonts w:cs="Times New Roman"/>
                <w:color w:val="000000"/>
                <w:sz w:val="22"/>
                <w:lang w:val="en-US"/>
              </w:rPr>
              <w:t>24 (21, 27)</w:t>
            </w:r>
          </w:p>
        </w:tc>
        <w:tc>
          <w:tcPr>
            <w:tcW w:w="1701" w:type="dxa"/>
            <w:tcBorders>
              <w:top w:val="nil"/>
              <w:left w:val="nil"/>
              <w:bottom w:val="single" w:sz="4" w:space="0" w:color="auto"/>
              <w:right w:val="nil"/>
            </w:tcBorders>
            <w:shd w:val="clear" w:color="auto" w:fill="FFFFFF" w:themeFill="background1"/>
            <w:vAlign w:val="bottom"/>
          </w:tcPr>
          <w:p w14:paraId="49260F50" w14:textId="6C91A0C3" w:rsidR="00AE474C" w:rsidRPr="00E2140F" w:rsidRDefault="00AE474C" w:rsidP="00AE474C">
            <w:pPr>
              <w:spacing w:after="0" w:line="240" w:lineRule="auto"/>
              <w:jc w:val="both"/>
              <w:rPr>
                <w:rFonts w:cs="Times New Roman"/>
                <w:color w:val="000000"/>
                <w:sz w:val="22"/>
                <w:lang w:val="en-US"/>
              </w:rPr>
            </w:pPr>
            <w:r w:rsidRPr="00E2140F">
              <w:rPr>
                <w:rFonts w:cs="Times New Roman"/>
                <w:color w:val="000000"/>
                <w:sz w:val="22"/>
                <w:lang w:val="en-US"/>
              </w:rPr>
              <w:t>21 (17, 26)</w:t>
            </w:r>
          </w:p>
        </w:tc>
        <w:tc>
          <w:tcPr>
            <w:tcW w:w="1701" w:type="dxa"/>
            <w:tcBorders>
              <w:top w:val="nil"/>
              <w:left w:val="nil"/>
              <w:bottom w:val="single" w:sz="4" w:space="0" w:color="auto"/>
              <w:right w:val="nil"/>
            </w:tcBorders>
            <w:shd w:val="clear" w:color="auto" w:fill="FFFFFF" w:themeFill="background1"/>
            <w:vAlign w:val="bottom"/>
          </w:tcPr>
          <w:p w14:paraId="54264076" w14:textId="29D140B1" w:rsidR="00AE474C" w:rsidRPr="00E2140F" w:rsidRDefault="00AE474C" w:rsidP="00AE474C">
            <w:pPr>
              <w:spacing w:after="0" w:line="240" w:lineRule="auto"/>
              <w:jc w:val="both"/>
              <w:rPr>
                <w:rFonts w:cs="Times New Roman"/>
                <w:color w:val="000000"/>
                <w:sz w:val="22"/>
                <w:lang w:val="en-US"/>
              </w:rPr>
            </w:pPr>
            <w:r w:rsidRPr="00E2140F">
              <w:rPr>
                <w:rFonts w:cs="Times New Roman"/>
                <w:color w:val="000000"/>
                <w:sz w:val="22"/>
                <w:lang w:val="en-US"/>
              </w:rPr>
              <w:t>28 (26, 30)</w:t>
            </w:r>
          </w:p>
        </w:tc>
        <w:tc>
          <w:tcPr>
            <w:tcW w:w="2126" w:type="dxa"/>
            <w:tcBorders>
              <w:top w:val="nil"/>
              <w:left w:val="nil"/>
              <w:bottom w:val="single" w:sz="4" w:space="0" w:color="auto"/>
              <w:right w:val="nil"/>
            </w:tcBorders>
            <w:shd w:val="clear" w:color="auto" w:fill="FFFFFF" w:themeFill="background1"/>
            <w:vAlign w:val="bottom"/>
          </w:tcPr>
          <w:p w14:paraId="5A83C4E2" w14:textId="5BAB96D9" w:rsidR="00AE474C" w:rsidRPr="00E2140F" w:rsidRDefault="00AE474C" w:rsidP="00AE474C">
            <w:pPr>
              <w:spacing w:after="0" w:line="240" w:lineRule="auto"/>
              <w:jc w:val="both"/>
              <w:rPr>
                <w:rFonts w:cs="Times New Roman"/>
                <w:color w:val="000000"/>
                <w:sz w:val="22"/>
                <w:lang w:val="en-US"/>
              </w:rPr>
            </w:pPr>
            <w:r w:rsidRPr="00E2140F">
              <w:rPr>
                <w:rFonts w:cs="Times New Roman"/>
                <w:color w:val="000000"/>
                <w:sz w:val="22"/>
                <w:lang w:val="en-US"/>
              </w:rPr>
              <w:t>1.6 (1.2, 2.0)</w:t>
            </w:r>
          </w:p>
        </w:tc>
        <w:tc>
          <w:tcPr>
            <w:tcW w:w="2552" w:type="dxa"/>
            <w:tcBorders>
              <w:top w:val="nil"/>
              <w:left w:val="nil"/>
              <w:bottom w:val="single" w:sz="4" w:space="0" w:color="auto"/>
            </w:tcBorders>
            <w:shd w:val="clear" w:color="auto" w:fill="FFFFFF" w:themeFill="background1"/>
            <w:vAlign w:val="bottom"/>
          </w:tcPr>
          <w:p w14:paraId="0C250006" w14:textId="60C6E6C9" w:rsidR="00AE474C" w:rsidRPr="00E2140F" w:rsidRDefault="00AE474C" w:rsidP="00AE474C">
            <w:pPr>
              <w:spacing w:after="0" w:line="240" w:lineRule="auto"/>
              <w:jc w:val="both"/>
              <w:rPr>
                <w:rFonts w:cs="Times New Roman"/>
                <w:color w:val="000000"/>
                <w:sz w:val="22"/>
                <w:lang w:val="en-US"/>
              </w:rPr>
            </w:pPr>
            <w:r w:rsidRPr="00E2140F">
              <w:rPr>
                <w:rFonts w:cs="Times New Roman"/>
                <w:color w:val="000000"/>
                <w:sz w:val="22"/>
                <w:lang w:val="en-US"/>
              </w:rPr>
              <w:t>13 (</w:t>
            </w:r>
            <w:r w:rsidR="00690680" w:rsidRPr="00E2140F">
              <w:rPr>
                <w:rFonts w:cs="Times New Roman"/>
                <w:color w:val="000000"/>
                <w:sz w:val="22"/>
                <w:lang w:val="en-US"/>
              </w:rPr>
              <w:t>7</w:t>
            </w:r>
            <w:r w:rsidRPr="00E2140F">
              <w:rPr>
                <w:rFonts w:cs="Times New Roman"/>
                <w:color w:val="000000"/>
                <w:sz w:val="22"/>
                <w:lang w:val="en-US"/>
              </w:rPr>
              <w:t>, 19)</w:t>
            </w:r>
          </w:p>
        </w:tc>
      </w:tr>
      <w:tr w:rsidR="00AE474C" w:rsidRPr="00E2140F" w14:paraId="4513A170" w14:textId="77777777" w:rsidTr="00B81DEC">
        <w:trPr>
          <w:trHeight w:val="257"/>
        </w:trPr>
        <w:tc>
          <w:tcPr>
            <w:tcW w:w="14444" w:type="dxa"/>
            <w:gridSpan w:val="8"/>
            <w:tcBorders>
              <w:top w:val="single" w:sz="4" w:space="0" w:color="auto"/>
              <w:bottom w:val="single" w:sz="4" w:space="0" w:color="auto"/>
            </w:tcBorders>
            <w:shd w:val="clear" w:color="auto" w:fill="FFFFFF" w:themeFill="background1"/>
          </w:tcPr>
          <w:p w14:paraId="29C2CE2A" w14:textId="77777777" w:rsidR="00684491" w:rsidRPr="00E2140F" w:rsidRDefault="00684491" w:rsidP="00AE474C">
            <w:pPr>
              <w:spacing w:after="0" w:line="240" w:lineRule="auto"/>
              <w:jc w:val="both"/>
              <w:rPr>
                <w:rFonts w:cs="Times New Roman"/>
                <w:b/>
                <w:sz w:val="22"/>
              </w:rPr>
            </w:pPr>
          </w:p>
          <w:p w14:paraId="5BE6ECB4" w14:textId="4455C712" w:rsidR="00AE474C" w:rsidRPr="00E2140F" w:rsidRDefault="00AE474C" w:rsidP="00AE474C">
            <w:pPr>
              <w:spacing w:after="0" w:line="240" w:lineRule="auto"/>
              <w:jc w:val="both"/>
              <w:rPr>
                <w:rFonts w:cs="Times New Roman"/>
                <w:color w:val="000000"/>
                <w:sz w:val="22"/>
                <w:lang w:val="en-US"/>
              </w:rPr>
            </w:pPr>
            <w:r w:rsidRPr="00E2140F">
              <w:rPr>
                <w:rFonts w:cs="Times New Roman"/>
                <w:b/>
                <w:sz w:val="22"/>
              </w:rPr>
              <w:t>Moderate-to-vigorous physical activity interventions simulations</w:t>
            </w:r>
          </w:p>
        </w:tc>
      </w:tr>
      <w:tr w:rsidR="00AE474C" w:rsidRPr="00E2140F" w14:paraId="33CA14A1" w14:textId="77777777" w:rsidTr="00B81DEC">
        <w:trPr>
          <w:trHeight w:val="257"/>
        </w:trPr>
        <w:tc>
          <w:tcPr>
            <w:tcW w:w="14444" w:type="dxa"/>
            <w:gridSpan w:val="8"/>
            <w:tcBorders>
              <w:top w:val="single" w:sz="4" w:space="0" w:color="auto"/>
              <w:bottom w:val="nil"/>
            </w:tcBorders>
            <w:shd w:val="clear" w:color="auto" w:fill="FFFFFF" w:themeFill="background1"/>
          </w:tcPr>
          <w:p w14:paraId="1D251CAF" w14:textId="410E3A68" w:rsidR="00AE474C" w:rsidRPr="00E2140F" w:rsidRDefault="00AE474C" w:rsidP="00AE474C">
            <w:pPr>
              <w:spacing w:after="0" w:line="240" w:lineRule="auto"/>
              <w:jc w:val="both"/>
              <w:rPr>
                <w:rFonts w:cs="Times New Roman"/>
                <w:color w:val="000000"/>
                <w:sz w:val="22"/>
                <w:lang w:val="en-US"/>
              </w:rPr>
            </w:pPr>
            <w:r w:rsidRPr="00E2140F">
              <w:rPr>
                <w:rFonts w:eastAsia="Calibri" w:cs="Times New Roman"/>
                <w:b/>
                <w:sz w:val="22"/>
                <w:lang w:val="en-US"/>
              </w:rPr>
              <w:t>Scenario 1: Universal achievement of WHO target (</w:t>
            </w:r>
            <w:r w:rsidRPr="00E2140F">
              <w:rPr>
                <w:rFonts w:eastAsia="Calibri" w:cs="Times New Roman"/>
                <w:sz w:val="22"/>
                <w:lang w:val="en-US"/>
              </w:rPr>
              <w:t>60min moderate-to-vigorous physical activity per day)</w:t>
            </w:r>
          </w:p>
        </w:tc>
      </w:tr>
      <w:tr w:rsidR="00690680" w:rsidRPr="00E2140F" w14:paraId="09C415FD" w14:textId="77777777" w:rsidTr="00EC5F68">
        <w:trPr>
          <w:trHeight w:val="257"/>
        </w:trPr>
        <w:tc>
          <w:tcPr>
            <w:tcW w:w="1686" w:type="dxa"/>
            <w:tcBorders>
              <w:top w:val="nil"/>
              <w:left w:val="single" w:sz="4" w:space="0" w:color="auto"/>
              <w:bottom w:val="nil"/>
              <w:right w:val="nil"/>
            </w:tcBorders>
            <w:shd w:val="clear" w:color="auto" w:fill="FFFFFF" w:themeFill="background1"/>
            <w:vAlign w:val="bottom"/>
          </w:tcPr>
          <w:p w14:paraId="5B58F4A4" w14:textId="59E21C0A" w:rsidR="00690680" w:rsidRPr="00E2140F" w:rsidRDefault="00690680" w:rsidP="00690680">
            <w:pPr>
              <w:spacing w:after="0" w:line="240" w:lineRule="auto"/>
              <w:jc w:val="both"/>
              <w:rPr>
                <w:rFonts w:cs="Times New Roman"/>
                <w:color w:val="000000"/>
                <w:sz w:val="22"/>
                <w:lang w:val="en-US"/>
              </w:rPr>
            </w:pPr>
            <w:r w:rsidRPr="00E2140F">
              <w:rPr>
                <w:rFonts w:cs="Times New Roman"/>
                <w:color w:val="000000"/>
                <w:sz w:val="22"/>
                <w:lang w:val="en-US"/>
              </w:rPr>
              <w:t>33 (26, 39)</w:t>
            </w:r>
          </w:p>
        </w:tc>
        <w:tc>
          <w:tcPr>
            <w:tcW w:w="1418" w:type="dxa"/>
            <w:tcBorders>
              <w:top w:val="nil"/>
              <w:left w:val="nil"/>
              <w:bottom w:val="nil"/>
              <w:right w:val="nil"/>
            </w:tcBorders>
            <w:shd w:val="clear" w:color="auto" w:fill="FFFFFF" w:themeFill="background1"/>
            <w:vAlign w:val="bottom"/>
          </w:tcPr>
          <w:p w14:paraId="7EAE2066" w14:textId="56D6B274" w:rsidR="00690680" w:rsidRPr="00E2140F" w:rsidRDefault="00C04929" w:rsidP="00690680">
            <w:pPr>
              <w:spacing w:after="0" w:line="240" w:lineRule="auto"/>
              <w:jc w:val="both"/>
              <w:rPr>
                <w:rFonts w:cs="Times New Roman"/>
                <w:color w:val="000000"/>
                <w:sz w:val="22"/>
                <w:lang w:val="en-US"/>
              </w:rPr>
            </w:pPr>
            <w:r w:rsidRPr="00E2140F">
              <w:rPr>
                <w:rFonts w:cs="Times New Roman"/>
                <w:color w:val="000000"/>
                <w:sz w:val="22"/>
                <w:lang w:val="en-US"/>
              </w:rPr>
              <w:t>28</w:t>
            </w:r>
            <w:r w:rsidR="00690680" w:rsidRPr="00E2140F">
              <w:rPr>
                <w:rFonts w:cs="Times New Roman"/>
                <w:color w:val="000000"/>
                <w:sz w:val="22"/>
                <w:lang w:val="en-US"/>
              </w:rPr>
              <w:t xml:space="preserve"> (2</w:t>
            </w:r>
            <w:r w:rsidRPr="00E2140F">
              <w:rPr>
                <w:rFonts w:cs="Times New Roman"/>
                <w:color w:val="000000"/>
                <w:sz w:val="22"/>
                <w:lang w:val="en-US"/>
              </w:rPr>
              <w:t>3</w:t>
            </w:r>
            <w:r w:rsidR="00690680" w:rsidRPr="00E2140F">
              <w:rPr>
                <w:rFonts w:cs="Times New Roman"/>
                <w:color w:val="000000"/>
                <w:sz w:val="22"/>
                <w:lang w:val="en-US"/>
              </w:rPr>
              <w:t>, 3</w:t>
            </w:r>
            <w:r w:rsidRPr="00E2140F">
              <w:rPr>
                <w:rFonts w:cs="Times New Roman"/>
                <w:color w:val="000000"/>
                <w:sz w:val="22"/>
                <w:lang w:val="en-US"/>
              </w:rPr>
              <w:t>2</w:t>
            </w:r>
            <w:r w:rsidR="00690680" w:rsidRPr="00E2140F">
              <w:rPr>
                <w:rFonts w:cs="Times New Roman"/>
                <w:color w:val="000000"/>
                <w:sz w:val="22"/>
                <w:lang w:val="en-US"/>
              </w:rPr>
              <w:t>)</w:t>
            </w:r>
          </w:p>
        </w:tc>
        <w:tc>
          <w:tcPr>
            <w:tcW w:w="1701" w:type="dxa"/>
            <w:tcBorders>
              <w:top w:val="nil"/>
              <w:left w:val="nil"/>
              <w:bottom w:val="nil"/>
              <w:right w:val="nil"/>
            </w:tcBorders>
            <w:shd w:val="clear" w:color="auto" w:fill="FFFFFF" w:themeFill="background1"/>
            <w:vAlign w:val="bottom"/>
          </w:tcPr>
          <w:p w14:paraId="791DEDAD" w14:textId="6F2268E8" w:rsidR="00690680" w:rsidRPr="00E2140F" w:rsidRDefault="00690680" w:rsidP="00690680">
            <w:pPr>
              <w:spacing w:after="0" w:line="240" w:lineRule="auto"/>
              <w:jc w:val="both"/>
              <w:rPr>
                <w:rFonts w:cs="Times New Roman"/>
                <w:color w:val="000000"/>
                <w:sz w:val="22"/>
                <w:lang w:val="en-US"/>
              </w:rPr>
            </w:pPr>
            <w:r w:rsidRPr="00E2140F">
              <w:rPr>
                <w:rFonts w:cs="Times New Roman"/>
                <w:color w:val="000000"/>
                <w:sz w:val="22"/>
                <w:lang w:val="en-US"/>
              </w:rPr>
              <w:t>2</w:t>
            </w:r>
            <w:r w:rsidR="00C04929" w:rsidRPr="00E2140F">
              <w:rPr>
                <w:rFonts w:cs="Times New Roman"/>
                <w:color w:val="000000"/>
                <w:sz w:val="22"/>
                <w:lang w:val="en-US"/>
              </w:rPr>
              <w:t>6</w:t>
            </w:r>
            <w:r w:rsidRPr="00E2140F">
              <w:rPr>
                <w:rFonts w:cs="Times New Roman"/>
                <w:color w:val="000000"/>
                <w:sz w:val="22"/>
                <w:lang w:val="en-US"/>
              </w:rPr>
              <w:t xml:space="preserve"> (2</w:t>
            </w:r>
            <w:r w:rsidR="00C04929" w:rsidRPr="00E2140F">
              <w:rPr>
                <w:rFonts w:cs="Times New Roman"/>
                <w:color w:val="000000"/>
                <w:sz w:val="22"/>
                <w:lang w:val="en-US"/>
              </w:rPr>
              <w:t>2</w:t>
            </w:r>
            <w:r w:rsidRPr="00E2140F">
              <w:rPr>
                <w:rFonts w:cs="Times New Roman"/>
                <w:color w:val="000000"/>
                <w:sz w:val="22"/>
                <w:lang w:val="en-US"/>
              </w:rPr>
              <w:t>, 31)</w:t>
            </w:r>
          </w:p>
        </w:tc>
        <w:tc>
          <w:tcPr>
            <w:tcW w:w="1559" w:type="dxa"/>
            <w:tcBorders>
              <w:top w:val="nil"/>
              <w:left w:val="nil"/>
              <w:bottom w:val="nil"/>
              <w:right w:val="nil"/>
            </w:tcBorders>
            <w:shd w:val="clear" w:color="auto" w:fill="FFFFFF" w:themeFill="background1"/>
            <w:vAlign w:val="bottom"/>
          </w:tcPr>
          <w:p w14:paraId="0C33F32C" w14:textId="2E8809A8" w:rsidR="00690680" w:rsidRPr="00E2140F" w:rsidRDefault="00690680" w:rsidP="00690680">
            <w:pPr>
              <w:spacing w:after="0" w:line="240" w:lineRule="auto"/>
              <w:jc w:val="both"/>
              <w:rPr>
                <w:rFonts w:cs="Times New Roman"/>
                <w:color w:val="000000"/>
                <w:sz w:val="22"/>
                <w:lang w:val="en-US"/>
              </w:rPr>
            </w:pPr>
            <w:r w:rsidRPr="00E2140F">
              <w:rPr>
                <w:rFonts w:cs="Times New Roman"/>
                <w:color w:val="000000"/>
                <w:sz w:val="22"/>
                <w:lang w:val="en-US"/>
              </w:rPr>
              <w:t>2</w:t>
            </w:r>
            <w:r w:rsidR="00C04929" w:rsidRPr="00E2140F">
              <w:rPr>
                <w:rFonts w:cs="Times New Roman"/>
                <w:color w:val="000000"/>
                <w:sz w:val="22"/>
                <w:lang w:val="en-US"/>
              </w:rPr>
              <w:t>2</w:t>
            </w:r>
            <w:r w:rsidRPr="00E2140F">
              <w:rPr>
                <w:rFonts w:cs="Times New Roman"/>
                <w:color w:val="000000"/>
                <w:sz w:val="22"/>
                <w:lang w:val="en-US"/>
              </w:rPr>
              <w:t xml:space="preserve"> (</w:t>
            </w:r>
            <w:r w:rsidR="00C04929" w:rsidRPr="00E2140F">
              <w:rPr>
                <w:rFonts w:cs="Times New Roman"/>
                <w:color w:val="000000"/>
                <w:sz w:val="22"/>
                <w:lang w:val="en-US"/>
              </w:rPr>
              <w:t>18</w:t>
            </w:r>
            <w:r w:rsidRPr="00E2140F">
              <w:rPr>
                <w:rFonts w:cs="Times New Roman"/>
                <w:color w:val="000000"/>
                <w:sz w:val="22"/>
                <w:lang w:val="en-US"/>
              </w:rPr>
              <w:t>, 2</w:t>
            </w:r>
            <w:r w:rsidR="00C04929" w:rsidRPr="00E2140F">
              <w:rPr>
                <w:rFonts w:cs="Times New Roman"/>
                <w:color w:val="000000"/>
                <w:sz w:val="22"/>
                <w:lang w:val="en-US"/>
              </w:rPr>
              <w:t>6</w:t>
            </w:r>
            <w:r w:rsidRPr="00E2140F">
              <w:rPr>
                <w:rFonts w:cs="Times New Roman"/>
                <w:color w:val="000000"/>
                <w:sz w:val="22"/>
                <w:lang w:val="en-US"/>
              </w:rPr>
              <w:t>)</w:t>
            </w:r>
          </w:p>
        </w:tc>
        <w:tc>
          <w:tcPr>
            <w:tcW w:w="1701" w:type="dxa"/>
            <w:tcBorders>
              <w:top w:val="nil"/>
              <w:left w:val="nil"/>
              <w:bottom w:val="nil"/>
              <w:right w:val="nil"/>
            </w:tcBorders>
            <w:shd w:val="clear" w:color="auto" w:fill="FFFFFF" w:themeFill="background1"/>
            <w:vAlign w:val="bottom"/>
          </w:tcPr>
          <w:p w14:paraId="4004930F" w14:textId="3DFB0EBF" w:rsidR="00690680" w:rsidRPr="00E2140F" w:rsidRDefault="00690680" w:rsidP="00690680">
            <w:pPr>
              <w:spacing w:after="0" w:line="240" w:lineRule="auto"/>
              <w:jc w:val="both"/>
              <w:rPr>
                <w:rFonts w:cs="Times New Roman"/>
                <w:color w:val="000000"/>
                <w:sz w:val="22"/>
                <w:lang w:val="en-US"/>
              </w:rPr>
            </w:pPr>
            <w:r w:rsidRPr="00E2140F">
              <w:rPr>
                <w:rFonts w:cs="Times New Roman"/>
                <w:color w:val="000000"/>
                <w:sz w:val="22"/>
                <w:lang w:val="en-US"/>
              </w:rPr>
              <w:t>2</w:t>
            </w:r>
            <w:r w:rsidR="00684491" w:rsidRPr="00E2140F">
              <w:rPr>
                <w:rFonts w:cs="Times New Roman"/>
                <w:color w:val="000000"/>
                <w:sz w:val="22"/>
                <w:lang w:val="en-US"/>
              </w:rPr>
              <w:t>0</w:t>
            </w:r>
            <w:r w:rsidRPr="00E2140F">
              <w:rPr>
                <w:rFonts w:cs="Times New Roman"/>
                <w:color w:val="000000"/>
                <w:sz w:val="22"/>
                <w:lang w:val="en-US"/>
              </w:rPr>
              <w:t xml:space="preserve"> (1</w:t>
            </w:r>
            <w:r w:rsidR="00684491" w:rsidRPr="00E2140F">
              <w:rPr>
                <w:rFonts w:cs="Times New Roman"/>
                <w:color w:val="000000"/>
                <w:sz w:val="22"/>
                <w:lang w:val="en-US"/>
              </w:rPr>
              <w:t>5</w:t>
            </w:r>
            <w:r w:rsidRPr="00E2140F">
              <w:rPr>
                <w:rFonts w:cs="Times New Roman"/>
                <w:color w:val="000000"/>
                <w:sz w:val="22"/>
                <w:lang w:val="en-US"/>
              </w:rPr>
              <w:t>, 2</w:t>
            </w:r>
            <w:r w:rsidR="00684491" w:rsidRPr="00E2140F">
              <w:rPr>
                <w:rFonts w:cs="Times New Roman"/>
                <w:color w:val="000000"/>
                <w:sz w:val="22"/>
                <w:lang w:val="en-US"/>
              </w:rPr>
              <w:t>5</w:t>
            </w:r>
            <w:r w:rsidRPr="00E2140F">
              <w:rPr>
                <w:rFonts w:cs="Times New Roman"/>
                <w:color w:val="000000"/>
                <w:sz w:val="22"/>
                <w:lang w:val="en-US"/>
              </w:rPr>
              <w:t>)</w:t>
            </w:r>
          </w:p>
        </w:tc>
        <w:tc>
          <w:tcPr>
            <w:tcW w:w="1701" w:type="dxa"/>
            <w:tcBorders>
              <w:top w:val="nil"/>
              <w:left w:val="nil"/>
              <w:bottom w:val="nil"/>
              <w:right w:val="nil"/>
            </w:tcBorders>
            <w:shd w:val="clear" w:color="auto" w:fill="FFFFFF" w:themeFill="background1"/>
            <w:vAlign w:val="bottom"/>
          </w:tcPr>
          <w:p w14:paraId="0A8A8982" w14:textId="18877F1D" w:rsidR="00690680" w:rsidRPr="00E2140F" w:rsidRDefault="00690680" w:rsidP="00690680">
            <w:pPr>
              <w:spacing w:after="0" w:line="240" w:lineRule="auto"/>
              <w:jc w:val="both"/>
              <w:rPr>
                <w:rFonts w:cs="Times New Roman"/>
                <w:color w:val="000000"/>
                <w:sz w:val="22"/>
                <w:lang w:val="en-US"/>
              </w:rPr>
            </w:pPr>
            <w:r w:rsidRPr="00E2140F">
              <w:rPr>
                <w:rFonts w:cs="Times New Roman"/>
                <w:color w:val="000000"/>
                <w:sz w:val="22"/>
                <w:lang w:val="en-US"/>
              </w:rPr>
              <w:t>2</w:t>
            </w:r>
            <w:r w:rsidR="00684491" w:rsidRPr="00E2140F">
              <w:rPr>
                <w:rFonts w:cs="Times New Roman"/>
                <w:color w:val="000000"/>
                <w:sz w:val="22"/>
                <w:lang w:val="en-US"/>
              </w:rPr>
              <w:t>6</w:t>
            </w:r>
            <w:r w:rsidRPr="00E2140F">
              <w:rPr>
                <w:rFonts w:cs="Times New Roman"/>
                <w:color w:val="000000"/>
                <w:sz w:val="22"/>
                <w:lang w:val="en-US"/>
              </w:rPr>
              <w:t xml:space="preserve"> (2</w:t>
            </w:r>
            <w:r w:rsidR="00684491" w:rsidRPr="00E2140F">
              <w:rPr>
                <w:rFonts w:cs="Times New Roman"/>
                <w:color w:val="000000"/>
                <w:sz w:val="22"/>
                <w:lang w:val="en-US"/>
              </w:rPr>
              <w:t>3</w:t>
            </w:r>
            <w:r w:rsidRPr="00E2140F">
              <w:rPr>
                <w:rFonts w:cs="Times New Roman"/>
                <w:color w:val="000000"/>
                <w:sz w:val="22"/>
                <w:lang w:val="en-US"/>
              </w:rPr>
              <w:t>, 29)</w:t>
            </w:r>
          </w:p>
        </w:tc>
        <w:tc>
          <w:tcPr>
            <w:tcW w:w="2126" w:type="dxa"/>
            <w:tcBorders>
              <w:top w:val="nil"/>
              <w:left w:val="nil"/>
              <w:bottom w:val="nil"/>
              <w:right w:val="nil"/>
            </w:tcBorders>
            <w:shd w:val="clear" w:color="auto" w:fill="FFFFFF" w:themeFill="background1"/>
            <w:vAlign w:val="bottom"/>
          </w:tcPr>
          <w:p w14:paraId="7FC9F8A5" w14:textId="21243648" w:rsidR="00690680" w:rsidRPr="00E2140F" w:rsidRDefault="00690680" w:rsidP="00690680">
            <w:pPr>
              <w:spacing w:after="0" w:line="240" w:lineRule="auto"/>
              <w:jc w:val="both"/>
              <w:rPr>
                <w:rFonts w:cs="Times New Roman"/>
                <w:color w:val="000000"/>
                <w:sz w:val="22"/>
                <w:lang w:val="en-US"/>
              </w:rPr>
            </w:pPr>
            <w:r w:rsidRPr="00E2140F">
              <w:rPr>
                <w:rFonts w:cs="Times New Roman"/>
                <w:color w:val="000000"/>
                <w:sz w:val="22"/>
                <w:lang w:val="en-US"/>
              </w:rPr>
              <w:t>1.6 (1.</w:t>
            </w:r>
            <w:r w:rsidR="00684491" w:rsidRPr="00E2140F">
              <w:rPr>
                <w:rFonts w:cs="Times New Roman"/>
                <w:color w:val="000000"/>
                <w:sz w:val="22"/>
                <w:lang w:val="en-US"/>
              </w:rPr>
              <w:t>2</w:t>
            </w:r>
            <w:r w:rsidRPr="00E2140F">
              <w:rPr>
                <w:rFonts w:cs="Times New Roman"/>
                <w:color w:val="000000"/>
                <w:sz w:val="22"/>
                <w:lang w:val="en-US"/>
              </w:rPr>
              <w:t>, 2.0)</w:t>
            </w:r>
          </w:p>
        </w:tc>
        <w:tc>
          <w:tcPr>
            <w:tcW w:w="2552" w:type="dxa"/>
            <w:tcBorders>
              <w:top w:val="nil"/>
              <w:left w:val="nil"/>
              <w:bottom w:val="nil"/>
            </w:tcBorders>
            <w:shd w:val="clear" w:color="auto" w:fill="FFFFFF" w:themeFill="background1"/>
            <w:vAlign w:val="bottom"/>
          </w:tcPr>
          <w:p w14:paraId="0254C988" w14:textId="63FFE253" w:rsidR="00690680" w:rsidRPr="00E2140F" w:rsidRDefault="00690680" w:rsidP="00690680">
            <w:pPr>
              <w:spacing w:after="0" w:line="240" w:lineRule="auto"/>
              <w:jc w:val="both"/>
              <w:rPr>
                <w:rFonts w:cs="Times New Roman"/>
                <w:color w:val="000000"/>
                <w:sz w:val="22"/>
                <w:lang w:val="en-US"/>
              </w:rPr>
            </w:pPr>
            <w:r w:rsidRPr="00E2140F">
              <w:rPr>
                <w:rFonts w:cs="Times New Roman"/>
                <w:color w:val="000000"/>
                <w:sz w:val="22"/>
                <w:lang w:val="en-US"/>
              </w:rPr>
              <w:t>1</w:t>
            </w:r>
            <w:r w:rsidR="00684491" w:rsidRPr="00E2140F">
              <w:rPr>
                <w:rFonts w:cs="Times New Roman"/>
                <w:color w:val="000000"/>
                <w:sz w:val="22"/>
                <w:lang w:val="en-US"/>
              </w:rPr>
              <w:t>2</w:t>
            </w:r>
            <w:r w:rsidRPr="00E2140F">
              <w:rPr>
                <w:rFonts w:cs="Times New Roman"/>
                <w:color w:val="000000"/>
                <w:sz w:val="22"/>
                <w:lang w:val="en-US"/>
              </w:rPr>
              <w:t xml:space="preserve"> (</w:t>
            </w:r>
            <w:r w:rsidR="00684491" w:rsidRPr="00E2140F">
              <w:rPr>
                <w:rFonts w:cs="Times New Roman"/>
                <w:color w:val="000000"/>
                <w:sz w:val="22"/>
                <w:lang w:val="en-US"/>
              </w:rPr>
              <w:t>6</w:t>
            </w:r>
            <w:r w:rsidRPr="00E2140F">
              <w:rPr>
                <w:rFonts w:cs="Times New Roman"/>
                <w:color w:val="000000"/>
                <w:sz w:val="22"/>
                <w:lang w:val="en-US"/>
              </w:rPr>
              <w:t>, 1</w:t>
            </w:r>
            <w:r w:rsidR="00684491" w:rsidRPr="00E2140F">
              <w:rPr>
                <w:rFonts w:cs="Times New Roman"/>
                <w:color w:val="000000"/>
                <w:sz w:val="22"/>
                <w:lang w:val="en-US"/>
              </w:rPr>
              <w:t>8</w:t>
            </w:r>
            <w:r w:rsidRPr="00E2140F">
              <w:rPr>
                <w:rFonts w:cs="Times New Roman"/>
                <w:color w:val="000000"/>
                <w:sz w:val="22"/>
                <w:lang w:val="en-US"/>
              </w:rPr>
              <w:t>)</w:t>
            </w:r>
          </w:p>
        </w:tc>
      </w:tr>
      <w:tr w:rsidR="00690680" w:rsidRPr="00E2140F" w14:paraId="15D79880" w14:textId="77777777" w:rsidTr="00EC5F68">
        <w:trPr>
          <w:trHeight w:val="257"/>
        </w:trPr>
        <w:tc>
          <w:tcPr>
            <w:tcW w:w="14444" w:type="dxa"/>
            <w:gridSpan w:val="8"/>
            <w:tcBorders>
              <w:top w:val="nil"/>
              <w:bottom w:val="nil"/>
            </w:tcBorders>
            <w:shd w:val="clear" w:color="auto" w:fill="FFFFFF" w:themeFill="background1"/>
          </w:tcPr>
          <w:p w14:paraId="4F374179" w14:textId="089FDA8C" w:rsidR="00690680" w:rsidRPr="00E2140F" w:rsidRDefault="00690680" w:rsidP="00690680">
            <w:pPr>
              <w:spacing w:after="0" w:line="240" w:lineRule="auto"/>
              <w:jc w:val="both"/>
              <w:rPr>
                <w:rFonts w:cs="Times New Roman"/>
                <w:color w:val="000000"/>
                <w:sz w:val="22"/>
                <w:lang w:val="en-US"/>
              </w:rPr>
            </w:pPr>
            <w:r w:rsidRPr="00E2140F">
              <w:rPr>
                <w:rFonts w:eastAsia="Calibri" w:cs="Times New Roman"/>
                <w:b/>
                <w:sz w:val="22"/>
                <w:lang w:val="en-US"/>
              </w:rPr>
              <w:t xml:space="preserve">Scenario 2: Universal, school break time </w:t>
            </w:r>
            <w:r w:rsidRPr="00E2140F">
              <w:rPr>
                <w:rFonts w:eastAsia="Calibri" w:cs="Times New Roman"/>
                <w:sz w:val="22"/>
                <w:lang w:val="en-US"/>
              </w:rPr>
              <w:t>(Model C/ CDE, plus average 2.3min increase, 85% uptake</w:t>
            </w:r>
          </w:p>
        </w:tc>
      </w:tr>
      <w:tr w:rsidR="00684491" w:rsidRPr="00E2140F" w14:paraId="6BFE595C" w14:textId="77777777" w:rsidTr="00EC5F68">
        <w:trPr>
          <w:trHeight w:val="257"/>
        </w:trPr>
        <w:tc>
          <w:tcPr>
            <w:tcW w:w="1686" w:type="dxa"/>
            <w:tcBorders>
              <w:top w:val="nil"/>
              <w:left w:val="single" w:sz="4" w:space="0" w:color="auto"/>
              <w:bottom w:val="nil"/>
              <w:right w:val="nil"/>
            </w:tcBorders>
            <w:shd w:val="clear" w:color="auto" w:fill="FFFFFF" w:themeFill="background1"/>
            <w:vAlign w:val="bottom"/>
          </w:tcPr>
          <w:p w14:paraId="6058EE61" w14:textId="4D0AEB1B"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34 (29, 40)</w:t>
            </w:r>
          </w:p>
        </w:tc>
        <w:tc>
          <w:tcPr>
            <w:tcW w:w="1418" w:type="dxa"/>
            <w:tcBorders>
              <w:top w:val="nil"/>
              <w:left w:val="nil"/>
              <w:bottom w:val="nil"/>
              <w:right w:val="nil"/>
            </w:tcBorders>
            <w:shd w:val="clear" w:color="auto" w:fill="FFFFFF" w:themeFill="background1"/>
            <w:vAlign w:val="bottom"/>
          </w:tcPr>
          <w:p w14:paraId="4EBDF70C" w14:textId="36EA5030"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29 (26, 32)</w:t>
            </w:r>
          </w:p>
        </w:tc>
        <w:tc>
          <w:tcPr>
            <w:tcW w:w="1701" w:type="dxa"/>
            <w:tcBorders>
              <w:top w:val="nil"/>
              <w:left w:val="nil"/>
              <w:bottom w:val="nil"/>
              <w:right w:val="nil"/>
            </w:tcBorders>
            <w:shd w:val="clear" w:color="auto" w:fill="FFFFFF" w:themeFill="background1"/>
            <w:vAlign w:val="bottom"/>
          </w:tcPr>
          <w:p w14:paraId="68BB7234" w14:textId="34A8B45F"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28 (24, 31)</w:t>
            </w:r>
          </w:p>
        </w:tc>
        <w:tc>
          <w:tcPr>
            <w:tcW w:w="1559" w:type="dxa"/>
            <w:tcBorders>
              <w:top w:val="nil"/>
              <w:left w:val="nil"/>
              <w:bottom w:val="nil"/>
              <w:right w:val="nil"/>
            </w:tcBorders>
            <w:shd w:val="clear" w:color="auto" w:fill="FFFFFF" w:themeFill="background1"/>
            <w:vAlign w:val="bottom"/>
          </w:tcPr>
          <w:p w14:paraId="7A1935D7" w14:textId="2352EA03"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24 (21, 27)</w:t>
            </w:r>
          </w:p>
        </w:tc>
        <w:tc>
          <w:tcPr>
            <w:tcW w:w="1701" w:type="dxa"/>
            <w:tcBorders>
              <w:top w:val="nil"/>
              <w:left w:val="nil"/>
              <w:bottom w:val="nil"/>
              <w:right w:val="nil"/>
            </w:tcBorders>
            <w:shd w:val="clear" w:color="auto" w:fill="FFFFFF" w:themeFill="background1"/>
            <w:vAlign w:val="bottom"/>
          </w:tcPr>
          <w:p w14:paraId="34336A19" w14:textId="3EE82A84"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21 (17, 26)</w:t>
            </w:r>
          </w:p>
        </w:tc>
        <w:tc>
          <w:tcPr>
            <w:tcW w:w="1701" w:type="dxa"/>
            <w:tcBorders>
              <w:top w:val="nil"/>
              <w:left w:val="nil"/>
              <w:bottom w:val="nil"/>
              <w:right w:val="nil"/>
            </w:tcBorders>
            <w:shd w:val="clear" w:color="auto" w:fill="FFFFFF" w:themeFill="background1"/>
            <w:vAlign w:val="bottom"/>
          </w:tcPr>
          <w:p w14:paraId="337A17A0" w14:textId="0F1F6AF2"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w:t>
            </w:r>
            <w:r w:rsidR="00093DE4" w:rsidRPr="00E2140F">
              <w:rPr>
                <w:rFonts w:cs="Times New Roman"/>
                <w:color w:val="000000"/>
                <w:sz w:val="22"/>
                <w:lang w:val="en-US"/>
              </w:rPr>
              <w:t>7</w:t>
            </w:r>
            <w:r w:rsidRPr="00E2140F">
              <w:rPr>
                <w:rFonts w:cs="Times New Roman"/>
                <w:color w:val="000000"/>
                <w:sz w:val="22"/>
                <w:lang w:val="en-US"/>
              </w:rPr>
              <w:t xml:space="preserve"> (26, </w:t>
            </w:r>
            <w:r w:rsidR="00093DE4" w:rsidRPr="00E2140F">
              <w:rPr>
                <w:rFonts w:cs="Times New Roman"/>
                <w:color w:val="000000"/>
                <w:sz w:val="22"/>
                <w:lang w:val="en-US"/>
              </w:rPr>
              <w:t>29</w:t>
            </w:r>
            <w:r w:rsidRPr="00E2140F">
              <w:rPr>
                <w:rFonts w:cs="Times New Roman"/>
                <w:color w:val="000000"/>
                <w:sz w:val="22"/>
                <w:lang w:val="en-US"/>
              </w:rPr>
              <w:t>)</w:t>
            </w:r>
          </w:p>
        </w:tc>
        <w:tc>
          <w:tcPr>
            <w:tcW w:w="2126" w:type="dxa"/>
            <w:tcBorders>
              <w:top w:val="nil"/>
              <w:left w:val="nil"/>
              <w:bottom w:val="nil"/>
              <w:right w:val="nil"/>
            </w:tcBorders>
            <w:shd w:val="clear" w:color="auto" w:fill="FFFFFF" w:themeFill="background1"/>
            <w:vAlign w:val="bottom"/>
          </w:tcPr>
          <w:p w14:paraId="6DE92718" w14:textId="6C6534E0"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1.6 (1.2, 2.0)</w:t>
            </w:r>
          </w:p>
        </w:tc>
        <w:tc>
          <w:tcPr>
            <w:tcW w:w="2552" w:type="dxa"/>
            <w:tcBorders>
              <w:top w:val="nil"/>
              <w:left w:val="nil"/>
              <w:bottom w:val="nil"/>
            </w:tcBorders>
            <w:shd w:val="clear" w:color="auto" w:fill="FFFFFF" w:themeFill="background1"/>
            <w:vAlign w:val="bottom"/>
          </w:tcPr>
          <w:p w14:paraId="248DB8FC" w14:textId="43568FDE"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13 (</w:t>
            </w:r>
            <w:r w:rsidR="00093DE4" w:rsidRPr="00E2140F">
              <w:rPr>
                <w:rFonts w:cs="Times New Roman"/>
                <w:color w:val="000000"/>
                <w:sz w:val="22"/>
                <w:lang w:val="en-US"/>
              </w:rPr>
              <w:t>6</w:t>
            </w:r>
            <w:r w:rsidRPr="00E2140F">
              <w:rPr>
                <w:rFonts w:cs="Times New Roman"/>
                <w:color w:val="000000"/>
                <w:sz w:val="22"/>
                <w:lang w:val="en-US"/>
              </w:rPr>
              <w:t>, 19)</w:t>
            </w:r>
          </w:p>
        </w:tc>
      </w:tr>
      <w:tr w:rsidR="00684491" w:rsidRPr="00E2140F" w14:paraId="4C6A41A3" w14:textId="77777777" w:rsidTr="00EC5F68">
        <w:trPr>
          <w:trHeight w:val="257"/>
        </w:trPr>
        <w:tc>
          <w:tcPr>
            <w:tcW w:w="14444" w:type="dxa"/>
            <w:gridSpan w:val="8"/>
            <w:tcBorders>
              <w:top w:val="nil"/>
              <w:bottom w:val="nil"/>
            </w:tcBorders>
            <w:shd w:val="clear" w:color="auto" w:fill="FFFFFF" w:themeFill="background1"/>
          </w:tcPr>
          <w:p w14:paraId="6ED715BF" w14:textId="778FF10B" w:rsidR="00684491" w:rsidRPr="00E2140F" w:rsidRDefault="00684491" w:rsidP="00684491">
            <w:pPr>
              <w:spacing w:after="0" w:line="240" w:lineRule="auto"/>
              <w:jc w:val="both"/>
              <w:rPr>
                <w:rFonts w:cs="Times New Roman"/>
                <w:color w:val="000000"/>
                <w:sz w:val="22"/>
                <w:lang w:val="en-US"/>
              </w:rPr>
            </w:pPr>
            <w:r w:rsidRPr="00E2140F">
              <w:rPr>
                <w:rFonts w:eastAsia="Calibri" w:cs="Times New Roman"/>
                <w:b/>
                <w:sz w:val="22"/>
                <w:lang w:val="en-US"/>
              </w:rPr>
              <w:t xml:space="preserve">Scenario 3: Universal, active transport </w:t>
            </w:r>
            <w:r w:rsidRPr="00E2140F">
              <w:rPr>
                <w:rFonts w:eastAsia="Calibri" w:cs="Times New Roman"/>
                <w:sz w:val="22"/>
                <w:lang w:val="en-US"/>
              </w:rPr>
              <w:t>Model C/ CDE, plus average 4min increase for non-active and 2min for active in one direction, 77% uptake</w:t>
            </w:r>
          </w:p>
        </w:tc>
      </w:tr>
      <w:tr w:rsidR="00684491" w:rsidRPr="00E2140F" w14:paraId="561E8287" w14:textId="77777777" w:rsidTr="00EC5F68">
        <w:trPr>
          <w:trHeight w:val="257"/>
        </w:trPr>
        <w:tc>
          <w:tcPr>
            <w:tcW w:w="1686" w:type="dxa"/>
            <w:tcBorders>
              <w:top w:val="nil"/>
              <w:left w:val="single" w:sz="4" w:space="0" w:color="auto"/>
              <w:bottom w:val="nil"/>
              <w:right w:val="nil"/>
            </w:tcBorders>
            <w:shd w:val="clear" w:color="auto" w:fill="FFFFFF" w:themeFill="background1"/>
            <w:vAlign w:val="bottom"/>
          </w:tcPr>
          <w:p w14:paraId="3C74B436" w14:textId="3AAD4B90"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35 (29, 40)</w:t>
            </w:r>
          </w:p>
        </w:tc>
        <w:tc>
          <w:tcPr>
            <w:tcW w:w="1418" w:type="dxa"/>
            <w:tcBorders>
              <w:top w:val="nil"/>
              <w:left w:val="nil"/>
              <w:bottom w:val="nil"/>
              <w:right w:val="nil"/>
            </w:tcBorders>
            <w:shd w:val="clear" w:color="auto" w:fill="FFFFFF" w:themeFill="background1"/>
            <w:vAlign w:val="bottom"/>
          </w:tcPr>
          <w:p w14:paraId="64326125" w14:textId="149C87AA"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29 (2</w:t>
            </w:r>
            <w:r w:rsidR="00093DE4" w:rsidRPr="00E2140F">
              <w:rPr>
                <w:rFonts w:cs="Times New Roman"/>
                <w:color w:val="000000"/>
                <w:sz w:val="22"/>
                <w:lang w:val="en-US"/>
              </w:rPr>
              <w:t>5</w:t>
            </w:r>
            <w:r w:rsidRPr="00E2140F">
              <w:rPr>
                <w:rFonts w:cs="Times New Roman"/>
                <w:color w:val="000000"/>
                <w:sz w:val="22"/>
                <w:lang w:val="en-US"/>
              </w:rPr>
              <w:t>, 33)</w:t>
            </w:r>
          </w:p>
        </w:tc>
        <w:tc>
          <w:tcPr>
            <w:tcW w:w="1701" w:type="dxa"/>
            <w:tcBorders>
              <w:top w:val="nil"/>
              <w:left w:val="nil"/>
              <w:bottom w:val="nil"/>
              <w:right w:val="nil"/>
            </w:tcBorders>
            <w:shd w:val="clear" w:color="auto" w:fill="FFFFFF" w:themeFill="background1"/>
            <w:vAlign w:val="bottom"/>
          </w:tcPr>
          <w:p w14:paraId="7BC5A6FF" w14:textId="0B8DF4E0"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28 (25, 32)</w:t>
            </w:r>
          </w:p>
        </w:tc>
        <w:tc>
          <w:tcPr>
            <w:tcW w:w="1559" w:type="dxa"/>
            <w:tcBorders>
              <w:top w:val="nil"/>
              <w:left w:val="nil"/>
              <w:bottom w:val="nil"/>
              <w:right w:val="nil"/>
            </w:tcBorders>
            <w:shd w:val="clear" w:color="auto" w:fill="FFFFFF" w:themeFill="background1"/>
            <w:vAlign w:val="bottom"/>
          </w:tcPr>
          <w:p w14:paraId="68A48DAE" w14:textId="5FF7F7AF"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24 (21, 27)</w:t>
            </w:r>
          </w:p>
        </w:tc>
        <w:tc>
          <w:tcPr>
            <w:tcW w:w="1701" w:type="dxa"/>
            <w:tcBorders>
              <w:top w:val="nil"/>
              <w:left w:val="nil"/>
              <w:bottom w:val="nil"/>
              <w:right w:val="nil"/>
            </w:tcBorders>
            <w:shd w:val="clear" w:color="auto" w:fill="FFFFFF" w:themeFill="background1"/>
            <w:vAlign w:val="bottom"/>
          </w:tcPr>
          <w:p w14:paraId="0BDC2E98" w14:textId="46E5EB43"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21 (17, 26)</w:t>
            </w:r>
          </w:p>
        </w:tc>
        <w:tc>
          <w:tcPr>
            <w:tcW w:w="1701" w:type="dxa"/>
            <w:tcBorders>
              <w:top w:val="nil"/>
              <w:left w:val="nil"/>
              <w:bottom w:val="nil"/>
              <w:right w:val="nil"/>
            </w:tcBorders>
            <w:shd w:val="clear" w:color="auto" w:fill="FFFFFF" w:themeFill="background1"/>
            <w:vAlign w:val="bottom"/>
          </w:tcPr>
          <w:p w14:paraId="18F443A7" w14:textId="51F3E166"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w:t>
            </w:r>
            <w:r w:rsidR="00093DE4" w:rsidRPr="00E2140F">
              <w:rPr>
                <w:rFonts w:cs="Times New Roman"/>
                <w:color w:val="000000"/>
                <w:sz w:val="22"/>
                <w:lang w:val="en-US"/>
              </w:rPr>
              <w:t>7</w:t>
            </w:r>
            <w:r w:rsidRPr="00E2140F">
              <w:rPr>
                <w:rFonts w:cs="Times New Roman"/>
                <w:color w:val="000000"/>
                <w:sz w:val="22"/>
                <w:lang w:val="en-US"/>
              </w:rPr>
              <w:t xml:space="preserve"> (2</w:t>
            </w:r>
            <w:r w:rsidR="00093DE4" w:rsidRPr="00E2140F">
              <w:rPr>
                <w:rFonts w:cs="Times New Roman"/>
                <w:color w:val="000000"/>
                <w:sz w:val="22"/>
                <w:lang w:val="en-US"/>
              </w:rPr>
              <w:t>5</w:t>
            </w:r>
            <w:r w:rsidRPr="00E2140F">
              <w:rPr>
                <w:rFonts w:cs="Times New Roman"/>
                <w:color w:val="000000"/>
                <w:sz w:val="22"/>
                <w:lang w:val="en-US"/>
              </w:rPr>
              <w:t xml:space="preserve">, </w:t>
            </w:r>
            <w:r w:rsidR="00093DE4" w:rsidRPr="00E2140F">
              <w:rPr>
                <w:rFonts w:cs="Times New Roman"/>
                <w:color w:val="000000"/>
                <w:sz w:val="22"/>
                <w:lang w:val="en-US"/>
              </w:rPr>
              <w:t>29</w:t>
            </w:r>
            <w:r w:rsidRPr="00E2140F">
              <w:rPr>
                <w:rFonts w:cs="Times New Roman"/>
                <w:color w:val="000000"/>
                <w:sz w:val="22"/>
                <w:lang w:val="en-US"/>
              </w:rPr>
              <w:t>)</w:t>
            </w:r>
          </w:p>
        </w:tc>
        <w:tc>
          <w:tcPr>
            <w:tcW w:w="2126" w:type="dxa"/>
            <w:tcBorders>
              <w:top w:val="nil"/>
              <w:left w:val="nil"/>
              <w:bottom w:val="nil"/>
              <w:right w:val="nil"/>
            </w:tcBorders>
            <w:shd w:val="clear" w:color="auto" w:fill="FFFFFF" w:themeFill="background1"/>
            <w:vAlign w:val="bottom"/>
          </w:tcPr>
          <w:p w14:paraId="6DD42D9D" w14:textId="14A32002"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1.6 (1.2, 2.0)</w:t>
            </w:r>
          </w:p>
        </w:tc>
        <w:tc>
          <w:tcPr>
            <w:tcW w:w="2552" w:type="dxa"/>
            <w:tcBorders>
              <w:top w:val="nil"/>
              <w:left w:val="nil"/>
              <w:bottom w:val="nil"/>
            </w:tcBorders>
            <w:shd w:val="clear" w:color="auto" w:fill="FFFFFF" w:themeFill="background1"/>
            <w:vAlign w:val="bottom"/>
          </w:tcPr>
          <w:p w14:paraId="7FE6D8F7" w14:textId="141AE704"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13 (</w:t>
            </w:r>
            <w:r w:rsidR="00B81DEC" w:rsidRPr="00E2140F">
              <w:rPr>
                <w:rFonts w:cs="Times New Roman"/>
                <w:color w:val="000000"/>
                <w:sz w:val="22"/>
                <w:lang w:val="en-US"/>
              </w:rPr>
              <w:t>6</w:t>
            </w:r>
            <w:r w:rsidRPr="00E2140F">
              <w:rPr>
                <w:rFonts w:cs="Times New Roman"/>
                <w:color w:val="000000"/>
                <w:sz w:val="22"/>
                <w:lang w:val="en-US"/>
              </w:rPr>
              <w:t>, 19)</w:t>
            </w:r>
          </w:p>
        </w:tc>
      </w:tr>
      <w:tr w:rsidR="00684491" w:rsidRPr="00E2140F" w14:paraId="248C95A9" w14:textId="77777777" w:rsidTr="00EC5F68">
        <w:trPr>
          <w:trHeight w:val="257"/>
        </w:trPr>
        <w:tc>
          <w:tcPr>
            <w:tcW w:w="14444" w:type="dxa"/>
            <w:gridSpan w:val="8"/>
            <w:tcBorders>
              <w:top w:val="nil"/>
              <w:bottom w:val="nil"/>
            </w:tcBorders>
            <w:shd w:val="clear" w:color="auto" w:fill="FFFFFF" w:themeFill="background1"/>
          </w:tcPr>
          <w:p w14:paraId="2D8D65F1" w14:textId="1A2F1417" w:rsidR="00684491" w:rsidRPr="00E2140F" w:rsidRDefault="00684491" w:rsidP="00684491">
            <w:pPr>
              <w:spacing w:after="0" w:line="240" w:lineRule="auto"/>
              <w:jc w:val="both"/>
              <w:rPr>
                <w:rFonts w:cs="Times New Roman"/>
                <w:color w:val="000000"/>
                <w:sz w:val="22"/>
                <w:lang w:val="en-US"/>
              </w:rPr>
            </w:pPr>
            <w:r w:rsidRPr="00E2140F">
              <w:rPr>
                <w:rFonts w:eastAsia="Calibri" w:cs="Times New Roman"/>
                <w:b/>
                <w:sz w:val="22"/>
                <w:lang w:val="en-US"/>
              </w:rPr>
              <w:t xml:space="preserve">Scenario 4: Targeted after school intervention </w:t>
            </w:r>
            <w:r w:rsidRPr="00E2140F">
              <w:rPr>
                <w:rFonts w:eastAsia="Calibri" w:cs="Times New Roman"/>
                <w:sz w:val="22"/>
                <w:lang w:val="en-US"/>
              </w:rPr>
              <w:t xml:space="preserve">(Model C/ CDE, plus 2.6min </w:t>
            </w:r>
            <w:r w:rsidRPr="00E2140F">
              <w:rPr>
                <w:rFonts w:eastAsia="Calibri" w:cs="Times New Roman"/>
              </w:rPr>
              <w:t>increase in lowest quintile of material deprivation, differential uptake</w:t>
            </w:r>
            <w:r w:rsidRPr="00E2140F">
              <w:rPr>
                <w:rFonts w:eastAsia="Calibri" w:cs="Times New Roman"/>
                <w:vertAlign w:val="superscript"/>
              </w:rPr>
              <w:t>e</w:t>
            </w:r>
          </w:p>
        </w:tc>
      </w:tr>
      <w:tr w:rsidR="00684491" w:rsidRPr="00E2140F" w14:paraId="5E820910" w14:textId="77777777" w:rsidTr="00EC5F68">
        <w:trPr>
          <w:trHeight w:val="257"/>
        </w:trPr>
        <w:tc>
          <w:tcPr>
            <w:tcW w:w="1686" w:type="dxa"/>
            <w:tcBorders>
              <w:top w:val="nil"/>
              <w:left w:val="single" w:sz="4" w:space="0" w:color="auto"/>
              <w:bottom w:val="nil"/>
              <w:right w:val="nil"/>
            </w:tcBorders>
            <w:shd w:val="clear" w:color="auto" w:fill="FFFFFF" w:themeFill="background1"/>
            <w:vAlign w:val="bottom"/>
          </w:tcPr>
          <w:p w14:paraId="7C96B339" w14:textId="13AEBAFF"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35 (29, 40)</w:t>
            </w:r>
          </w:p>
        </w:tc>
        <w:tc>
          <w:tcPr>
            <w:tcW w:w="1418" w:type="dxa"/>
            <w:tcBorders>
              <w:top w:val="nil"/>
              <w:left w:val="nil"/>
              <w:bottom w:val="nil"/>
              <w:right w:val="nil"/>
            </w:tcBorders>
            <w:shd w:val="clear" w:color="auto" w:fill="FFFFFF" w:themeFill="background1"/>
            <w:vAlign w:val="bottom"/>
          </w:tcPr>
          <w:p w14:paraId="3C667BE2" w14:textId="66709FE9"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29 (2</w:t>
            </w:r>
            <w:r w:rsidR="00B81DEC" w:rsidRPr="00E2140F">
              <w:rPr>
                <w:rFonts w:cs="Times New Roman"/>
                <w:color w:val="000000"/>
                <w:sz w:val="22"/>
                <w:lang w:val="en-US"/>
              </w:rPr>
              <w:t>5</w:t>
            </w:r>
            <w:r w:rsidRPr="00E2140F">
              <w:rPr>
                <w:rFonts w:cs="Times New Roman"/>
                <w:color w:val="000000"/>
                <w:sz w:val="22"/>
                <w:lang w:val="en-US"/>
              </w:rPr>
              <w:t>, 33)</w:t>
            </w:r>
          </w:p>
        </w:tc>
        <w:tc>
          <w:tcPr>
            <w:tcW w:w="1701" w:type="dxa"/>
            <w:tcBorders>
              <w:top w:val="nil"/>
              <w:left w:val="nil"/>
              <w:bottom w:val="nil"/>
              <w:right w:val="nil"/>
            </w:tcBorders>
            <w:shd w:val="clear" w:color="auto" w:fill="FFFFFF" w:themeFill="background1"/>
            <w:vAlign w:val="bottom"/>
          </w:tcPr>
          <w:p w14:paraId="42AB4F6A" w14:textId="4491D8EC"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28 (25, 32)</w:t>
            </w:r>
          </w:p>
        </w:tc>
        <w:tc>
          <w:tcPr>
            <w:tcW w:w="1559" w:type="dxa"/>
            <w:tcBorders>
              <w:top w:val="nil"/>
              <w:left w:val="nil"/>
              <w:bottom w:val="nil"/>
              <w:right w:val="nil"/>
            </w:tcBorders>
            <w:shd w:val="clear" w:color="auto" w:fill="FFFFFF" w:themeFill="background1"/>
            <w:vAlign w:val="bottom"/>
          </w:tcPr>
          <w:p w14:paraId="411265D5" w14:textId="2A3BB8F1"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24 (21, 27)</w:t>
            </w:r>
          </w:p>
        </w:tc>
        <w:tc>
          <w:tcPr>
            <w:tcW w:w="1701" w:type="dxa"/>
            <w:tcBorders>
              <w:top w:val="nil"/>
              <w:left w:val="nil"/>
              <w:bottom w:val="nil"/>
              <w:right w:val="nil"/>
            </w:tcBorders>
            <w:shd w:val="clear" w:color="auto" w:fill="FFFFFF" w:themeFill="background1"/>
            <w:vAlign w:val="bottom"/>
          </w:tcPr>
          <w:p w14:paraId="79D96B6D" w14:textId="5032BBE8"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21 (17, 26)</w:t>
            </w:r>
          </w:p>
        </w:tc>
        <w:tc>
          <w:tcPr>
            <w:tcW w:w="1701" w:type="dxa"/>
            <w:tcBorders>
              <w:top w:val="nil"/>
              <w:left w:val="nil"/>
              <w:bottom w:val="nil"/>
              <w:right w:val="nil"/>
            </w:tcBorders>
            <w:shd w:val="clear" w:color="auto" w:fill="FFFFFF" w:themeFill="background1"/>
            <w:vAlign w:val="bottom"/>
          </w:tcPr>
          <w:p w14:paraId="24FB26A4" w14:textId="455FA2A0"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28 (26, 30)</w:t>
            </w:r>
          </w:p>
        </w:tc>
        <w:tc>
          <w:tcPr>
            <w:tcW w:w="2126" w:type="dxa"/>
            <w:tcBorders>
              <w:top w:val="nil"/>
              <w:left w:val="nil"/>
              <w:bottom w:val="nil"/>
              <w:right w:val="nil"/>
            </w:tcBorders>
            <w:shd w:val="clear" w:color="auto" w:fill="FFFFFF" w:themeFill="background1"/>
            <w:vAlign w:val="bottom"/>
          </w:tcPr>
          <w:p w14:paraId="520626BC" w14:textId="00EEAAD2"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1.6 (1.2, 2.0)</w:t>
            </w:r>
          </w:p>
        </w:tc>
        <w:tc>
          <w:tcPr>
            <w:tcW w:w="2552" w:type="dxa"/>
            <w:tcBorders>
              <w:top w:val="nil"/>
              <w:left w:val="nil"/>
              <w:bottom w:val="nil"/>
            </w:tcBorders>
            <w:shd w:val="clear" w:color="auto" w:fill="FFFFFF" w:themeFill="background1"/>
            <w:vAlign w:val="bottom"/>
          </w:tcPr>
          <w:p w14:paraId="5108ED3C" w14:textId="09B3AB9A"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13 (</w:t>
            </w:r>
            <w:r w:rsidR="005653F0" w:rsidRPr="00E2140F">
              <w:rPr>
                <w:rFonts w:cs="Times New Roman"/>
                <w:color w:val="000000"/>
                <w:sz w:val="22"/>
                <w:lang w:val="en-US"/>
              </w:rPr>
              <w:t>6</w:t>
            </w:r>
            <w:r w:rsidRPr="00E2140F">
              <w:rPr>
                <w:rFonts w:cs="Times New Roman"/>
                <w:color w:val="000000"/>
                <w:sz w:val="22"/>
                <w:lang w:val="en-US"/>
              </w:rPr>
              <w:t>, 19)</w:t>
            </w:r>
          </w:p>
        </w:tc>
      </w:tr>
      <w:tr w:rsidR="00684491" w:rsidRPr="00E2140F" w14:paraId="5AC57513" w14:textId="77777777" w:rsidTr="00EC5F68">
        <w:trPr>
          <w:trHeight w:val="257"/>
        </w:trPr>
        <w:tc>
          <w:tcPr>
            <w:tcW w:w="14444" w:type="dxa"/>
            <w:gridSpan w:val="8"/>
            <w:tcBorders>
              <w:top w:val="nil"/>
              <w:bottom w:val="nil"/>
            </w:tcBorders>
            <w:shd w:val="clear" w:color="auto" w:fill="FFFFFF" w:themeFill="background1"/>
          </w:tcPr>
          <w:p w14:paraId="5A85D190" w14:textId="11880A76" w:rsidR="00684491" w:rsidRPr="00E2140F" w:rsidRDefault="00684491" w:rsidP="00684491">
            <w:pPr>
              <w:spacing w:after="0" w:line="240" w:lineRule="auto"/>
              <w:jc w:val="both"/>
              <w:rPr>
                <w:rFonts w:cs="Times New Roman"/>
                <w:color w:val="000000"/>
                <w:sz w:val="22"/>
                <w:lang w:val="en-US"/>
              </w:rPr>
            </w:pPr>
            <w:r w:rsidRPr="00E2140F">
              <w:rPr>
                <w:rFonts w:eastAsia="Calibri" w:cs="Times New Roman"/>
                <w:b/>
                <w:sz w:val="22"/>
                <w:lang w:val="en-US"/>
              </w:rPr>
              <w:t>Scenario 5: Indicated</w:t>
            </w:r>
            <w:r w:rsidRPr="00E2140F">
              <w:rPr>
                <w:rFonts w:eastAsia="Calibri" w:cs="Times New Roman"/>
                <w:sz w:val="22"/>
                <w:lang w:val="en-US"/>
              </w:rPr>
              <w:t xml:space="preserve"> (Model C/ CDE, plus 6.7 min increase for children with high SDQ at 5 years, 64% uptake</w:t>
            </w:r>
          </w:p>
        </w:tc>
      </w:tr>
      <w:tr w:rsidR="00684491" w:rsidRPr="00E2140F" w14:paraId="5CAEB9A6" w14:textId="77777777" w:rsidTr="00EC5F68">
        <w:trPr>
          <w:trHeight w:val="257"/>
        </w:trPr>
        <w:tc>
          <w:tcPr>
            <w:tcW w:w="1686" w:type="dxa"/>
            <w:tcBorders>
              <w:top w:val="nil"/>
              <w:left w:val="single" w:sz="4" w:space="0" w:color="auto"/>
              <w:bottom w:val="nil"/>
              <w:right w:val="nil"/>
            </w:tcBorders>
            <w:shd w:val="clear" w:color="auto" w:fill="FFFFFF" w:themeFill="background1"/>
            <w:vAlign w:val="bottom"/>
          </w:tcPr>
          <w:p w14:paraId="2EDF6924" w14:textId="502EC050"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35 (29, 40)</w:t>
            </w:r>
          </w:p>
        </w:tc>
        <w:tc>
          <w:tcPr>
            <w:tcW w:w="1418" w:type="dxa"/>
            <w:tcBorders>
              <w:top w:val="nil"/>
              <w:left w:val="nil"/>
              <w:bottom w:val="nil"/>
              <w:right w:val="nil"/>
            </w:tcBorders>
            <w:shd w:val="clear" w:color="auto" w:fill="FFFFFF" w:themeFill="background1"/>
            <w:vAlign w:val="bottom"/>
          </w:tcPr>
          <w:p w14:paraId="4BD15EF9" w14:textId="6F6D77C6"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29 (2</w:t>
            </w:r>
            <w:r w:rsidR="00C727EB" w:rsidRPr="00E2140F">
              <w:rPr>
                <w:rFonts w:cs="Times New Roman"/>
                <w:color w:val="000000"/>
                <w:sz w:val="22"/>
                <w:lang w:val="en-US"/>
              </w:rPr>
              <w:t>5</w:t>
            </w:r>
            <w:r w:rsidRPr="00E2140F">
              <w:rPr>
                <w:rFonts w:cs="Times New Roman"/>
                <w:color w:val="000000"/>
                <w:sz w:val="22"/>
                <w:lang w:val="en-US"/>
              </w:rPr>
              <w:t>, 33)</w:t>
            </w:r>
          </w:p>
        </w:tc>
        <w:tc>
          <w:tcPr>
            <w:tcW w:w="1701" w:type="dxa"/>
            <w:tcBorders>
              <w:top w:val="nil"/>
              <w:left w:val="nil"/>
              <w:bottom w:val="nil"/>
              <w:right w:val="nil"/>
            </w:tcBorders>
            <w:shd w:val="clear" w:color="auto" w:fill="FFFFFF" w:themeFill="background1"/>
            <w:vAlign w:val="bottom"/>
          </w:tcPr>
          <w:p w14:paraId="3A354894" w14:textId="5A799895"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28 (25, 32)</w:t>
            </w:r>
          </w:p>
        </w:tc>
        <w:tc>
          <w:tcPr>
            <w:tcW w:w="1559" w:type="dxa"/>
            <w:tcBorders>
              <w:top w:val="nil"/>
              <w:left w:val="nil"/>
              <w:bottom w:val="nil"/>
              <w:right w:val="nil"/>
            </w:tcBorders>
            <w:shd w:val="clear" w:color="auto" w:fill="FFFFFF" w:themeFill="background1"/>
            <w:vAlign w:val="bottom"/>
          </w:tcPr>
          <w:p w14:paraId="292E329A" w14:textId="05DF6A8B"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24 (21, 27)</w:t>
            </w:r>
          </w:p>
        </w:tc>
        <w:tc>
          <w:tcPr>
            <w:tcW w:w="1701" w:type="dxa"/>
            <w:tcBorders>
              <w:top w:val="nil"/>
              <w:left w:val="nil"/>
              <w:bottom w:val="nil"/>
              <w:right w:val="nil"/>
            </w:tcBorders>
            <w:shd w:val="clear" w:color="auto" w:fill="FFFFFF" w:themeFill="background1"/>
            <w:vAlign w:val="bottom"/>
          </w:tcPr>
          <w:p w14:paraId="6C5819CE" w14:textId="670704E0"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21 (17, 26)</w:t>
            </w:r>
          </w:p>
        </w:tc>
        <w:tc>
          <w:tcPr>
            <w:tcW w:w="1701" w:type="dxa"/>
            <w:tcBorders>
              <w:top w:val="nil"/>
              <w:left w:val="nil"/>
              <w:bottom w:val="nil"/>
              <w:right w:val="nil"/>
            </w:tcBorders>
            <w:shd w:val="clear" w:color="auto" w:fill="FFFFFF" w:themeFill="background1"/>
            <w:vAlign w:val="bottom"/>
          </w:tcPr>
          <w:p w14:paraId="0AE2E834" w14:textId="1352EFED"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28 (26, 30)</w:t>
            </w:r>
          </w:p>
        </w:tc>
        <w:tc>
          <w:tcPr>
            <w:tcW w:w="2126" w:type="dxa"/>
            <w:tcBorders>
              <w:top w:val="nil"/>
              <w:left w:val="nil"/>
              <w:bottom w:val="nil"/>
              <w:right w:val="nil"/>
            </w:tcBorders>
            <w:shd w:val="clear" w:color="auto" w:fill="FFFFFF" w:themeFill="background1"/>
            <w:vAlign w:val="bottom"/>
          </w:tcPr>
          <w:p w14:paraId="3DF2C9D0" w14:textId="6FCB15CF"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1.6 (1.2, 2.0)</w:t>
            </w:r>
          </w:p>
        </w:tc>
        <w:tc>
          <w:tcPr>
            <w:tcW w:w="2552" w:type="dxa"/>
            <w:tcBorders>
              <w:top w:val="nil"/>
              <w:left w:val="nil"/>
              <w:bottom w:val="nil"/>
            </w:tcBorders>
            <w:shd w:val="clear" w:color="auto" w:fill="FFFFFF" w:themeFill="background1"/>
            <w:vAlign w:val="bottom"/>
          </w:tcPr>
          <w:p w14:paraId="26350FE0" w14:textId="5598E0D6"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13 (</w:t>
            </w:r>
            <w:r w:rsidR="00C727EB" w:rsidRPr="00E2140F">
              <w:rPr>
                <w:rFonts w:cs="Times New Roman"/>
                <w:color w:val="000000"/>
                <w:sz w:val="22"/>
                <w:lang w:val="en-US"/>
              </w:rPr>
              <w:t>6</w:t>
            </w:r>
            <w:r w:rsidRPr="00E2140F">
              <w:rPr>
                <w:rFonts w:cs="Times New Roman"/>
                <w:color w:val="000000"/>
                <w:sz w:val="22"/>
                <w:lang w:val="en-US"/>
              </w:rPr>
              <w:t>, 19)</w:t>
            </w:r>
          </w:p>
        </w:tc>
      </w:tr>
      <w:tr w:rsidR="00684491" w:rsidRPr="00E2140F" w14:paraId="680C4E97" w14:textId="77777777" w:rsidTr="00B14B58">
        <w:trPr>
          <w:trHeight w:val="257"/>
        </w:trPr>
        <w:tc>
          <w:tcPr>
            <w:tcW w:w="14444" w:type="dxa"/>
            <w:gridSpan w:val="8"/>
            <w:tcBorders>
              <w:top w:val="nil"/>
              <w:bottom w:val="nil"/>
            </w:tcBorders>
            <w:shd w:val="clear" w:color="auto" w:fill="FFFFFF" w:themeFill="background1"/>
          </w:tcPr>
          <w:p w14:paraId="6EC71F65" w14:textId="2B060338" w:rsidR="00684491" w:rsidRPr="00E2140F" w:rsidRDefault="00684491" w:rsidP="00684491">
            <w:pPr>
              <w:spacing w:after="0" w:line="240" w:lineRule="auto"/>
              <w:jc w:val="both"/>
              <w:rPr>
                <w:rFonts w:cs="Times New Roman"/>
                <w:color w:val="000000"/>
                <w:sz w:val="22"/>
                <w:lang w:val="en-US"/>
              </w:rPr>
            </w:pPr>
            <w:r w:rsidRPr="00E2140F">
              <w:rPr>
                <w:rFonts w:eastAsia="Calibri" w:cs="Times New Roman"/>
                <w:b/>
                <w:sz w:val="22"/>
                <w:lang w:val="en-US"/>
              </w:rPr>
              <w:t>Scenario 6: Proportionate universal intervention (scenarios 2-5)</w:t>
            </w:r>
          </w:p>
        </w:tc>
      </w:tr>
      <w:tr w:rsidR="00684491" w:rsidRPr="00E2140F" w14:paraId="629F0E62" w14:textId="77777777" w:rsidTr="00B14B58">
        <w:trPr>
          <w:trHeight w:val="257"/>
        </w:trPr>
        <w:tc>
          <w:tcPr>
            <w:tcW w:w="1686" w:type="dxa"/>
            <w:tcBorders>
              <w:top w:val="nil"/>
              <w:left w:val="single" w:sz="4" w:space="0" w:color="auto"/>
              <w:bottom w:val="single" w:sz="4" w:space="0" w:color="auto"/>
              <w:right w:val="nil"/>
            </w:tcBorders>
            <w:shd w:val="clear" w:color="auto" w:fill="FFFFFF" w:themeFill="background1"/>
            <w:vAlign w:val="bottom"/>
          </w:tcPr>
          <w:p w14:paraId="5D10B588" w14:textId="60B76314"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3</w:t>
            </w:r>
            <w:r w:rsidR="00C727EB" w:rsidRPr="00E2140F">
              <w:rPr>
                <w:rFonts w:cs="Times New Roman"/>
                <w:color w:val="000000"/>
                <w:sz w:val="22"/>
                <w:lang w:val="en-US"/>
              </w:rPr>
              <w:t>4</w:t>
            </w:r>
            <w:r w:rsidRPr="00E2140F">
              <w:rPr>
                <w:rFonts w:cs="Times New Roman"/>
                <w:color w:val="000000"/>
                <w:sz w:val="22"/>
                <w:lang w:val="en-US"/>
              </w:rPr>
              <w:t xml:space="preserve"> (2</w:t>
            </w:r>
            <w:r w:rsidR="00C727EB" w:rsidRPr="00E2140F">
              <w:rPr>
                <w:rFonts w:cs="Times New Roman"/>
                <w:color w:val="000000"/>
                <w:sz w:val="22"/>
                <w:lang w:val="en-US"/>
              </w:rPr>
              <w:t>8</w:t>
            </w:r>
            <w:r w:rsidRPr="00E2140F">
              <w:rPr>
                <w:rFonts w:cs="Times New Roman"/>
                <w:color w:val="000000"/>
                <w:sz w:val="22"/>
                <w:lang w:val="en-US"/>
              </w:rPr>
              <w:t>, 40)</w:t>
            </w:r>
          </w:p>
        </w:tc>
        <w:tc>
          <w:tcPr>
            <w:tcW w:w="1418" w:type="dxa"/>
            <w:tcBorders>
              <w:top w:val="nil"/>
              <w:left w:val="nil"/>
              <w:bottom w:val="single" w:sz="4" w:space="0" w:color="auto"/>
              <w:right w:val="nil"/>
            </w:tcBorders>
            <w:shd w:val="clear" w:color="auto" w:fill="FFFFFF" w:themeFill="background1"/>
            <w:vAlign w:val="bottom"/>
          </w:tcPr>
          <w:p w14:paraId="6510F965" w14:textId="7660D01A"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29 (2</w:t>
            </w:r>
            <w:r w:rsidR="00C727EB" w:rsidRPr="00E2140F">
              <w:rPr>
                <w:rFonts w:cs="Times New Roman"/>
                <w:color w:val="000000"/>
                <w:sz w:val="22"/>
                <w:lang w:val="en-US"/>
              </w:rPr>
              <w:t>5</w:t>
            </w:r>
            <w:r w:rsidRPr="00E2140F">
              <w:rPr>
                <w:rFonts w:cs="Times New Roman"/>
                <w:color w:val="000000"/>
                <w:sz w:val="22"/>
                <w:lang w:val="en-US"/>
              </w:rPr>
              <w:t>, 33)</w:t>
            </w:r>
          </w:p>
        </w:tc>
        <w:tc>
          <w:tcPr>
            <w:tcW w:w="1701" w:type="dxa"/>
            <w:tcBorders>
              <w:top w:val="nil"/>
              <w:left w:val="nil"/>
              <w:bottom w:val="single" w:sz="4" w:space="0" w:color="auto"/>
              <w:right w:val="nil"/>
            </w:tcBorders>
            <w:shd w:val="clear" w:color="auto" w:fill="FFFFFF" w:themeFill="background1"/>
            <w:vAlign w:val="bottom"/>
          </w:tcPr>
          <w:p w14:paraId="573C9379" w14:textId="0CA0E13A"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28 (2</w:t>
            </w:r>
            <w:r w:rsidR="00C727EB" w:rsidRPr="00E2140F">
              <w:rPr>
                <w:rFonts w:cs="Times New Roman"/>
                <w:color w:val="000000"/>
                <w:sz w:val="22"/>
                <w:lang w:val="en-US"/>
              </w:rPr>
              <w:t>4</w:t>
            </w:r>
            <w:r w:rsidRPr="00E2140F">
              <w:rPr>
                <w:rFonts w:cs="Times New Roman"/>
                <w:color w:val="000000"/>
                <w:sz w:val="22"/>
                <w:lang w:val="en-US"/>
              </w:rPr>
              <w:t>, 3</w:t>
            </w:r>
            <w:r w:rsidR="00C727EB" w:rsidRPr="00E2140F">
              <w:rPr>
                <w:rFonts w:cs="Times New Roman"/>
                <w:color w:val="000000"/>
                <w:sz w:val="22"/>
                <w:lang w:val="en-US"/>
              </w:rPr>
              <w:t>1</w:t>
            </w:r>
            <w:r w:rsidRPr="00E2140F">
              <w:rPr>
                <w:rFonts w:cs="Times New Roman"/>
                <w:color w:val="000000"/>
                <w:sz w:val="22"/>
                <w:lang w:val="en-US"/>
              </w:rPr>
              <w:t>)</w:t>
            </w:r>
          </w:p>
        </w:tc>
        <w:tc>
          <w:tcPr>
            <w:tcW w:w="1559" w:type="dxa"/>
            <w:tcBorders>
              <w:top w:val="nil"/>
              <w:left w:val="nil"/>
              <w:bottom w:val="single" w:sz="4" w:space="0" w:color="auto"/>
              <w:right w:val="nil"/>
            </w:tcBorders>
            <w:shd w:val="clear" w:color="auto" w:fill="FFFFFF" w:themeFill="background1"/>
            <w:vAlign w:val="bottom"/>
          </w:tcPr>
          <w:p w14:paraId="49F2657E" w14:textId="12ED23F2"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24 (2</w:t>
            </w:r>
            <w:r w:rsidR="00B14B58" w:rsidRPr="00E2140F">
              <w:rPr>
                <w:rFonts w:cs="Times New Roman"/>
                <w:color w:val="000000"/>
                <w:sz w:val="22"/>
                <w:lang w:val="en-US"/>
              </w:rPr>
              <w:t>0</w:t>
            </w:r>
            <w:r w:rsidRPr="00E2140F">
              <w:rPr>
                <w:rFonts w:cs="Times New Roman"/>
                <w:color w:val="000000"/>
                <w:sz w:val="22"/>
                <w:lang w:val="en-US"/>
              </w:rPr>
              <w:t>, 27)</w:t>
            </w:r>
          </w:p>
        </w:tc>
        <w:tc>
          <w:tcPr>
            <w:tcW w:w="1701" w:type="dxa"/>
            <w:tcBorders>
              <w:top w:val="nil"/>
              <w:left w:val="nil"/>
              <w:bottom w:val="single" w:sz="4" w:space="0" w:color="auto"/>
              <w:right w:val="nil"/>
            </w:tcBorders>
            <w:shd w:val="clear" w:color="auto" w:fill="FFFFFF" w:themeFill="background1"/>
            <w:vAlign w:val="bottom"/>
          </w:tcPr>
          <w:p w14:paraId="732C791F" w14:textId="2E88C565"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21 (1</w:t>
            </w:r>
            <w:r w:rsidR="00B14B58" w:rsidRPr="00E2140F">
              <w:rPr>
                <w:rFonts w:cs="Times New Roman"/>
                <w:color w:val="000000"/>
                <w:sz w:val="22"/>
                <w:lang w:val="en-US"/>
              </w:rPr>
              <w:t>6</w:t>
            </w:r>
            <w:r w:rsidRPr="00E2140F">
              <w:rPr>
                <w:rFonts w:cs="Times New Roman"/>
                <w:color w:val="000000"/>
                <w:sz w:val="22"/>
                <w:lang w:val="en-US"/>
              </w:rPr>
              <w:t>, 26)</w:t>
            </w:r>
          </w:p>
        </w:tc>
        <w:tc>
          <w:tcPr>
            <w:tcW w:w="1701" w:type="dxa"/>
            <w:tcBorders>
              <w:top w:val="nil"/>
              <w:left w:val="nil"/>
              <w:bottom w:val="single" w:sz="4" w:space="0" w:color="auto"/>
              <w:right w:val="nil"/>
            </w:tcBorders>
            <w:shd w:val="clear" w:color="auto" w:fill="FFFFFF" w:themeFill="background1"/>
            <w:vAlign w:val="bottom"/>
          </w:tcPr>
          <w:p w14:paraId="0C2F9F1D" w14:textId="6D77309E"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2</w:t>
            </w:r>
            <w:r w:rsidR="00B14B58" w:rsidRPr="00E2140F">
              <w:rPr>
                <w:rFonts w:cs="Times New Roman"/>
                <w:color w:val="000000"/>
                <w:sz w:val="22"/>
                <w:lang w:val="en-US"/>
              </w:rPr>
              <w:t>7</w:t>
            </w:r>
            <w:r w:rsidRPr="00E2140F">
              <w:rPr>
                <w:rFonts w:cs="Times New Roman"/>
                <w:color w:val="000000"/>
                <w:sz w:val="22"/>
                <w:lang w:val="en-US"/>
              </w:rPr>
              <w:t xml:space="preserve"> (2</w:t>
            </w:r>
            <w:r w:rsidR="00B14B58" w:rsidRPr="00E2140F">
              <w:rPr>
                <w:rFonts w:cs="Times New Roman"/>
                <w:color w:val="000000"/>
                <w:sz w:val="22"/>
                <w:lang w:val="en-US"/>
              </w:rPr>
              <w:t>5</w:t>
            </w:r>
            <w:r w:rsidRPr="00E2140F">
              <w:rPr>
                <w:rFonts w:cs="Times New Roman"/>
                <w:color w:val="000000"/>
                <w:sz w:val="22"/>
                <w:lang w:val="en-US"/>
              </w:rPr>
              <w:t xml:space="preserve">, </w:t>
            </w:r>
            <w:r w:rsidR="00B14B58" w:rsidRPr="00E2140F">
              <w:rPr>
                <w:rFonts w:cs="Times New Roman"/>
                <w:color w:val="000000"/>
                <w:sz w:val="22"/>
                <w:lang w:val="en-US"/>
              </w:rPr>
              <w:t>29</w:t>
            </w:r>
            <w:r w:rsidRPr="00E2140F">
              <w:rPr>
                <w:rFonts w:cs="Times New Roman"/>
                <w:color w:val="000000"/>
                <w:sz w:val="22"/>
                <w:lang w:val="en-US"/>
              </w:rPr>
              <w:t>)</w:t>
            </w:r>
          </w:p>
        </w:tc>
        <w:tc>
          <w:tcPr>
            <w:tcW w:w="2126" w:type="dxa"/>
            <w:tcBorders>
              <w:top w:val="nil"/>
              <w:left w:val="nil"/>
              <w:bottom w:val="single" w:sz="4" w:space="0" w:color="auto"/>
              <w:right w:val="nil"/>
            </w:tcBorders>
            <w:shd w:val="clear" w:color="auto" w:fill="FFFFFF" w:themeFill="background1"/>
            <w:vAlign w:val="bottom"/>
          </w:tcPr>
          <w:p w14:paraId="19F7D0F6" w14:textId="69F1E0CD"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1.6 (1.2, 2.0)</w:t>
            </w:r>
          </w:p>
        </w:tc>
        <w:tc>
          <w:tcPr>
            <w:tcW w:w="2552" w:type="dxa"/>
            <w:tcBorders>
              <w:top w:val="nil"/>
              <w:left w:val="nil"/>
              <w:bottom w:val="single" w:sz="4" w:space="0" w:color="auto"/>
            </w:tcBorders>
            <w:shd w:val="clear" w:color="auto" w:fill="FFFFFF" w:themeFill="background1"/>
            <w:vAlign w:val="bottom"/>
          </w:tcPr>
          <w:p w14:paraId="53183466" w14:textId="109113DD" w:rsidR="00684491" w:rsidRPr="00E2140F" w:rsidRDefault="00684491" w:rsidP="00684491">
            <w:pPr>
              <w:spacing w:after="0" w:line="240" w:lineRule="auto"/>
              <w:jc w:val="both"/>
              <w:rPr>
                <w:rFonts w:cs="Times New Roman"/>
                <w:color w:val="000000"/>
                <w:sz w:val="22"/>
                <w:lang w:val="en-US"/>
              </w:rPr>
            </w:pPr>
            <w:r w:rsidRPr="00E2140F">
              <w:rPr>
                <w:rFonts w:cs="Times New Roman"/>
                <w:color w:val="000000"/>
                <w:sz w:val="22"/>
                <w:lang w:val="en-US"/>
              </w:rPr>
              <w:t>13 (</w:t>
            </w:r>
            <w:r w:rsidR="00B14B58" w:rsidRPr="00E2140F">
              <w:rPr>
                <w:rFonts w:cs="Times New Roman"/>
                <w:color w:val="000000"/>
                <w:sz w:val="22"/>
                <w:lang w:val="en-US"/>
              </w:rPr>
              <w:t>6</w:t>
            </w:r>
            <w:r w:rsidRPr="00E2140F">
              <w:rPr>
                <w:rFonts w:cs="Times New Roman"/>
                <w:color w:val="000000"/>
                <w:sz w:val="22"/>
                <w:lang w:val="en-US"/>
              </w:rPr>
              <w:t>, 19)</w:t>
            </w:r>
          </w:p>
        </w:tc>
      </w:tr>
    </w:tbl>
    <w:p w14:paraId="7959A82A" w14:textId="58964EF5" w:rsidR="00690A6A" w:rsidRPr="00E2140F" w:rsidRDefault="00690A6A" w:rsidP="00E975AD">
      <w:pPr>
        <w:spacing w:after="0" w:line="240" w:lineRule="auto"/>
        <w:rPr>
          <w:rFonts w:eastAsia="Calibri" w:cs="Times New Roman"/>
          <w:sz w:val="22"/>
          <w:lang w:val="en-US"/>
        </w:rPr>
      </w:pPr>
      <w:r w:rsidRPr="00E2140F">
        <w:rPr>
          <w:rFonts w:eastAsia="Calibri" w:cs="Times New Roman"/>
          <w:sz w:val="22"/>
          <w:vertAlign w:val="superscript"/>
          <w:lang w:val="en-US"/>
        </w:rPr>
        <w:t>a</w:t>
      </w:r>
      <w:r w:rsidRPr="00E2140F">
        <w:rPr>
          <w:rFonts w:eastAsia="Calibri" w:cs="Times New Roman"/>
          <w:sz w:val="22"/>
          <w:lang w:val="en-US"/>
        </w:rPr>
        <w:t xml:space="preserve"> Weighted for attrition to the physical activity study</w:t>
      </w:r>
    </w:p>
    <w:p w14:paraId="7F95472B" w14:textId="195FEA4B" w:rsidR="00690A6A" w:rsidRPr="00A735DF" w:rsidRDefault="00690A6A" w:rsidP="00E975AD">
      <w:pPr>
        <w:spacing w:after="0" w:line="240" w:lineRule="auto"/>
        <w:rPr>
          <w:rFonts w:cs="Times New Roman"/>
          <w:sz w:val="22"/>
          <w:vertAlign w:val="superscript"/>
          <w:lang w:val="en-US"/>
        </w:rPr>
      </w:pPr>
      <w:r w:rsidRPr="00E2140F">
        <w:rPr>
          <w:rFonts w:eastAsia="Calibri" w:cs="Times New Roman"/>
          <w:sz w:val="22"/>
          <w:vertAlign w:val="superscript"/>
          <w:lang w:val="en-US"/>
        </w:rPr>
        <w:t>b</w:t>
      </w:r>
      <w:r w:rsidRPr="00E2140F">
        <w:rPr>
          <w:rFonts w:eastAsia="Calibri" w:cs="Times New Roman"/>
          <w:sz w:val="22"/>
          <w:lang w:val="en-US"/>
        </w:rPr>
        <w:t xml:space="preserve"> Total direct effect (TDE) of income on </w:t>
      </w:r>
      <w:r w:rsidR="005D1D06" w:rsidRPr="00E2140F">
        <w:rPr>
          <w:rFonts w:eastAsia="Calibri" w:cs="Times New Roman"/>
          <w:sz w:val="22"/>
          <w:lang w:val="en-US"/>
        </w:rPr>
        <w:t>internalizing</w:t>
      </w:r>
      <w:r w:rsidRPr="00A735DF">
        <w:rPr>
          <w:rFonts w:eastAsia="Calibri" w:cs="Times New Roman"/>
          <w:sz w:val="22"/>
          <w:lang w:val="en-US"/>
        </w:rPr>
        <w:t xml:space="preserve"> mental health problems adjusted for attrition to physical activity study and baseline confounders </w:t>
      </w:r>
    </w:p>
    <w:p w14:paraId="1CD83CD3" w14:textId="1BBC9C1B" w:rsidR="00690A6A" w:rsidRPr="00A735DF" w:rsidRDefault="00690A6A" w:rsidP="00E975AD">
      <w:pPr>
        <w:spacing w:after="0" w:line="240" w:lineRule="auto"/>
        <w:rPr>
          <w:rFonts w:cs="Times New Roman"/>
          <w:sz w:val="22"/>
          <w:lang w:val="en-US"/>
        </w:rPr>
      </w:pPr>
      <w:r w:rsidRPr="00A735DF">
        <w:rPr>
          <w:rFonts w:cs="Times New Roman"/>
          <w:sz w:val="22"/>
          <w:vertAlign w:val="superscript"/>
          <w:lang w:val="en-US"/>
        </w:rPr>
        <w:t xml:space="preserve">c </w:t>
      </w:r>
      <w:r w:rsidRPr="00A735DF">
        <w:rPr>
          <w:rFonts w:cs="Times New Roman"/>
          <w:sz w:val="22"/>
          <w:lang w:val="en-US"/>
        </w:rPr>
        <w:t xml:space="preserve">Observed controlled direct effect (CDE) of income on </w:t>
      </w:r>
      <w:r w:rsidR="005D1D06" w:rsidRPr="00E2140F">
        <w:rPr>
          <w:rFonts w:cs="Times New Roman"/>
          <w:sz w:val="22"/>
          <w:lang w:val="en-US"/>
        </w:rPr>
        <w:t>internalizing</w:t>
      </w:r>
      <w:r w:rsidRPr="00A735DF">
        <w:rPr>
          <w:rFonts w:cs="Times New Roman"/>
          <w:sz w:val="22"/>
          <w:lang w:val="en-US"/>
        </w:rPr>
        <w:t xml:space="preserve"> mental health problems, adjusted for </w:t>
      </w:r>
      <w:r w:rsidRPr="00A735DF">
        <w:rPr>
          <w:rFonts w:eastAsia="Calibri" w:cs="Times New Roman"/>
          <w:sz w:val="22"/>
          <w:lang w:val="en-US"/>
        </w:rPr>
        <w:t xml:space="preserve">attrition to physical activity study, baseline confounders, observed </w:t>
      </w:r>
      <w:r w:rsidRPr="00A735DF">
        <w:rPr>
          <w:rFonts w:cs="Times New Roman"/>
          <w:sz w:val="22"/>
          <w:lang w:val="en-US"/>
        </w:rPr>
        <w:t>moderate-to-vigorous physical activity and time-varying confounders at 7 years</w:t>
      </w:r>
    </w:p>
    <w:p w14:paraId="2EA23C67" w14:textId="2DBD71BB" w:rsidR="00690A6A" w:rsidRPr="00E2140F" w:rsidRDefault="00690A6A" w:rsidP="00E975AD">
      <w:pPr>
        <w:spacing w:after="0" w:line="240" w:lineRule="auto"/>
        <w:rPr>
          <w:rFonts w:cs="Times New Roman"/>
          <w:sz w:val="22"/>
          <w:lang w:val="en-US"/>
        </w:rPr>
      </w:pPr>
      <w:r w:rsidRPr="00E2140F">
        <w:rPr>
          <w:rFonts w:cs="Times New Roman"/>
          <w:sz w:val="22"/>
          <w:vertAlign w:val="superscript"/>
          <w:lang w:val="en-US"/>
        </w:rPr>
        <w:t xml:space="preserve">d </w:t>
      </w:r>
      <w:r w:rsidRPr="00E2140F">
        <w:rPr>
          <w:rFonts w:cs="Times New Roman"/>
          <w:sz w:val="22"/>
          <w:lang w:val="en-US"/>
        </w:rPr>
        <w:t>Relative and absolute inequalities were modelled using a continuous linear term for income, explaining discordance from prevalence estimates</w:t>
      </w:r>
    </w:p>
    <w:p w14:paraId="0C742482" w14:textId="51A74CE2" w:rsidR="005D1D06" w:rsidRPr="00E2140F" w:rsidRDefault="00BB1818">
      <w:pPr>
        <w:spacing w:after="160" w:line="259" w:lineRule="auto"/>
        <w:rPr>
          <w:rFonts w:cs="Times New Roman"/>
          <w:b/>
          <w:sz w:val="22"/>
          <w:lang w:val="en-US"/>
        </w:rPr>
      </w:pPr>
      <w:r w:rsidRPr="00E2140F">
        <w:rPr>
          <w:rFonts w:eastAsia="Calibri" w:cs="Times New Roman"/>
          <w:sz w:val="22"/>
          <w:vertAlign w:val="superscript"/>
        </w:rPr>
        <w:t>e</w:t>
      </w:r>
      <w:r w:rsidRPr="00E2140F">
        <w:rPr>
          <w:rFonts w:eastAsia="Calibri" w:cs="Times New Roman"/>
          <w:sz w:val="22"/>
        </w:rPr>
        <w:t>74% uptake below poverty line, 80% uptake for the rest – overall uptake</w:t>
      </w:r>
      <w:bookmarkStart w:id="0" w:name="_GoBack"/>
      <w:bookmarkEnd w:id="0"/>
      <w:r w:rsidRPr="00E2140F">
        <w:rPr>
          <w:rFonts w:eastAsia="Calibri" w:cs="Times New Roman"/>
          <w:sz w:val="22"/>
        </w:rPr>
        <w:t xml:space="preserve"> 77%)</w:t>
      </w:r>
      <w:r w:rsidR="005D1D06" w:rsidRPr="00E2140F">
        <w:rPr>
          <w:rFonts w:cs="Times New Roman"/>
          <w:b/>
          <w:sz w:val="22"/>
          <w:lang w:val="en-US"/>
        </w:rPr>
        <w:br w:type="page"/>
      </w:r>
    </w:p>
    <w:p w14:paraId="13CDF253" w14:textId="25024401" w:rsidR="00690A6A" w:rsidRPr="00A735DF" w:rsidRDefault="005D1D06" w:rsidP="00E975AD">
      <w:pPr>
        <w:spacing w:line="240" w:lineRule="auto"/>
        <w:rPr>
          <w:rFonts w:cs="Times New Roman"/>
          <w:b/>
          <w:sz w:val="22"/>
          <w:lang w:val="en-US"/>
        </w:rPr>
      </w:pPr>
      <w:r w:rsidRPr="00AC7F67">
        <w:rPr>
          <w:rFonts w:cs="Times New Roman"/>
          <w:b/>
          <w:sz w:val="22"/>
          <w:lang w:val="en-US"/>
        </w:rPr>
        <w:lastRenderedPageBreak/>
        <w:t>eTable</w:t>
      </w:r>
      <w:r w:rsidR="00690A6A" w:rsidRPr="00AC7F67">
        <w:rPr>
          <w:rFonts w:cs="Times New Roman"/>
          <w:b/>
          <w:sz w:val="22"/>
          <w:lang w:val="en-US"/>
        </w:rPr>
        <w:t xml:space="preserve"> </w:t>
      </w:r>
      <w:r w:rsidR="00212481">
        <w:rPr>
          <w:rFonts w:cs="Times New Roman"/>
          <w:b/>
          <w:sz w:val="22"/>
          <w:lang w:val="en-US"/>
        </w:rPr>
        <w:t>3</w:t>
      </w:r>
      <w:r w:rsidR="00690A6A" w:rsidRPr="00AC7F67">
        <w:rPr>
          <w:rFonts w:cs="Times New Roman"/>
          <w:b/>
          <w:sz w:val="22"/>
          <w:lang w:val="en-US"/>
        </w:rPr>
        <w:t>:</w:t>
      </w:r>
      <w:r w:rsidR="00690A6A" w:rsidRPr="00A735DF">
        <w:rPr>
          <w:rFonts w:cs="Times New Roman"/>
          <w:b/>
          <w:sz w:val="22"/>
          <w:lang w:val="en-US"/>
        </w:rPr>
        <w:t xml:space="preserve"> Prevalence and risk of parent- reported </w:t>
      </w:r>
      <w:r w:rsidRPr="00AC7F67">
        <w:rPr>
          <w:rFonts w:cs="Times New Roman"/>
          <w:b/>
          <w:sz w:val="22"/>
          <w:lang w:val="en-US"/>
        </w:rPr>
        <w:t>internalizing</w:t>
      </w:r>
      <w:r w:rsidR="00690A6A" w:rsidRPr="00A735DF">
        <w:rPr>
          <w:rFonts w:cs="Times New Roman"/>
          <w:b/>
          <w:sz w:val="22"/>
          <w:lang w:val="en-US"/>
        </w:rPr>
        <w:t xml:space="preserve"> problems at age 11 years according to highest level of maternal education: Millennium Cohort Study </w:t>
      </w:r>
    </w:p>
    <w:tbl>
      <w:tblPr>
        <w:tblStyle w:val="TableGrid"/>
        <w:tblW w:w="14454" w:type="dxa"/>
        <w:tblInd w:w="-5" w:type="dxa"/>
        <w:tblLayout w:type="fixed"/>
        <w:tblLook w:val="04A0" w:firstRow="1" w:lastRow="0" w:firstColumn="1" w:lastColumn="0" w:noHBand="0" w:noVBand="1"/>
      </w:tblPr>
      <w:tblGrid>
        <w:gridCol w:w="1696"/>
        <w:gridCol w:w="1843"/>
        <w:gridCol w:w="1559"/>
        <w:gridCol w:w="1418"/>
        <w:gridCol w:w="1843"/>
        <w:gridCol w:w="1417"/>
        <w:gridCol w:w="2126"/>
        <w:gridCol w:w="2552"/>
      </w:tblGrid>
      <w:tr w:rsidR="00690A6A" w:rsidRPr="00AC7F67" w14:paraId="031C3C6E" w14:textId="77777777" w:rsidTr="00EC5F68">
        <w:trPr>
          <w:trHeight w:val="668"/>
        </w:trPr>
        <w:tc>
          <w:tcPr>
            <w:tcW w:w="8359" w:type="dxa"/>
            <w:gridSpan w:val="5"/>
            <w:tcBorders>
              <w:top w:val="single" w:sz="8" w:space="0" w:color="auto"/>
              <w:left w:val="single" w:sz="8" w:space="0" w:color="auto"/>
              <w:bottom w:val="single" w:sz="8" w:space="0" w:color="auto"/>
              <w:right w:val="single" w:sz="12" w:space="0" w:color="auto"/>
            </w:tcBorders>
          </w:tcPr>
          <w:p w14:paraId="5ED61545" w14:textId="18BAD52B" w:rsidR="00690A6A" w:rsidRPr="00A735DF" w:rsidRDefault="00690A6A" w:rsidP="003F3379">
            <w:pPr>
              <w:spacing w:after="0" w:line="240" w:lineRule="auto"/>
              <w:jc w:val="both"/>
              <w:rPr>
                <w:rFonts w:eastAsia="Calibri" w:cs="Times New Roman"/>
                <w:b/>
                <w:sz w:val="22"/>
                <w:lang w:val="en-US"/>
              </w:rPr>
            </w:pPr>
            <w:r w:rsidRPr="00A735DF">
              <w:rPr>
                <w:rFonts w:eastAsia="Calibri" w:cs="Times New Roman"/>
                <w:b/>
                <w:sz w:val="22"/>
                <w:lang w:val="en-US"/>
              </w:rPr>
              <w:t xml:space="preserve">Prevalence (%, 95% confidence interval [CI]) of </w:t>
            </w:r>
            <w:r w:rsidR="005D1D06" w:rsidRPr="00AC7F67">
              <w:rPr>
                <w:rFonts w:eastAsia="Calibri" w:cs="Times New Roman"/>
                <w:b/>
                <w:sz w:val="22"/>
                <w:lang w:val="en-US"/>
              </w:rPr>
              <w:t>internalizing</w:t>
            </w:r>
            <w:r w:rsidRPr="00A735DF">
              <w:rPr>
                <w:rFonts w:eastAsia="Calibri" w:cs="Times New Roman"/>
                <w:b/>
                <w:sz w:val="22"/>
                <w:lang w:val="en-US"/>
              </w:rPr>
              <w:t xml:space="preserve"> problems according to maternal education</w:t>
            </w:r>
          </w:p>
        </w:tc>
        <w:tc>
          <w:tcPr>
            <w:tcW w:w="1417" w:type="dxa"/>
            <w:tcBorders>
              <w:left w:val="single" w:sz="12" w:space="0" w:color="auto"/>
            </w:tcBorders>
          </w:tcPr>
          <w:p w14:paraId="55FADDF8" w14:textId="77777777" w:rsidR="00690A6A" w:rsidRPr="00AC7F67" w:rsidRDefault="00690A6A" w:rsidP="003F3379">
            <w:pPr>
              <w:spacing w:after="0" w:line="240" w:lineRule="auto"/>
              <w:jc w:val="both"/>
              <w:rPr>
                <w:rFonts w:eastAsia="Calibri" w:cs="Times New Roman"/>
                <w:b/>
                <w:sz w:val="22"/>
                <w:lang w:val="en-US"/>
              </w:rPr>
            </w:pPr>
            <w:r w:rsidRPr="00AC7F67">
              <w:rPr>
                <w:rFonts w:eastAsia="Calibri" w:cs="Times New Roman"/>
                <w:b/>
                <w:sz w:val="22"/>
                <w:lang w:val="en-US"/>
              </w:rPr>
              <w:t xml:space="preserve">Overall prevalence </w:t>
            </w:r>
          </w:p>
        </w:tc>
        <w:tc>
          <w:tcPr>
            <w:tcW w:w="4678" w:type="dxa"/>
            <w:gridSpan w:val="2"/>
          </w:tcPr>
          <w:p w14:paraId="14224E22" w14:textId="62F795A1" w:rsidR="00690A6A" w:rsidRPr="00AC7F67" w:rsidRDefault="00690A6A" w:rsidP="003F3379">
            <w:pPr>
              <w:spacing w:after="0" w:line="240" w:lineRule="auto"/>
              <w:rPr>
                <w:rFonts w:eastAsia="Calibri" w:cs="Times New Roman"/>
                <w:b/>
                <w:sz w:val="22"/>
                <w:lang w:val="en-US"/>
              </w:rPr>
            </w:pPr>
            <w:r w:rsidRPr="00AC7F67">
              <w:rPr>
                <w:rFonts w:eastAsia="Calibri" w:cs="Times New Roman"/>
                <w:b/>
                <w:sz w:val="22"/>
                <w:lang w:val="en-US"/>
              </w:rPr>
              <w:t xml:space="preserve">Inequalities in </w:t>
            </w:r>
            <w:r w:rsidR="005D1D06" w:rsidRPr="00AC7F67">
              <w:rPr>
                <w:rFonts w:eastAsia="Calibri" w:cs="Times New Roman"/>
                <w:b/>
                <w:sz w:val="22"/>
                <w:lang w:val="en-US"/>
              </w:rPr>
              <w:t>internalizing</w:t>
            </w:r>
            <w:r w:rsidRPr="00A735DF">
              <w:rPr>
                <w:rFonts w:eastAsia="Calibri" w:cs="Times New Roman"/>
                <w:b/>
                <w:sz w:val="22"/>
                <w:lang w:val="en-US"/>
              </w:rPr>
              <w:t xml:space="preserve"> problems (least deprived ref v most </w:t>
            </w:r>
            <w:proofErr w:type="gramStart"/>
            <w:r w:rsidRPr="00A735DF">
              <w:rPr>
                <w:rFonts w:eastAsia="Calibri" w:cs="Times New Roman"/>
                <w:b/>
                <w:sz w:val="22"/>
                <w:lang w:val="en-US"/>
              </w:rPr>
              <w:t>deprived)</w:t>
            </w:r>
            <w:r w:rsidRPr="00AC7F67">
              <w:rPr>
                <w:rFonts w:eastAsia="Calibri" w:cs="Times New Roman"/>
                <w:b/>
                <w:sz w:val="22"/>
                <w:vertAlign w:val="superscript"/>
                <w:lang w:val="en-US"/>
              </w:rPr>
              <w:t>d</w:t>
            </w:r>
            <w:proofErr w:type="gramEnd"/>
          </w:p>
        </w:tc>
      </w:tr>
      <w:tr w:rsidR="003F3379" w:rsidRPr="00AC7F67" w14:paraId="3CD35568" w14:textId="77777777" w:rsidTr="00212481">
        <w:trPr>
          <w:trHeight w:val="60"/>
        </w:trPr>
        <w:tc>
          <w:tcPr>
            <w:tcW w:w="1696" w:type="dxa"/>
            <w:tcBorders>
              <w:bottom w:val="single" w:sz="4" w:space="0" w:color="auto"/>
            </w:tcBorders>
            <w:shd w:val="clear" w:color="auto" w:fill="auto"/>
          </w:tcPr>
          <w:p w14:paraId="6D4705C6" w14:textId="77777777" w:rsidR="003F3379" w:rsidRPr="00AC7F67" w:rsidRDefault="003F3379" w:rsidP="003F3379">
            <w:pPr>
              <w:spacing w:after="0" w:line="240" w:lineRule="auto"/>
              <w:rPr>
                <w:rFonts w:eastAsia="Calibri" w:cs="Times New Roman"/>
                <w:sz w:val="22"/>
                <w:lang w:val="en-US"/>
              </w:rPr>
            </w:pPr>
            <w:r w:rsidRPr="00AC7F67">
              <w:rPr>
                <w:rFonts w:eastAsia="Calibri" w:cs="Times New Roman"/>
                <w:sz w:val="22"/>
                <w:lang w:val="en-US"/>
              </w:rPr>
              <w:t>No qualification</w:t>
            </w:r>
          </w:p>
        </w:tc>
        <w:tc>
          <w:tcPr>
            <w:tcW w:w="1843" w:type="dxa"/>
            <w:tcBorders>
              <w:bottom w:val="single" w:sz="4" w:space="0" w:color="auto"/>
            </w:tcBorders>
            <w:shd w:val="clear" w:color="auto" w:fill="auto"/>
          </w:tcPr>
          <w:p w14:paraId="58B57783" w14:textId="77777777" w:rsidR="003F3379" w:rsidRPr="00AC7F67" w:rsidRDefault="003F3379" w:rsidP="003F3379">
            <w:pPr>
              <w:spacing w:after="0" w:line="240" w:lineRule="auto"/>
              <w:rPr>
                <w:rFonts w:eastAsia="Calibri" w:cs="Times New Roman"/>
                <w:sz w:val="22"/>
                <w:lang w:val="en-US"/>
              </w:rPr>
            </w:pPr>
            <w:r w:rsidRPr="00AC7F67">
              <w:rPr>
                <w:rFonts w:eastAsia="Calibri" w:cs="Times New Roman"/>
                <w:sz w:val="22"/>
                <w:lang w:val="en-US"/>
              </w:rPr>
              <w:t xml:space="preserve">Completed GCSE </w:t>
            </w:r>
          </w:p>
        </w:tc>
        <w:tc>
          <w:tcPr>
            <w:tcW w:w="1559" w:type="dxa"/>
            <w:tcBorders>
              <w:bottom w:val="single" w:sz="4" w:space="0" w:color="auto"/>
            </w:tcBorders>
          </w:tcPr>
          <w:p w14:paraId="44B6D3CD" w14:textId="77777777" w:rsidR="003F3379" w:rsidRPr="00AC7F67" w:rsidRDefault="003F3379" w:rsidP="003F3379">
            <w:pPr>
              <w:spacing w:after="0" w:line="240" w:lineRule="auto"/>
              <w:rPr>
                <w:rFonts w:eastAsia="Calibri" w:cs="Times New Roman"/>
                <w:sz w:val="22"/>
                <w:lang w:val="en-US"/>
              </w:rPr>
            </w:pPr>
            <w:r w:rsidRPr="00AC7F67">
              <w:rPr>
                <w:rFonts w:eastAsia="Calibri" w:cs="Times New Roman"/>
                <w:sz w:val="22"/>
                <w:lang w:val="en-US"/>
              </w:rPr>
              <w:t>A/ AS/ S level</w:t>
            </w:r>
          </w:p>
        </w:tc>
        <w:tc>
          <w:tcPr>
            <w:tcW w:w="1418" w:type="dxa"/>
            <w:tcBorders>
              <w:bottom w:val="single" w:sz="4" w:space="0" w:color="auto"/>
              <w:right w:val="single" w:sz="4" w:space="0" w:color="auto"/>
            </w:tcBorders>
          </w:tcPr>
          <w:p w14:paraId="34E838F0" w14:textId="77777777" w:rsidR="003F3379" w:rsidRPr="00AC7F67" w:rsidRDefault="003F3379" w:rsidP="003F3379">
            <w:pPr>
              <w:spacing w:after="0" w:line="240" w:lineRule="auto"/>
              <w:rPr>
                <w:rFonts w:eastAsia="Calibri" w:cs="Times New Roman"/>
                <w:sz w:val="22"/>
                <w:lang w:val="en-US"/>
              </w:rPr>
            </w:pPr>
            <w:r w:rsidRPr="00AC7F67">
              <w:rPr>
                <w:rFonts w:eastAsia="Calibri" w:cs="Times New Roman"/>
                <w:sz w:val="22"/>
                <w:lang w:val="en-US"/>
              </w:rPr>
              <w:t>Diploma</w:t>
            </w:r>
          </w:p>
        </w:tc>
        <w:tc>
          <w:tcPr>
            <w:tcW w:w="1843" w:type="dxa"/>
            <w:tcBorders>
              <w:top w:val="single" w:sz="4" w:space="0" w:color="auto"/>
              <w:left w:val="single" w:sz="4" w:space="0" w:color="auto"/>
              <w:bottom w:val="single" w:sz="4" w:space="0" w:color="auto"/>
              <w:right w:val="single" w:sz="12" w:space="0" w:color="auto"/>
            </w:tcBorders>
          </w:tcPr>
          <w:p w14:paraId="4BDD2461" w14:textId="77777777" w:rsidR="003F3379" w:rsidRPr="00AC7F67" w:rsidRDefault="003F3379" w:rsidP="003F3379">
            <w:pPr>
              <w:spacing w:after="0" w:line="240" w:lineRule="auto"/>
              <w:rPr>
                <w:rFonts w:eastAsia="Calibri" w:cs="Times New Roman"/>
                <w:sz w:val="22"/>
                <w:lang w:val="en-US"/>
              </w:rPr>
            </w:pPr>
            <w:r w:rsidRPr="00AC7F67">
              <w:rPr>
                <w:rFonts w:eastAsia="Calibri" w:cs="Times New Roman"/>
                <w:sz w:val="22"/>
                <w:lang w:val="en-US"/>
              </w:rPr>
              <w:t>Degree and above</w:t>
            </w:r>
          </w:p>
        </w:tc>
        <w:tc>
          <w:tcPr>
            <w:tcW w:w="1417" w:type="dxa"/>
            <w:tcBorders>
              <w:left w:val="single" w:sz="12" w:space="0" w:color="auto"/>
              <w:bottom w:val="single" w:sz="4" w:space="0" w:color="auto"/>
            </w:tcBorders>
          </w:tcPr>
          <w:p w14:paraId="7DC98B3B" w14:textId="77777777" w:rsidR="003F3379" w:rsidRPr="00AC7F67" w:rsidRDefault="003F3379" w:rsidP="003F3379">
            <w:pPr>
              <w:spacing w:after="0" w:line="240" w:lineRule="auto"/>
              <w:jc w:val="both"/>
              <w:rPr>
                <w:rFonts w:eastAsia="Calibri" w:cs="Times New Roman"/>
                <w:sz w:val="22"/>
                <w:lang w:val="en-US"/>
              </w:rPr>
            </w:pPr>
          </w:p>
        </w:tc>
        <w:tc>
          <w:tcPr>
            <w:tcW w:w="2126" w:type="dxa"/>
            <w:tcBorders>
              <w:bottom w:val="single" w:sz="4" w:space="0" w:color="auto"/>
            </w:tcBorders>
          </w:tcPr>
          <w:p w14:paraId="37EF4926" w14:textId="7A0AF35F" w:rsidR="003F3379" w:rsidRPr="00AC7F67" w:rsidRDefault="003F3379" w:rsidP="003F3379">
            <w:pPr>
              <w:spacing w:after="0" w:line="240" w:lineRule="auto"/>
              <w:jc w:val="both"/>
              <w:rPr>
                <w:rFonts w:eastAsia="Calibri" w:cs="Times New Roman"/>
                <w:sz w:val="22"/>
                <w:lang w:val="en-US"/>
              </w:rPr>
            </w:pPr>
            <w:r w:rsidRPr="00AC7F67">
              <w:rPr>
                <w:rFonts w:eastAsia="Calibri" w:cs="Times New Roman"/>
              </w:rPr>
              <w:t>Risk ratio (CI)</w:t>
            </w:r>
          </w:p>
        </w:tc>
        <w:tc>
          <w:tcPr>
            <w:tcW w:w="2552" w:type="dxa"/>
            <w:tcBorders>
              <w:bottom w:val="single" w:sz="4" w:space="0" w:color="auto"/>
            </w:tcBorders>
          </w:tcPr>
          <w:p w14:paraId="71D6143D" w14:textId="11276C6A" w:rsidR="003F3379" w:rsidRPr="00AC7F67" w:rsidRDefault="003F3379" w:rsidP="003F3379">
            <w:pPr>
              <w:spacing w:after="0" w:line="240" w:lineRule="auto"/>
              <w:rPr>
                <w:rFonts w:eastAsia="Calibri" w:cs="Times New Roman"/>
                <w:sz w:val="22"/>
                <w:lang w:val="en-US"/>
              </w:rPr>
            </w:pPr>
            <w:r w:rsidRPr="00AC7F67">
              <w:rPr>
                <w:rFonts w:eastAsia="Calibri" w:cs="Times New Roman"/>
              </w:rPr>
              <w:t>Risk difference, % (CI)</w:t>
            </w:r>
          </w:p>
        </w:tc>
      </w:tr>
      <w:tr w:rsidR="00690A6A" w:rsidRPr="00AC7F67" w14:paraId="5EB0404C" w14:textId="77777777" w:rsidTr="00EC5F68">
        <w:trPr>
          <w:trHeight w:val="299"/>
        </w:trPr>
        <w:tc>
          <w:tcPr>
            <w:tcW w:w="14454" w:type="dxa"/>
            <w:gridSpan w:val="8"/>
            <w:tcBorders>
              <w:bottom w:val="nil"/>
            </w:tcBorders>
            <w:shd w:val="clear" w:color="auto" w:fill="auto"/>
          </w:tcPr>
          <w:p w14:paraId="12804A54" w14:textId="5B176E8F" w:rsidR="00690A6A" w:rsidRPr="00AC7F67" w:rsidRDefault="001C5663" w:rsidP="003F3379">
            <w:pPr>
              <w:spacing w:after="0" w:line="240" w:lineRule="auto"/>
              <w:jc w:val="both"/>
              <w:rPr>
                <w:rFonts w:eastAsia="Calibri" w:cs="Times New Roman"/>
                <w:b/>
                <w:sz w:val="22"/>
                <w:lang w:val="en-US"/>
              </w:rPr>
            </w:pPr>
            <w:r w:rsidRPr="00AC7F67">
              <w:rPr>
                <w:rFonts w:eastAsia="Calibri" w:cs="Times New Roman"/>
                <w:b/>
                <w:sz w:val="22"/>
                <w:lang w:val="en-US"/>
              </w:rPr>
              <w:t>Model A</w:t>
            </w:r>
            <w:r w:rsidR="00690A6A" w:rsidRPr="00AC7F67">
              <w:rPr>
                <w:rFonts w:eastAsia="Calibri" w:cs="Times New Roman"/>
                <w:b/>
                <w:sz w:val="22"/>
                <w:lang w:val="en-US"/>
              </w:rPr>
              <w:t>:</w:t>
            </w:r>
            <w:r w:rsidR="00690A6A" w:rsidRPr="00AC7F67">
              <w:rPr>
                <w:rFonts w:eastAsia="Calibri" w:cs="Times New Roman"/>
                <w:b/>
                <w:sz w:val="22"/>
                <w:vertAlign w:val="superscript"/>
                <w:lang w:val="en-US"/>
              </w:rPr>
              <w:t xml:space="preserve"> </w:t>
            </w:r>
            <w:r w:rsidR="00690A6A" w:rsidRPr="00AC7F67">
              <w:rPr>
                <w:rFonts w:eastAsia="Calibri" w:cs="Times New Roman"/>
                <w:sz w:val="22"/>
                <w:lang w:val="en-US"/>
              </w:rPr>
              <w:t>Unadjusted</w:t>
            </w:r>
            <w:r w:rsidR="00690A6A" w:rsidRPr="00AC7F67">
              <w:rPr>
                <w:rFonts w:eastAsia="Calibri" w:cs="Times New Roman"/>
                <w:sz w:val="22"/>
                <w:vertAlign w:val="superscript"/>
                <w:lang w:val="en-US"/>
              </w:rPr>
              <w:t>a</w:t>
            </w:r>
          </w:p>
        </w:tc>
      </w:tr>
      <w:tr w:rsidR="00690A6A" w:rsidRPr="00AC7F67" w14:paraId="54289734" w14:textId="77777777" w:rsidTr="00EC5F68">
        <w:trPr>
          <w:trHeight w:val="259"/>
        </w:trPr>
        <w:tc>
          <w:tcPr>
            <w:tcW w:w="1696" w:type="dxa"/>
            <w:tcBorders>
              <w:top w:val="nil"/>
              <w:left w:val="single" w:sz="4" w:space="0" w:color="auto"/>
              <w:bottom w:val="nil"/>
              <w:right w:val="nil"/>
            </w:tcBorders>
            <w:shd w:val="clear" w:color="auto" w:fill="auto"/>
            <w:vAlign w:val="bottom"/>
          </w:tcPr>
          <w:p w14:paraId="2A9F7DE6" w14:textId="0FD9124E" w:rsidR="00690A6A" w:rsidRPr="00AC7F67" w:rsidRDefault="00690A6A" w:rsidP="003F3379">
            <w:pPr>
              <w:spacing w:after="0" w:line="240" w:lineRule="auto"/>
              <w:jc w:val="both"/>
              <w:rPr>
                <w:rFonts w:eastAsia="Calibri" w:cs="Times New Roman"/>
                <w:sz w:val="22"/>
                <w:lang w:val="en-US"/>
              </w:rPr>
            </w:pPr>
            <w:r w:rsidRPr="00AC7F67">
              <w:rPr>
                <w:rFonts w:cs="Times New Roman"/>
                <w:color w:val="000000"/>
                <w:sz w:val="22"/>
                <w:lang w:val="en-US"/>
              </w:rPr>
              <w:t>1</w:t>
            </w:r>
            <w:r w:rsidR="005C506E" w:rsidRPr="00AC7F67">
              <w:rPr>
                <w:rFonts w:cs="Times New Roman"/>
                <w:color w:val="000000"/>
                <w:sz w:val="22"/>
                <w:lang w:val="en-US"/>
              </w:rPr>
              <w:t>6 (12, 20)</w:t>
            </w:r>
          </w:p>
        </w:tc>
        <w:tc>
          <w:tcPr>
            <w:tcW w:w="1843" w:type="dxa"/>
            <w:tcBorders>
              <w:top w:val="nil"/>
              <w:left w:val="nil"/>
              <w:bottom w:val="nil"/>
              <w:right w:val="nil"/>
            </w:tcBorders>
            <w:shd w:val="clear" w:color="auto" w:fill="auto"/>
            <w:vAlign w:val="bottom"/>
          </w:tcPr>
          <w:p w14:paraId="43ADB5AC" w14:textId="15A00066" w:rsidR="00690A6A" w:rsidRPr="00AC7F67" w:rsidRDefault="00690A6A" w:rsidP="003F3379">
            <w:pPr>
              <w:spacing w:after="0" w:line="240" w:lineRule="auto"/>
              <w:jc w:val="both"/>
              <w:rPr>
                <w:rFonts w:eastAsia="Calibri" w:cs="Times New Roman"/>
                <w:sz w:val="22"/>
                <w:lang w:val="en-US"/>
              </w:rPr>
            </w:pPr>
            <w:r w:rsidRPr="00AC7F67">
              <w:rPr>
                <w:rFonts w:cs="Times New Roman"/>
                <w:color w:val="000000"/>
                <w:sz w:val="22"/>
                <w:lang w:val="en-US"/>
              </w:rPr>
              <w:t>1</w:t>
            </w:r>
            <w:r w:rsidR="005C506E" w:rsidRPr="00AC7F67">
              <w:rPr>
                <w:rFonts w:cs="Times New Roman"/>
                <w:color w:val="000000"/>
                <w:sz w:val="22"/>
                <w:lang w:val="en-US"/>
              </w:rPr>
              <w:t>2 (10, 13)</w:t>
            </w:r>
          </w:p>
        </w:tc>
        <w:tc>
          <w:tcPr>
            <w:tcW w:w="1559" w:type="dxa"/>
            <w:tcBorders>
              <w:top w:val="nil"/>
              <w:left w:val="nil"/>
              <w:bottom w:val="nil"/>
              <w:right w:val="nil"/>
            </w:tcBorders>
            <w:vAlign w:val="bottom"/>
          </w:tcPr>
          <w:p w14:paraId="7A1F6E82" w14:textId="363BF62A" w:rsidR="00690A6A" w:rsidRPr="00AC7F67" w:rsidRDefault="00690A6A" w:rsidP="003F3379">
            <w:pPr>
              <w:spacing w:after="0" w:line="240" w:lineRule="auto"/>
              <w:jc w:val="both"/>
              <w:rPr>
                <w:rFonts w:eastAsia="Calibri" w:cs="Times New Roman"/>
                <w:sz w:val="22"/>
                <w:lang w:val="en-US"/>
              </w:rPr>
            </w:pPr>
            <w:r w:rsidRPr="00AC7F67">
              <w:rPr>
                <w:rFonts w:cs="Times New Roman"/>
                <w:color w:val="000000"/>
                <w:sz w:val="22"/>
                <w:lang w:val="en-US"/>
              </w:rPr>
              <w:t>8</w:t>
            </w:r>
            <w:r w:rsidR="005C506E" w:rsidRPr="00AC7F67">
              <w:rPr>
                <w:rFonts w:cs="Times New Roman"/>
                <w:color w:val="000000"/>
                <w:sz w:val="22"/>
                <w:lang w:val="en-US"/>
              </w:rPr>
              <w:t xml:space="preserve"> (5, 11)</w:t>
            </w:r>
          </w:p>
        </w:tc>
        <w:tc>
          <w:tcPr>
            <w:tcW w:w="1418" w:type="dxa"/>
            <w:tcBorders>
              <w:top w:val="nil"/>
              <w:left w:val="nil"/>
              <w:bottom w:val="nil"/>
              <w:right w:val="nil"/>
            </w:tcBorders>
            <w:vAlign w:val="bottom"/>
          </w:tcPr>
          <w:p w14:paraId="22DF6811" w14:textId="355F6A12" w:rsidR="00690A6A" w:rsidRPr="00AC7F67" w:rsidRDefault="00690A6A" w:rsidP="003F3379">
            <w:pPr>
              <w:spacing w:after="0" w:line="240" w:lineRule="auto"/>
              <w:jc w:val="both"/>
              <w:rPr>
                <w:rFonts w:eastAsia="Calibri" w:cs="Times New Roman"/>
                <w:sz w:val="22"/>
                <w:lang w:val="en-US"/>
              </w:rPr>
            </w:pPr>
            <w:r w:rsidRPr="00AC7F67">
              <w:rPr>
                <w:rFonts w:cs="Times New Roman"/>
                <w:color w:val="000000"/>
                <w:sz w:val="22"/>
                <w:lang w:val="en-US"/>
              </w:rPr>
              <w:t>5</w:t>
            </w:r>
            <w:r w:rsidR="005C506E" w:rsidRPr="00AC7F67">
              <w:rPr>
                <w:rFonts w:cs="Times New Roman"/>
                <w:color w:val="000000"/>
                <w:sz w:val="22"/>
                <w:lang w:val="en-US"/>
              </w:rPr>
              <w:t xml:space="preserve"> (</w:t>
            </w:r>
            <w:r w:rsidR="00962087" w:rsidRPr="00AC7F67">
              <w:rPr>
                <w:rFonts w:cs="Times New Roman"/>
                <w:color w:val="000000"/>
                <w:sz w:val="22"/>
                <w:lang w:val="en-US"/>
              </w:rPr>
              <w:t>3, 8</w:t>
            </w:r>
            <w:r w:rsidR="005C506E" w:rsidRPr="00AC7F67">
              <w:rPr>
                <w:rFonts w:cs="Times New Roman"/>
                <w:color w:val="000000"/>
                <w:sz w:val="22"/>
                <w:lang w:val="en-US"/>
              </w:rPr>
              <w:t>)</w:t>
            </w:r>
          </w:p>
        </w:tc>
        <w:tc>
          <w:tcPr>
            <w:tcW w:w="1843" w:type="dxa"/>
            <w:tcBorders>
              <w:top w:val="nil"/>
              <w:left w:val="nil"/>
              <w:bottom w:val="nil"/>
              <w:right w:val="nil"/>
            </w:tcBorders>
            <w:vAlign w:val="bottom"/>
          </w:tcPr>
          <w:p w14:paraId="6FA80AF2" w14:textId="287512F3" w:rsidR="00690A6A" w:rsidRPr="00AC7F67" w:rsidRDefault="00962087" w:rsidP="003F3379">
            <w:pPr>
              <w:spacing w:after="0" w:line="240" w:lineRule="auto"/>
              <w:jc w:val="both"/>
              <w:rPr>
                <w:rFonts w:eastAsia="Calibri" w:cs="Times New Roman"/>
                <w:sz w:val="22"/>
                <w:lang w:val="en-US"/>
              </w:rPr>
            </w:pPr>
            <w:r w:rsidRPr="00AC7F67">
              <w:rPr>
                <w:rFonts w:cs="Times New Roman"/>
                <w:color w:val="000000"/>
                <w:sz w:val="22"/>
                <w:lang w:val="en-US"/>
              </w:rPr>
              <w:t>6 (4, 7)</w:t>
            </w:r>
          </w:p>
        </w:tc>
        <w:tc>
          <w:tcPr>
            <w:tcW w:w="1417" w:type="dxa"/>
            <w:tcBorders>
              <w:top w:val="nil"/>
              <w:left w:val="nil"/>
              <w:bottom w:val="nil"/>
              <w:right w:val="nil"/>
            </w:tcBorders>
            <w:vAlign w:val="bottom"/>
          </w:tcPr>
          <w:p w14:paraId="1CB8DDA7" w14:textId="2E64C906" w:rsidR="00690A6A" w:rsidRPr="00AC7F67" w:rsidRDefault="00690A6A" w:rsidP="003F3379">
            <w:pPr>
              <w:spacing w:after="0" w:line="240" w:lineRule="auto"/>
              <w:jc w:val="both"/>
              <w:rPr>
                <w:rFonts w:eastAsia="Calibri" w:cs="Times New Roman"/>
                <w:sz w:val="22"/>
                <w:lang w:val="en-US"/>
              </w:rPr>
            </w:pPr>
            <w:r w:rsidRPr="00AC7F67">
              <w:rPr>
                <w:rFonts w:cs="Times New Roman"/>
                <w:color w:val="000000"/>
                <w:sz w:val="22"/>
                <w:lang w:val="en-US"/>
              </w:rPr>
              <w:t>1</w:t>
            </w:r>
            <w:r w:rsidR="00962087" w:rsidRPr="00AC7F67">
              <w:rPr>
                <w:rFonts w:cs="Times New Roman"/>
                <w:color w:val="000000"/>
                <w:sz w:val="22"/>
                <w:lang w:val="en-US"/>
              </w:rPr>
              <w:t>1 (10, 12)</w:t>
            </w:r>
          </w:p>
        </w:tc>
        <w:tc>
          <w:tcPr>
            <w:tcW w:w="2126" w:type="dxa"/>
            <w:tcBorders>
              <w:top w:val="nil"/>
              <w:left w:val="nil"/>
              <w:bottom w:val="nil"/>
              <w:right w:val="nil"/>
            </w:tcBorders>
            <w:vAlign w:val="bottom"/>
          </w:tcPr>
          <w:p w14:paraId="7B1C0D55" w14:textId="6B80AF5D" w:rsidR="00690A6A" w:rsidRPr="00AC7F67" w:rsidRDefault="00690A6A" w:rsidP="003F3379">
            <w:pPr>
              <w:spacing w:after="0" w:line="240" w:lineRule="auto"/>
              <w:jc w:val="both"/>
              <w:rPr>
                <w:rFonts w:eastAsia="Calibri" w:cs="Times New Roman"/>
                <w:sz w:val="22"/>
                <w:lang w:val="en-US"/>
              </w:rPr>
            </w:pPr>
            <w:r w:rsidRPr="00AC7F67">
              <w:rPr>
                <w:rFonts w:cs="Times New Roman"/>
                <w:color w:val="000000"/>
                <w:sz w:val="22"/>
                <w:lang w:val="en-US"/>
              </w:rPr>
              <w:t>3.</w:t>
            </w:r>
            <w:r w:rsidR="00962087" w:rsidRPr="00AC7F67">
              <w:rPr>
                <w:rFonts w:cs="Times New Roman"/>
                <w:color w:val="000000"/>
                <w:sz w:val="22"/>
                <w:lang w:val="en-US"/>
              </w:rPr>
              <w:t>2 (2.1, 4.3)</w:t>
            </w:r>
          </w:p>
        </w:tc>
        <w:tc>
          <w:tcPr>
            <w:tcW w:w="2552" w:type="dxa"/>
            <w:tcBorders>
              <w:top w:val="nil"/>
              <w:left w:val="nil"/>
              <w:bottom w:val="nil"/>
            </w:tcBorders>
            <w:vAlign w:val="bottom"/>
          </w:tcPr>
          <w:p w14:paraId="7E386285" w14:textId="19B8FF87" w:rsidR="00690A6A" w:rsidRPr="00AC7F67" w:rsidRDefault="00690A6A" w:rsidP="003F3379">
            <w:pPr>
              <w:spacing w:after="0" w:line="240" w:lineRule="auto"/>
              <w:rPr>
                <w:rFonts w:eastAsia="Calibri" w:cs="Times New Roman"/>
                <w:sz w:val="22"/>
                <w:lang w:val="en-US"/>
              </w:rPr>
            </w:pPr>
            <w:r w:rsidRPr="00AC7F67">
              <w:rPr>
                <w:rFonts w:cs="Times New Roman"/>
                <w:color w:val="000000"/>
                <w:sz w:val="22"/>
                <w:lang w:val="en-US"/>
              </w:rPr>
              <w:t>1</w:t>
            </w:r>
            <w:r w:rsidR="00E62024" w:rsidRPr="00AC7F67">
              <w:rPr>
                <w:rFonts w:cs="Times New Roman"/>
                <w:color w:val="000000"/>
                <w:sz w:val="22"/>
                <w:lang w:val="en-US"/>
              </w:rPr>
              <w:t>1</w:t>
            </w:r>
            <w:r w:rsidR="00962087" w:rsidRPr="00AC7F67">
              <w:rPr>
                <w:rFonts w:cs="Times New Roman"/>
                <w:color w:val="000000"/>
                <w:sz w:val="22"/>
                <w:lang w:val="en-US"/>
              </w:rPr>
              <w:t xml:space="preserve"> (7, </w:t>
            </w:r>
            <w:r w:rsidR="00BF5512" w:rsidRPr="00AC7F67">
              <w:rPr>
                <w:rFonts w:cs="Times New Roman"/>
                <w:color w:val="000000"/>
                <w:sz w:val="22"/>
                <w:lang w:val="en-US"/>
              </w:rPr>
              <w:t>1</w:t>
            </w:r>
            <w:r w:rsidR="00E62024" w:rsidRPr="00AC7F67">
              <w:rPr>
                <w:rFonts w:cs="Times New Roman"/>
                <w:color w:val="000000"/>
                <w:sz w:val="22"/>
                <w:lang w:val="en-US"/>
              </w:rPr>
              <w:t>4</w:t>
            </w:r>
            <w:r w:rsidR="00962087" w:rsidRPr="00AC7F67">
              <w:rPr>
                <w:rFonts w:cs="Times New Roman"/>
                <w:color w:val="000000"/>
                <w:sz w:val="22"/>
                <w:lang w:val="en-US"/>
              </w:rPr>
              <w:t>)</w:t>
            </w:r>
          </w:p>
        </w:tc>
      </w:tr>
      <w:tr w:rsidR="00690A6A" w:rsidRPr="00AC7F67" w14:paraId="4E40B8C3" w14:textId="77777777" w:rsidTr="00EC5F68">
        <w:trPr>
          <w:trHeight w:val="275"/>
        </w:trPr>
        <w:tc>
          <w:tcPr>
            <w:tcW w:w="14454" w:type="dxa"/>
            <w:gridSpan w:val="8"/>
            <w:tcBorders>
              <w:top w:val="nil"/>
              <w:bottom w:val="nil"/>
            </w:tcBorders>
            <w:shd w:val="clear" w:color="auto" w:fill="auto"/>
          </w:tcPr>
          <w:p w14:paraId="23FD7A12" w14:textId="6E0696B8" w:rsidR="00690A6A" w:rsidRPr="00AC7F67" w:rsidRDefault="001C5663" w:rsidP="00BF5512">
            <w:pPr>
              <w:spacing w:after="0" w:line="240" w:lineRule="auto"/>
              <w:jc w:val="both"/>
              <w:rPr>
                <w:rFonts w:eastAsia="Calibri" w:cs="Times New Roman"/>
                <w:b/>
                <w:sz w:val="22"/>
                <w:lang w:val="en-US"/>
              </w:rPr>
            </w:pPr>
            <w:r w:rsidRPr="00AC7F67">
              <w:rPr>
                <w:rFonts w:eastAsia="Calibri" w:cs="Times New Roman"/>
                <w:b/>
                <w:sz w:val="22"/>
                <w:lang w:val="en-US"/>
              </w:rPr>
              <w:t>Model B</w:t>
            </w:r>
            <w:r w:rsidR="00690A6A" w:rsidRPr="00AC7F67">
              <w:rPr>
                <w:rFonts w:eastAsia="Calibri" w:cs="Times New Roman"/>
                <w:b/>
                <w:sz w:val="22"/>
                <w:lang w:val="en-US"/>
              </w:rPr>
              <w:t xml:space="preserve">: </w:t>
            </w:r>
            <w:r w:rsidR="00690A6A" w:rsidRPr="00AC7F67">
              <w:rPr>
                <w:rFonts w:eastAsia="Calibri" w:cs="Times New Roman"/>
                <w:sz w:val="22"/>
                <w:lang w:val="en-US"/>
              </w:rPr>
              <w:t>Adjusted for baseline confounders/ TDE</w:t>
            </w:r>
            <w:r w:rsidR="00690A6A" w:rsidRPr="00AC7F67">
              <w:rPr>
                <w:rFonts w:eastAsia="Calibri" w:cs="Times New Roman"/>
                <w:sz w:val="22"/>
                <w:vertAlign w:val="superscript"/>
                <w:lang w:val="en-US"/>
              </w:rPr>
              <w:t>b</w:t>
            </w:r>
          </w:p>
        </w:tc>
      </w:tr>
      <w:tr w:rsidR="00BF5512" w:rsidRPr="00AC7F67" w14:paraId="0B0CC545" w14:textId="77777777" w:rsidTr="00EC5F68">
        <w:trPr>
          <w:trHeight w:val="317"/>
        </w:trPr>
        <w:tc>
          <w:tcPr>
            <w:tcW w:w="1696" w:type="dxa"/>
            <w:tcBorders>
              <w:top w:val="nil"/>
              <w:left w:val="single" w:sz="4" w:space="0" w:color="auto"/>
              <w:bottom w:val="nil"/>
              <w:right w:val="nil"/>
            </w:tcBorders>
            <w:shd w:val="clear" w:color="auto" w:fill="auto"/>
            <w:vAlign w:val="bottom"/>
          </w:tcPr>
          <w:p w14:paraId="30DDCF5C" w14:textId="6342F985" w:rsidR="00BF5512" w:rsidRPr="00AC7F67" w:rsidRDefault="00BF5512" w:rsidP="00BF5512">
            <w:pPr>
              <w:spacing w:after="0" w:line="240" w:lineRule="auto"/>
              <w:jc w:val="both"/>
              <w:rPr>
                <w:rFonts w:cs="Times New Roman"/>
                <w:color w:val="000000"/>
                <w:sz w:val="22"/>
                <w:lang w:val="en-US"/>
              </w:rPr>
            </w:pPr>
            <w:r w:rsidRPr="00AC7F67">
              <w:rPr>
                <w:rFonts w:cs="Times New Roman"/>
                <w:color w:val="000000"/>
                <w:sz w:val="22"/>
                <w:lang w:val="en-US"/>
              </w:rPr>
              <w:t>14 (10, 19)</w:t>
            </w:r>
          </w:p>
        </w:tc>
        <w:tc>
          <w:tcPr>
            <w:tcW w:w="1843" w:type="dxa"/>
            <w:tcBorders>
              <w:top w:val="nil"/>
              <w:left w:val="nil"/>
              <w:bottom w:val="nil"/>
              <w:right w:val="nil"/>
            </w:tcBorders>
            <w:shd w:val="clear" w:color="auto" w:fill="auto"/>
            <w:vAlign w:val="bottom"/>
          </w:tcPr>
          <w:p w14:paraId="4868C6AD" w14:textId="006B874A" w:rsidR="00BF5512" w:rsidRPr="00AC7F67" w:rsidRDefault="00BF5512" w:rsidP="00BF5512">
            <w:pPr>
              <w:spacing w:after="0" w:line="240" w:lineRule="auto"/>
              <w:jc w:val="both"/>
              <w:rPr>
                <w:rFonts w:cs="Times New Roman"/>
                <w:color w:val="000000"/>
                <w:sz w:val="22"/>
                <w:lang w:val="en-US"/>
              </w:rPr>
            </w:pPr>
            <w:r w:rsidRPr="00AC7F67">
              <w:rPr>
                <w:rFonts w:cs="Times New Roman"/>
                <w:color w:val="000000"/>
                <w:sz w:val="22"/>
                <w:lang w:val="en-US"/>
              </w:rPr>
              <w:t>11 (9, 13)</w:t>
            </w:r>
          </w:p>
        </w:tc>
        <w:tc>
          <w:tcPr>
            <w:tcW w:w="1559" w:type="dxa"/>
            <w:tcBorders>
              <w:top w:val="nil"/>
              <w:left w:val="nil"/>
              <w:bottom w:val="nil"/>
              <w:right w:val="nil"/>
            </w:tcBorders>
            <w:vAlign w:val="bottom"/>
          </w:tcPr>
          <w:p w14:paraId="769AB4E9" w14:textId="68159BA6" w:rsidR="00BF5512" w:rsidRPr="00AC7F67" w:rsidRDefault="00BF5512" w:rsidP="00BF5512">
            <w:pPr>
              <w:spacing w:after="0" w:line="240" w:lineRule="auto"/>
              <w:jc w:val="both"/>
              <w:rPr>
                <w:rFonts w:cs="Times New Roman"/>
                <w:color w:val="000000"/>
                <w:sz w:val="22"/>
                <w:lang w:val="en-US"/>
              </w:rPr>
            </w:pPr>
            <w:r w:rsidRPr="00AC7F67">
              <w:rPr>
                <w:rFonts w:cs="Times New Roman"/>
                <w:color w:val="000000"/>
                <w:sz w:val="22"/>
                <w:lang w:val="en-US"/>
              </w:rPr>
              <w:t>9 (5, 13)</w:t>
            </w:r>
          </w:p>
        </w:tc>
        <w:tc>
          <w:tcPr>
            <w:tcW w:w="1418" w:type="dxa"/>
            <w:tcBorders>
              <w:top w:val="nil"/>
              <w:left w:val="nil"/>
              <w:bottom w:val="nil"/>
              <w:right w:val="nil"/>
            </w:tcBorders>
            <w:vAlign w:val="bottom"/>
          </w:tcPr>
          <w:p w14:paraId="281B3539" w14:textId="20011C41" w:rsidR="00BF5512" w:rsidRPr="00AC7F67" w:rsidRDefault="00BF5512" w:rsidP="00BF5512">
            <w:pPr>
              <w:spacing w:after="0" w:line="240" w:lineRule="auto"/>
              <w:jc w:val="both"/>
              <w:rPr>
                <w:rFonts w:cs="Times New Roman"/>
                <w:color w:val="000000"/>
                <w:sz w:val="22"/>
                <w:lang w:val="en-US"/>
              </w:rPr>
            </w:pPr>
            <w:r w:rsidRPr="00AC7F67">
              <w:rPr>
                <w:rFonts w:cs="Times New Roman"/>
                <w:color w:val="000000"/>
                <w:sz w:val="22"/>
                <w:lang w:val="en-US"/>
              </w:rPr>
              <w:t xml:space="preserve">5 (3, </w:t>
            </w:r>
            <w:r w:rsidR="00BC009C" w:rsidRPr="00AC7F67">
              <w:rPr>
                <w:rFonts w:cs="Times New Roman"/>
                <w:color w:val="000000"/>
                <w:sz w:val="22"/>
                <w:lang w:val="en-US"/>
              </w:rPr>
              <w:t>7</w:t>
            </w:r>
            <w:r w:rsidRPr="00AC7F67">
              <w:rPr>
                <w:rFonts w:cs="Times New Roman"/>
                <w:color w:val="000000"/>
                <w:sz w:val="22"/>
                <w:lang w:val="en-US"/>
              </w:rPr>
              <w:t>)</w:t>
            </w:r>
          </w:p>
        </w:tc>
        <w:tc>
          <w:tcPr>
            <w:tcW w:w="1843" w:type="dxa"/>
            <w:tcBorders>
              <w:top w:val="nil"/>
              <w:left w:val="nil"/>
              <w:bottom w:val="nil"/>
              <w:right w:val="nil"/>
            </w:tcBorders>
            <w:vAlign w:val="bottom"/>
          </w:tcPr>
          <w:p w14:paraId="36D598CF" w14:textId="65A5A122" w:rsidR="00BF5512" w:rsidRPr="00AC7F67" w:rsidRDefault="00BC009C" w:rsidP="00BF5512">
            <w:pPr>
              <w:spacing w:after="0" w:line="240" w:lineRule="auto"/>
              <w:jc w:val="both"/>
              <w:rPr>
                <w:rFonts w:cs="Times New Roman"/>
                <w:color w:val="000000"/>
                <w:sz w:val="22"/>
                <w:lang w:val="en-US"/>
              </w:rPr>
            </w:pPr>
            <w:r w:rsidRPr="00AC7F67">
              <w:rPr>
                <w:rFonts w:cs="Times New Roman"/>
                <w:color w:val="000000"/>
                <w:sz w:val="22"/>
                <w:lang w:val="en-US"/>
              </w:rPr>
              <w:t>5</w:t>
            </w:r>
            <w:r w:rsidR="00BF5512" w:rsidRPr="00AC7F67">
              <w:rPr>
                <w:rFonts w:cs="Times New Roman"/>
                <w:color w:val="000000"/>
                <w:sz w:val="22"/>
                <w:lang w:val="en-US"/>
              </w:rPr>
              <w:t xml:space="preserve"> (4, 7)</w:t>
            </w:r>
          </w:p>
        </w:tc>
        <w:tc>
          <w:tcPr>
            <w:tcW w:w="1417" w:type="dxa"/>
            <w:tcBorders>
              <w:top w:val="nil"/>
              <w:left w:val="nil"/>
              <w:bottom w:val="nil"/>
              <w:right w:val="nil"/>
            </w:tcBorders>
            <w:vAlign w:val="bottom"/>
          </w:tcPr>
          <w:p w14:paraId="3B541384" w14:textId="75312FFF" w:rsidR="00BF5512" w:rsidRPr="00AC7F67" w:rsidRDefault="00BF5512" w:rsidP="00BF5512">
            <w:pPr>
              <w:spacing w:after="0" w:line="240" w:lineRule="auto"/>
              <w:jc w:val="both"/>
              <w:rPr>
                <w:rFonts w:cs="Times New Roman"/>
                <w:color w:val="000000"/>
                <w:sz w:val="22"/>
                <w:lang w:val="en-US"/>
              </w:rPr>
            </w:pPr>
            <w:r w:rsidRPr="00AC7F67">
              <w:rPr>
                <w:rFonts w:cs="Times New Roman"/>
                <w:color w:val="000000"/>
                <w:sz w:val="22"/>
                <w:lang w:val="en-US"/>
              </w:rPr>
              <w:t>1</w:t>
            </w:r>
            <w:r w:rsidR="00BC009C" w:rsidRPr="00AC7F67">
              <w:rPr>
                <w:rFonts w:cs="Times New Roman"/>
                <w:color w:val="000000"/>
                <w:sz w:val="22"/>
                <w:lang w:val="en-US"/>
              </w:rPr>
              <w:t>0</w:t>
            </w:r>
            <w:r w:rsidRPr="00AC7F67">
              <w:rPr>
                <w:rFonts w:cs="Times New Roman"/>
                <w:color w:val="000000"/>
                <w:sz w:val="22"/>
                <w:lang w:val="en-US"/>
              </w:rPr>
              <w:t xml:space="preserve"> (</w:t>
            </w:r>
            <w:r w:rsidR="00BC009C" w:rsidRPr="00AC7F67">
              <w:rPr>
                <w:rFonts w:cs="Times New Roman"/>
                <w:color w:val="000000"/>
                <w:sz w:val="22"/>
                <w:lang w:val="en-US"/>
              </w:rPr>
              <w:t>9</w:t>
            </w:r>
            <w:r w:rsidRPr="00AC7F67">
              <w:rPr>
                <w:rFonts w:cs="Times New Roman"/>
                <w:color w:val="000000"/>
                <w:sz w:val="22"/>
                <w:lang w:val="en-US"/>
              </w:rPr>
              <w:t>, 1</w:t>
            </w:r>
            <w:r w:rsidR="00BC009C" w:rsidRPr="00AC7F67">
              <w:rPr>
                <w:rFonts w:cs="Times New Roman"/>
                <w:color w:val="000000"/>
                <w:sz w:val="22"/>
                <w:lang w:val="en-US"/>
              </w:rPr>
              <w:t>1</w:t>
            </w:r>
            <w:r w:rsidRPr="00AC7F67">
              <w:rPr>
                <w:rFonts w:cs="Times New Roman"/>
                <w:color w:val="000000"/>
                <w:sz w:val="22"/>
                <w:lang w:val="en-US"/>
              </w:rPr>
              <w:t>)</w:t>
            </w:r>
          </w:p>
        </w:tc>
        <w:tc>
          <w:tcPr>
            <w:tcW w:w="2126" w:type="dxa"/>
            <w:tcBorders>
              <w:top w:val="nil"/>
              <w:left w:val="nil"/>
              <w:bottom w:val="nil"/>
              <w:right w:val="nil"/>
            </w:tcBorders>
            <w:vAlign w:val="bottom"/>
          </w:tcPr>
          <w:p w14:paraId="237D9263" w14:textId="0FF877C8" w:rsidR="00BF5512" w:rsidRPr="00AC7F67" w:rsidRDefault="00BF5512" w:rsidP="00BF5512">
            <w:pPr>
              <w:spacing w:after="0" w:line="240" w:lineRule="auto"/>
              <w:jc w:val="both"/>
              <w:rPr>
                <w:rFonts w:cs="Times New Roman"/>
                <w:color w:val="000000"/>
                <w:sz w:val="22"/>
                <w:lang w:val="en-US"/>
              </w:rPr>
            </w:pPr>
            <w:r w:rsidRPr="00AC7F67">
              <w:rPr>
                <w:rFonts w:cs="Times New Roman"/>
                <w:color w:val="000000"/>
                <w:sz w:val="22"/>
                <w:lang w:val="en-US"/>
              </w:rPr>
              <w:t>3.</w:t>
            </w:r>
            <w:r w:rsidR="00BC009C" w:rsidRPr="00AC7F67">
              <w:rPr>
                <w:rFonts w:cs="Times New Roman"/>
                <w:color w:val="000000"/>
                <w:sz w:val="22"/>
                <w:lang w:val="en-US"/>
              </w:rPr>
              <w:t>0</w:t>
            </w:r>
            <w:r w:rsidRPr="00AC7F67">
              <w:rPr>
                <w:rFonts w:cs="Times New Roman"/>
                <w:color w:val="000000"/>
                <w:sz w:val="22"/>
                <w:lang w:val="en-US"/>
              </w:rPr>
              <w:t xml:space="preserve"> (</w:t>
            </w:r>
            <w:r w:rsidR="00BC009C" w:rsidRPr="00AC7F67">
              <w:rPr>
                <w:rFonts w:cs="Times New Roman"/>
                <w:color w:val="000000"/>
                <w:sz w:val="22"/>
                <w:lang w:val="en-US"/>
              </w:rPr>
              <w:t>1</w:t>
            </w:r>
            <w:r w:rsidRPr="00AC7F67">
              <w:rPr>
                <w:rFonts w:cs="Times New Roman"/>
                <w:color w:val="000000"/>
                <w:sz w:val="22"/>
                <w:lang w:val="en-US"/>
              </w:rPr>
              <w:t>.</w:t>
            </w:r>
            <w:r w:rsidR="00BC009C" w:rsidRPr="00AC7F67">
              <w:rPr>
                <w:rFonts w:cs="Times New Roman"/>
                <w:color w:val="000000"/>
                <w:sz w:val="22"/>
                <w:lang w:val="en-US"/>
              </w:rPr>
              <w:t>8</w:t>
            </w:r>
            <w:r w:rsidRPr="00AC7F67">
              <w:rPr>
                <w:rFonts w:cs="Times New Roman"/>
                <w:color w:val="000000"/>
                <w:sz w:val="22"/>
                <w:lang w:val="en-US"/>
              </w:rPr>
              <w:t>, 4.3)</w:t>
            </w:r>
          </w:p>
        </w:tc>
        <w:tc>
          <w:tcPr>
            <w:tcW w:w="2552" w:type="dxa"/>
            <w:tcBorders>
              <w:top w:val="nil"/>
              <w:left w:val="nil"/>
              <w:bottom w:val="nil"/>
            </w:tcBorders>
            <w:vAlign w:val="bottom"/>
          </w:tcPr>
          <w:p w14:paraId="236594DE" w14:textId="5E0F640A" w:rsidR="00BF5512" w:rsidRPr="00AC7F67" w:rsidRDefault="00E62024" w:rsidP="00BF5512">
            <w:pPr>
              <w:spacing w:after="0" w:line="240" w:lineRule="auto"/>
              <w:jc w:val="both"/>
              <w:rPr>
                <w:rFonts w:cs="Times New Roman"/>
                <w:color w:val="000000"/>
                <w:sz w:val="22"/>
                <w:lang w:val="en-US"/>
              </w:rPr>
            </w:pPr>
            <w:r w:rsidRPr="00AC7F67">
              <w:rPr>
                <w:rFonts w:cs="Times New Roman"/>
                <w:color w:val="000000"/>
                <w:sz w:val="22"/>
                <w:lang w:val="en-US"/>
              </w:rPr>
              <w:t>10</w:t>
            </w:r>
            <w:r w:rsidR="00BF5512" w:rsidRPr="00AC7F67">
              <w:rPr>
                <w:rFonts w:cs="Times New Roman"/>
                <w:color w:val="000000"/>
                <w:sz w:val="22"/>
                <w:lang w:val="en-US"/>
              </w:rPr>
              <w:t xml:space="preserve"> (</w:t>
            </w:r>
            <w:r w:rsidRPr="00AC7F67">
              <w:rPr>
                <w:rFonts w:cs="Times New Roman"/>
                <w:color w:val="000000"/>
                <w:sz w:val="22"/>
                <w:lang w:val="en-US"/>
              </w:rPr>
              <w:t>6</w:t>
            </w:r>
            <w:r w:rsidR="00BF5512" w:rsidRPr="00AC7F67">
              <w:rPr>
                <w:rFonts w:cs="Times New Roman"/>
                <w:color w:val="000000"/>
                <w:sz w:val="22"/>
                <w:lang w:val="en-US"/>
              </w:rPr>
              <w:t>, 13)</w:t>
            </w:r>
          </w:p>
        </w:tc>
      </w:tr>
      <w:tr w:rsidR="00BF5512" w:rsidRPr="00AC7F67" w14:paraId="5F1B7224" w14:textId="77777777" w:rsidTr="00EC5F68">
        <w:trPr>
          <w:trHeight w:val="216"/>
        </w:trPr>
        <w:tc>
          <w:tcPr>
            <w:tcW w:w="14454" w:type="dxa"/>
            <w:gridSpan w:val="8"/>
            <w:tcBorders>
              <w:top w:val="nil"/>
              <w:bottom w:val="nil"/>
            </w:tcBorders>
            <w:shd w:val="clear" w:color="auto" w:fill="FFFFFF" w:themeFill="background1"/>
          </w:tcPr>
          <w:p w14:paraId="52D20BCC" w14:textId="0FB40367" w:rsidR="00BF5512" w:rsidRPr="00AC7F67" w:rsidRDefault="00BF5512" w:rsidP="00BF5512">
            <w:pPr>
              <w:spacing w:after="0" w:line="240" w:lineRule="auto"/>
              <w:jc w:val="both"/>
              <w:rPr>
                <w:rFonts w:eastAsia="Calibri" w:cs="Times New Roman"/>
                <w:sz w:val="22"/>
                <w:lang w:val="en-US"/>
              </w:rPr>
            </w:pPr>
            <w:r w:rsidRPr="00AC7F67">
              <w:rPr>
                <w:rFonts w:eastAsia="Calibri" w:cs="Times New Roman"/>
                <w:b/>
                <w:sz w:val="22"/>
                <w:lang w:val="en-US"/>
              </w:rPr>
              <w:t xml:space="preserve">Model C: </w:t>
            </w:r>
            <w:r w:rsidRPr="00AC7F67">
              <w:rPr>
                <w:rFonts w:eastAsia="Calibri" w:cs="Times New Roman"/>
                <w:sz w:val="22"/>
                <w:lang w:val="en-US"/>
              </w:rPr>
              <w:t>Observed controlled direct effect/ CDE</w:t>
            </w:r>
            <w:r w:rsidRPr="00AC7F67">
              <w:rPr>
                <w:rFonts w:eastAsia="Calibri" w:cs="Times New Roman"/>
                <w:sz w:val="22"/>
                <w:vertAlign w:val="superscript"/>
                <w:lang w:val="en-US"/>
              </w:rPr>
              <w:t>c</w:t>
            </w:r>
            <w:r w:rsidRPr="00AC7F67">
              <w:rPr>
                <w:rFonts w:eastAsia="Calibri" w:cs="Times New Roman"/>
                <w:sz w:val="22"/>
                <w:lang w:val="en-US"/>
              </w:rPr>
              <w:t xml:space="preserve">  </w:t>
            </w:r>
          </w:p>
        </w:tc>
      </w:tr>
      <w:tr w:rsidR="00E62024" w:rsidRPr="00AC7F67" w14:paraId="7432B565" w14:textId="77777777" w:rsidTr="00EC5F68">
        <w:trPr>
          <w:trHeight w:val="205"/>
        </w:trPr>
        <w:tc>
          <w:tcPr>
            <w:tcW w:w="1696" w:type="dxa"/>
            <w:tcBorders>
              <w:top w:val="nil"/>
              <w:left w:val="single" w:sz="4" w:space="0" w:color="auto"/>
              <w:bottom w:val="nil"/>
              <w:right w:val="nil"/>
            </w:tcBorders>
            <w:shd w:val="clear" w:color="auto" w:fill="FFFFFF" w:themeFill="background1"/>
            <w:vAlign w:val="bottom"/>
          </w:tcPr>
          <w:p w14:paraId="5666248C" w14:textId="692F9869" w:rsidR="00E62024" w:rsidRPr="00AC7F67" w:rsidRDefault="00E62024" w:rsidP="00E62024">
            <w:pPr>
              <w:spacing w:after="0" w:line="240" w:lineRule="auto"/>
              <w:jc w:val="both"/>
              <w:rPr>
                <w:rFonts w:cs="Times New Roman"/>
                <w:color w:val="000000"/>
                <w:sz w:val="22"/>
                <w:lang w:val="en-US"/>
              </w:rPr>
            </w:pPr>
            <w:r w:rsidRPr="00AC7F67">
              <w:rPr>
                <w:rFonts w:cs="Times New Roman"/>
                <w:color w:val="000000"/>
                <w:sz w:val="22"/>
                <w:lang w:val="en-US"/>
              </w:rPr>
              <w:t>14 (10, 1</w:t>
            </w:r>
            <w:r w:rsidR="000D415C" w:rsidRPr="00AC7F67">
              <w:rPr>
                <w:rFonts w:cs="Times New Roman"/>
                <w:color w:val="000000"/>
                <w:sz w:val="22"/>
                <w:lang w:val="en-US"/>
              </w:rPr>
              <w:t>8</w:t>
            </w:r>
            <w:r w:rsidRPr="00AC7F67">
              <w:rPr>
                <w:rFonts w:cs="Times New Roman"/>
                <w:color w:val="000000"/>
                <w:sz w:val="22"/>
                <w:lang w:val="en-US"/>
              </w:rPr>
              <w:t>)</w:t>
            </w:r>
          </w:p>
        </w:tc>
        <w:tc>
          <w:tcPr>
            <w:tcW w:w="1843" w:type="dxa"/>
            <w:tcBorders>
              <w:top w:val="nil"/>
              <w:left w:val="nil"/>
              <w:bottom w:val="nil"/>
              <w:right w:val="nil"/>
            </w:tcBorders>
            <w:shd w:val="clear" w:color="auto" w:fill="FFFFFF" w:themeFill="background1"/>
            <w:vAlign w:val="bottom"/>
          </w:tcPr>
          <w:p w14:paraId="2794ED45" w14:textId="57260D3D" w:rsidR="00E62024" w:rsidRPr="00AC7F67" w:rsidRDefault="00E62024" w:rsidP="00E62024">
            <w:pPr>
              <w:spacing w:after="0" w:line="240" w:lineRule="auto"/>
              <w:jc w:val="both"/>
              <w:rPr>
                <w:rFonts w:cs="Times New Roman"/>
                <w:color w:val="000000"/>
                <w:sz w:val="22"/>
                <w:lang w:val="en-US"/>
              </w:rPr>
            </w:pPr>
            <w:r w:rsidRPr="00AC7F67">
              <w:rPr>
                <w:rFonts w:cs="Times New Roman"/>
                <w:color w:val="000000"/>
                <w:sz w:val="22"/>
                <w:lang w:val="en-US"/>
              </w:rPr>
              <w:t>1</w:t>
            </w:r>
            <w:r w:rsidR="000D415C" w:rsidRPr="00AC7F67">
              <w:rPr>
                <w:rFonts w:cs="Times New Roman"/>
                <w:color w:val="000000"/>
                <w:sz w:val="22"/>
                <w:lang w:val="en-US"/>
              </w:rPr>
              <w:t>2</w:t>
            </w:r>
            <w:r w:rsidRPr="00AC7F67">
              <w:rPr>
                <w:rFonts w:cs="Times New Roman"/>
                <w:color w:val="000000"/>
                <w:sz w:val="22"/>
                <w:lang w:val="en-US"/>
              </w:rPr>
              <w:t xml:space="preserve"> (9, 1</w:t>
            </w:r>
            <w:r w:rsidR="000D415C" w:rsidRPr="00AC7F67">
              <w:rPr>
                <w:rFonts w:cs="Times New Roman"/>
                <w:color w:val="000000"/>
                <w:sz w:val="22"/>
                <w:lang w:val="en-US"/>
              </w:rPr>
              <w:t>4</w:t>
            </w:r>
            <w:r w:rsidRPr="00AC7F67">
              <w:rPr>
                <w:rFonts w:cs="Times New Roman"/>
                <w:color w:val="000000"/>
                <w:sz w:val="22"/>
                <w:lang w:val="en-US"/>
              </w:rPr>
              <w:t>)</w:t>
            </w:r>
          </w:p>
        </w:tc>
        <w:tc>
          <w:tcPr>
            <w:tcW w:w="1559" w:type="dxa"/>
            <w:tcBorders>
              <w:top w:val="nil"/>
              <w:left w:val="nil"/>
              <w:bottom w:val="nil"/>
              <w:right w:val="nil"/>
            </w:tcBorders>
            <w:shd w:val="clear" w:color="auto" w:fill="FFFFFF" w:themeFill="background1"/>
            <w:vAlign w:val="bottom"/>
          </w:tcPr>
          <w:p w14:paraId="175F44D0" w14:textId="72678F05" w:rsidR="00E62024" w:rsidRPr="00AC7F67" w:rsidRDefault="00E62024" w:rsidP="00E62024">
            <w:pPr>
              <w:spacing w:after="0" w:line="240" w:lineRule="auto"/>
              <w:jc w:val="both"/>
              <w:rPr>
                <w:rFonts w:cs="Times New Roman"/>
                <w:color w:val="000000"/>
                <w:sz w:val="22"/>
                <w:lang w:val="en-US"/>
              </w:rPr>
            </w:pPr>
            <w:r w:rsidRPr="00AC7F67">
              <w:rPr>
                <w:rFonts w:cs="Times New Roman"/>
                <w:color w:val="000000"/>
                <w:sz w:val="22"/>
                <w:lang w:val="en-US"/>
              </w:rPr>
              <w:t>9 (5, 13)</w:t>
            </w:r>
          </w:p>
        </w:tc>
        <w:tc>
          <w:tcPr>
            <w:tcW w:w="1418" w:type="dxa"/>
            <w:tcBorders>
              <w:top w:val="nil"/>
              <w:left w:val="nil"/>
              <w:bottom w:val="nil"/>
              <w:right w:val="nil"/>
            </w:tcBorders>
            <w:shd w:val="clear" w:color="auto" w:fill="FFFFFF" w:themeFill="background1"/>
            <w:vAlign w:val="bottom"/>
          </w:tcPr>
          <w:p w14:paraId="3CDFA3BF" w14:textId="09E6B3B2" w:rsidR="00E62024" w:rsidRPr="00AC7F67" w:rsidRDefault="00E62024" w:rsidP="00E62024">
            <w:pPr>
              <w:spacing w:after="0" w:line="240" w:lineRule="auto"/>
              <w:jc w:val="both"/>
              <w:rPr>
                <w:rFonts w:cs="Times New Roman"/>
                <w:color w:val="000000"/>
                <w:sz w:val="22"/>
                <w:lang w:val="en-US"/>
              </w:rPr>
            </w:pPr>
            <w:r w:rsidRPr="00AC7F67">
              <w:rPr>
                <w:rFonts w:cs="Times New Roman"/>
                <w:color w:val="000000"/>
                <w:sz w:val="22"/>
                <w:lang w:val="en-US"/>
              </w:rPr>
              <w:t>5 (3, 7)</w:t>
            </w:r>
          </w:p>
        </w:tc>
        <w:tc>
          <w:tcPr>
            <w:tcW w:w="1843" w:type="dxa"/>
            <w:tcBorders>
              <w:top w:val="nil"/>
              <w:left w:val="nil"/>
              <w:bottom w:val="nil"/>
              <w:right w:val="nil"/>
            </w:tcBorders>
            <w:shd w:val="clear" w:color="auto" w:fill="FFFFFF" w:themeFill="background1"/>
            <w:vAlign w:val="bottom"/>
          </w:tcPr>
          <w:p w14:paraId="6A99BB76" w14:textId="72887752" w:rsidR="00E62024" w:rsidRPr="00AC7F67" w:rsidRDefault="00E62024" w:rsidP="00E62024">
            <w:pPr>
              <w:spacing w:after="0" w:line="240" w:lineRule="auto"/>
              <w:jc w:val="both"/>
              <w:rPr>
                <w:rFonts w:cs="Times New Roman"/>
                <w:color w:val="000000"/>
                <w:sz w:val="22"/>
                <w:lang w:val="en-US"/>
              </w:rPr>
            </w:pPr>
            <w:r w:rsidRPr="00AC7F67">
              <w:rPr>
                <w:rFonts w:cs="Times New Roman"/>
                <w:color w:val="000000"/>
                <w:sz w:val="22"/>
                <w:lang w:val="en-US"/>
              </w:rPr>
              <w:t>5 (4, 7)</w:t>
            </w:r>
          </w:p>
        </w:tc>
        <w:tc>
          <w:tcPr>
            <w:tcW w:w="1417" w:type="dxa"/>
            <w:tcBorders>
              <w:top w:val="nil"/>
              <w:left w:val="nil"/>
              <w:bottom w:val="nil"/>
              <w:right w:val="nil"/>
            </w:tcBorders>
            <w:shd w:val="clear" w:color="auto" w:fill="FFFFFF" w:themeFill="background1"/>
            <w:vAlign w:val="bottom"/>
          </w:tcPr>
          <w:p w14:paraId="26B99F58" w14:textId="69D6CDDA" w:rsidR="00E62024" w:rsidRPr="00AC7F67" w:rsidRDefault="00E62024" w:rsidP="00E62024">
            <w:pPr>
              <w:spacing w:after="0" w:line="240" w:lineRule="auto"/>
              <w:jc w:val="both"/>
              <w:rPr>
                <w:rFonts w:cs="Times New Roman"/>
                <w:color w:val="000000"/>
                <w:sz w:val="22"/>
                <w:lang w:val="en-US"/>
              </w:rPr>
            </w:pPr>
            <w:r w:rsidRPr="00AC7F67">
              <w:rPr>
                <w:rFonts w:cs="Times New Roman"/>
                <w:color w:val="000000"/>
                <w:sz w:val="22"/>
                <w:lang w:val="en-US"/>
              </w:rPr>
              <w:t>10 (9, 1</w:t>
            </w:r>
            <w:r w:rsidR="000D415C" w:rsidRPr="00AC7F67">
              <w:rPr>
                <w:rFonts w:cs="Times New Roman"/>
                <w:color w:val="000000"/>
                <w:sz w:val="22"/>
                <w:lang w:val="en-US"/>
              </w:rPr>
              <w:t>2</w:t>
            </w:r>
            <w:r w:rsidRPr="00AC7F67">
              <w:rPr>
                <w:rFonts w:cs="Times New Roman"/>
                <w:color w:val="000000"/>
                <w:sz w:val="22"/>
                <w:lang w:val="en-US"/>
              </w:rPr>
              <w:t>)</w:t>
            </w:r>
          </w:p>
        </w:tc>
        <w:tc>
          <w:tcPr>
            <w:tcW w:w="2126" w:type="dxa"/>
            <w:tcBorders>
              <w:top w:val="nil"/>
              <w:left w:val="nil"/>
              <w:bottom w:val="nil"/>
              <w:right w:val="nil"/>
            </w:tcBorders>
            <w:shd w:val="clear" w:color="auto" w:fill="FFFFFF" w:themeFill="background1"/>
            <w:vAlign w:val="bottom"/>
          </w:tcPr>
          <w:p w14:paraId="3A22C803" w14:textId="5F696486" w:rsidR="00E62024" w:rsidRPr="00AC7F67" w:rsidRDefault="00E62024" w:rsidP="00E62024">
            <w:pPr>
              <w:spacing w:after="0" w:line="240" w:lineRule="auto"/>
              <w:jc w:val="both"/>
              <w:rPr>
                <w:rFonts w:cs="Times New Roman"/>
                <w:color w:val="000000"/>
                <w:sz w:val="22"/>
                <w:lang w:val="en-US"/>
              </w:rPr>
            </w:pPr>
            <w:r w:rsidRPr="00AC7F67">
              <w:rPr>
                <w:rFonts w:cs="Times New Roman"/>
                <w:color w:val="000000"/>
                <w:sz w:val="22"/>
                <w:lang w:val="en-US"/>
              </w:rPr>
              <w:t>3.0 (1.</w:t>
            </w:r>
            <w:r w:rsidR="000D415C" w:rsidRPr="00AC7F67">
              <w:rPr>
                <w:rFonts w:cs="Times New Roman"/>
                <w:color w:val="000000"/>
                <w:sz w:val="22"/>
                <w:lang w:val="en-US"/>
              </w:rPr>
              <w:t>7</w:t>
            </w:r>
            <w:r w:rsidRPr="00AC7F67">
              <w:rPr>
                <w:rFonts w:cs="Times New Roman"/>
                <w:color w:val="000000"/>
                <w:sz w:val="22"/>
                <w:lang w:val="en-US"/>
              </w:rPr>
              <w:t>, 4.</w:t>
            </w:r>
            <w:r w:rsidR="000D415C" w:rsidRPr="00AC7F67">
              <w:rPr>
                <w:rFonts w:cs="Times New Roman"/>
                <w:color w:val="000000"/>
                <w:sz w:val="22"/>
                <w:lang w:val="en-US"/>
              </w:rPr>
              <w:t>2</w:t>
            </w:r>
            <w:r w:rsidRPr="00AC7F67">
              <w:rPr>
                <w:rFonts w:cs="Times New Roman"/>
                <w:color w:val="000000"/>
                <w:sz w:val="22"/>
                <w:lang w:val="en-US"/>
              </w:rPr>
              <w:t>)</w:t>
            </w:r>
          </w:p>
        </w:tc>
        <w:tc>
          <w:tcPr>
            <w:tcW w:w="2552" w:type="dxa"/>
            <w:tcBorders>
              <w:top w:val="nil"/>
              <w:left w:val="nil"/>
              <w:bottom w:val="nil"/>
            </w:tcBorders>
            <w:shd w:val="clear" w:color="auto" w:fill="FFFFFF" w:themeFill="background1"/>
            <w:vAlign w:val="bottom"/>
          </w:tcPr>
          <w:p w14:paraId="635FFB25" w14:textId="69425C97" w:rsidR="00E62024" w:rsidRPr="00AC7F67" w:rsidRDefault="00E62024" w:rsidP="00E62024">
            <w:pPr>
              <w:spacing w:after="0" w:line="240" w:lineRule="auto"/>
              <w:jc w:val="both"/>
              <w:rPr>
                <w:rFonts w:cs="Times New Roman"/>
                <w:color w:val="000000"/>
                <w:sz w:val="22"/>
                <w:lang w:val="en-US"/>
              </w:rPr>
            </w:pPr>
            <w:r w:rsidRPr="00AC7F67">
              <w:rPr>
                <w:rFonts w:cs="Times New Roman"/>
                <w:color w:val="000000"/>
                <w:sz w:val="22"/>
                <w:lang w:val="en-US"/>
              </w:rPr>
              <w:t>10 (</w:t>
            </w:r>
            <w:r w:rsidR="000D415C" w:rsidRPr="00AC7F67">
              <w:rPr>
                <w:rFonts w:cs="Times New Roman"/>
                <w:color w:val="000000"/>
                <w:sz w:val="22"/>
                <w:lang w:val="en-US"/>
              </w:rPr>
              <w:t>6</w:t>
            </w:r>
            <w:r w:rsidRPr="00AC7F67">
              <w:rPr>
                <w:rFonts w:cs="Times New Roman"/>
                <w:color w:val="000000"/>
                <w:sz w:val="22"/>
                <w:lang w:val="en-US"/>
              </w:rPr>
              <w:t>, 13)</w:t>
            </w:r>
          </w:p>
        </w:tc>
      </w:tr>
      <w:tr w:rsidR="00E62024" w:rsidRPr="00AC7F67" w14:paraId="4C2D9FE5" w14:textId="77777777" w:rsidTr="00BF5512">
        <w:trPr>
          <w:trHeight w:val="237"/>
        </w:trPr>
        <w:tc>
          <w:tcPr>
            <w:tcW w:w="14454" w:type="dxa"/>
            <w:gridSpan w:val="8"/>
            <w:tcBorders>
              <w:top w:val="single" w:sz="4" w:space="0" w:color="auto"/>
              <w:bottom w:val="single" w:sz="4" w:space="0" w:color="auto"/>
            </w:tcBorders>
            <w:shd w:val="clear" w:color="auto" w:fill="FFFFFF" w:themeFill="background1"/>
          </w:tcPr>
          <w:p w14:paraId="63838602" w14:textId="77777777" w:rsidR="00E62024" w:rsidRPr="00AC7F67" w:rsidRDefault="00E62024" w:rsidP="00E62024">
            <w:pPr>
              <w:spacing w:after="0" w:line="240" w:lineRule="auto"/>
              <w:jc w:val="both"/>
              <w:rPr>
                <w:rFonts w:cs="Times New Roman"/>
                <w:b/>
                <w:sz w:val="22"/>
              </w:rPr>
            </w:pPr>
          </w:p>
          <w:p w14:paraId="130F4743" w14:textId="3794D386" w:rsidR="00E62024" w:rsidRPr="00AC7F67" w:rsidRDefault="00E62024" w:rsidP="00E62024">
            <w:pPr>
              <w:spacing w:after="0" w:line="240" w:lineRule="auto"/>
              <w:jc w:val="both"/>
              <w:rPr>
                <w:rFonts w:cs="Times New Roman"/>
                <w:color w:val="000000"/>
                <w:sz w:val="22"/>
                <w:lang w:val="en-US"/>
              </w:rPr>
            </w:pPr>
            <w:r w:rsidRPr="00AC7F67">
              <w:rPr>
                <w:rFonts w:cs="Times New Roman"/>
                <w:b/>
                <w:sz w:val="22"/>
              </w:rPr>
              <w:t>Moderate-to-vigorous physical activity interventions simulations</w:t>
            </w:r>
          </w:p>
        </w:tc>
      </w:tr>
      <w:tr w:rsidR="00E62024" w:rsidRPr="00AC7F67" w14:paraId="193DAC4C" w14:textId="77777777" w:rsidTr="00BF5512">
        <w:trPr>
          <w:trHeight w:val="237"/>
        </w:trPr>
        <w:tc>
          <w:tcPr>
            <w:tcW w:w="14454" w:type="dxa"/>
            <w:gridSpan w:val="8"/>
            <w:tcBorders>
              <w:top w:val="single" w:sz="4" w:space="0" w:color="auto"/>
              <w:bottom w:val="nil"/>
            </w:tcBorders>
            <w:shd w:val="clear" w:color="auto" w:fill="FFFFFF" w:themeFill="background1"/>
          </w:tcPr>
          <w:p w14:paraId="0D5BE3C5" w14:textId="1B2B9EE8" w:rsidR="00E62024" w:rsidRPr="00AC7F67" w:rsidRDefault="00E62024" w:rsidP="00E62024">
            <w:pPr>
              <w:spacing w:after="0" w:line="240" w:lineRule="auto"/>
              <w:jc w:val="both"/>
              <w:rPr>
                <w:rFonts w:cs="Times New Roman"/>
                <w:color w:val="000000"/>
                <w:sz w:val="22"/>
                <w:lang w:val="en-US"/>
              </w:rPr>
            </w:pPr>
            <w:r w:rsidRPr="00AC7F67">
              <w:rPr>
                <w:rFonts w:eastAsia="Calibri" w:cs="Times New Roman"/>
                <w:b/>
                <w:sz w:val="22"/>
                <w:lang w:val="en-US"/>
              </w:rPr>
              <w:t>Scenario 1: Universal achievement of WHO target (</w:t>
            </w:r>
            <w:r w:rsidRPr="00AC7F67">
              <w:rPr>
                <w:rFonts w:eastAsia="Calibri" w:cs="Times New Roman"/>
                <w:sz w:val="22"/>
                <w:lang w:val="en-US"/>
              </w:rPr>
              <w:t>60min moderate-to-vigorous physical activity per day)</w:t>
            </w:r>
          </w:p>
        </w:tc>
      </w:tr>
      <w:tr w:rsidR="00336026" w:rsidRPr="00AC7F67" w14:paraId="0A3865B5" w14:textId="77777777" w:rsidTr="00EC5F68">
        <w:trPr>
          <w:trHeight w:val="237"/>
        </w:trPr>
        <w:tc>
          <w:tcPr>
            <w:tcW w:w="1696" w:type="dxa"/>
            <w:tcBorders>
              <w:top w:val="nil"/>
              <w:left w:val="single" w:sz="4" w:space="0" w:color="auto"/>
              <w:bottom w:val="nil"/>
              <w:right w:val="nil"/>
            </w:tcBorders>
            <w:shd w:val="clear" w:color="auto" w:fill="FFFFFF" w:themeFill="background1"/>
            <w:vAlign w:val="bottom"/>
          </w:tcPr>
          <w:p w14:paraId="797285F6" w14:textId="27F40CCF" w:rsidR="00336026" w:rsidRPr="00AC7F67" w:rsidRDefault="00336026" w:rsidP="00336026">
            <w:pPr>
              <w:spacing w:after="0" w:line="240" w:lineRule="auto"/>
              <w:jc w:val="both"/>
              <w:rPr>
                <w:rFonts w:cs="Times New Roman"/>
                <w:color w:val="000000"/>
                <w:sz w:val="22"/>
                <w:lang w:val="en-US"/>
              </w:rPr>
            </w:pPr>
            <w:r w:rsidRPr="00AC7F67">
              <w:rPr>
                <w:rFonts w:cs="Times New Roman"/>
                <w:color w:val="000000"/>
                <w:sz w:val="22"/>
                <w:lang w:val="en-US"/>
              </w:rPr>
              <w:t>13 (19, 18)</w:t>
            </w:r>
          </w:p>
        </w:tc>
        <w:tc>
          <w:tcPr>
            <w:tcW w:w="1843" w:type="dxa"/>
            <w:tcBorders>
              <w:top w:val="nil"/>
              <w:left w:val="nil"/>
              <w:bottom w:val="nil"/>
              <w:right w:val="nil"/>
            </w:tcBorders>
            <w:shd w:val="clear" w:color="auto" w:fill="FFFFFF" w:themeFill="background1"/>
            <w:vAlign w:val="bottom"/>
          </w:tcPr>
          <w:p w14:paraId="398A2115" w14:textId="787B6F60" w:rsidR="00336026" w:rsidRPr="00AC7F67" w:rsidRDefault="00336026" w:rsidP="00336026">
            <w:pPr>
              <w:spacing w:after="0" w:line="240" w:lineRule="auto"/>
              <w:jc w:val="both"/>
              <w:rPr>
                <w:rFonts w:cs="Times New Roman"/>
                <w:color w:val="000000"/>
                <w:sz w:val="22"/>
                <w:lang w:val="en-US"/>
              </w:rPr>
            </w:pPr>
            <w:r w:rsidRPr="00AC7F67">
              <w:rPr>
                <w:rFonts w:cs="Times New Roman"/>
                <w:color w:val="000000"/>
                <w:sz w:val="22"/>
                <w:lang w:val="en-US"/>
              </w:rPr>
              <w:t>11 (8, 14)</w:t>
            </w:r>
          </w:p>
        </w:tc>
        <w:tc>
          <w:tcPr>
            <w:tcW w:w="1559" w:type="dxa"/>
            <w:tcBorders>
              <w:top w:val="nil"/>
              <w:left w:val="nil"/>
              <w:bottom w:val="nil"/>
              <w:right w:val="nil"/>
            </w:tcBorders>
            <w:shd w:val="clear" w:color="auto" w:fill="FFFFFF" w:themeFill="background1"/>
            <w:vAlign w:val="bottom"/>
          </w:tcPr>
          <w:p w14:paraId="03240012" w14:textId="3D322D6B" w:rsidR="00336026" w:rsidRPr="00AC7F67" w:rsidRDefault="00336026" w:rsidP="00336026">
            <w:pPr>
              <w:spacing w:after="0" w:line="240" w:lineRule="auto"/>
              <w:jc w:val="both"/>
              <w:rPr>
                <w:rFonts w:cs="Times New Roman"/>
                <w:color w:val="000000"/>
                <w:sz w:val="22"/>
                <w:lang w:val="en-US"/>
              </w:rPr>
            </w:pPr>
            <w:r w:rsidRPr="00AC7F67">
              <w:rPr>
                <w:rFonts w:cs="Times New Roman"/>
                <w:color w:val="000000"/>
                <w:sz w:val="22"/>
                <w:lang w:val="en-US"/>
              </w:rPr>
              <w:t>8 (4, 12)</w:t>
            </w:r>
          </w:p>
        </w:tc>
        <w:tc>
          <w:tcPr>
            <w:tcW w:w="1418" w:type="dxa"/>
            <w:tcBorders>
              <w:top w:val="nil"/>
              <w:left w:val="nil"/>
              <w:bottom w:val="nil"/>
              <w:right w:val="nil"/>
            </w:tcBorders>
            <w:shd w:val="clear" w:color="auto" w:fill="FFFFFF" w:themeFill="background1"/>
            <w:vAlign w:val="bottom"/>
          </w:tcPr>
          <w:p w14:paraId="17235310" w14:textId="49053D35" w:rsidR="00336026" w:rsidRPr="00AC7F67" w:rsidRDefault="00336026" w:rsidP="00336026">
            <w:pPr>
              <w:spacing w:after="0" w:line="240" w:lineRule="auto"/>
              <w:jc w:val="both"/>
              <w:rPr>
                <w:rFonts w:cs="Times New Roman"/>
                <w:color w:val="000000"/>
                <w:sz w:val="22"/>
                <w:lang w:val="en-US"/>
              </w:rPr>
            </w:pPr>
            <w:r w:rsidRPr="00AC7F67">
              <w:rPr>
                <w:rFonts w:cs="Times New Roman"/>
                <w:color w:val="000000"/>
                <w:sz w:val="22"/>
                <w:lang w:val="en-US"/>
              </w:rPr>
              <w:t>5 (2, 7)</w:t>
            </w:r>
          </w:p>
        </w:tc>
        <w:tc>
          <w:tcPr>
            <w:tcW w:w="1843" w:type="dxa"/>
            <w:tcBorders>
              <w:top w:val="nil"/>
              <w:left w:val="nil"/>
              <w:bottom w:val="nil"/>
              <w:right w:val="nil"/>
            </w:tcBorders>
            <w:shd w:val="clear" w:color="auto" w:fill="FFFFFF" w:themeFill="background1"/>
            <w:vAlign w:val="bottom"/>
          </w:tcPr>
          <w:p w14:paraId="413639D9" w14:textId="690A0433" w:rsidR="00336026" w:rsidRPr="00AC7F67" w:rsidRDefault="00336026" w:rsidP="00336026">
            <w:pPr>
              <w:spacing w:after="0" w:line="240" w:lineRule="auto"/>
              <w:jc w:val="both"/>
              <w:rPr>
                <w:rFonts w:cs="Times New Roman"/>
                <w:color w:val="000000"/>
                <w:sz w:val="22"/>
                <w:lang w:val="en-US"/>
              </w:rPr>
            </w:pPr>
            <w:r w:rsidRPr="00AC7F67">
              <w:rPr>
                <w:rFonts w:cs="Times New Roman"/>
                <w:color w:val="000000"/>
                <w:sz w:val="22"/>
                <w:lang w:val="en-US"/>
              </w:rPr>
              <w:t>5 (</w:t>
            </w:r>
            <w:r w:rsidR="00487A7D" w:rsidRPr="00AC7F67">
              <w:rPr>
                <w:rFonts w:cs="Times New Roman"/>
                <w:color w:val="000000"/>
                <w:sz w:val="22"/>
                <w:lang w:val="en-US"/>
              </w:rPr>
              <w:t>3</w:t>
            </w:r>
            <w:r w:rsidRPr="00AC7F67">
              <w:rPr>
                <w:rFonts w:cs="Times New Roman"/>
                <w:color w:val="000000"/>
                <w:sz w:val="22"/>
                <w:lang w:val="en-US"/>
              </w:rPr>
              <w:t>, 7)</w:t>
            </w:r>
          </w:p>
        </w:tc>
        <w:tc>
          <w:tcPr>
            <w:tcW w:w="1417" w:type="dxa"/>
            <w:tcBorders>
              <w:top w:val="nil"/>
              <w:left w:val="nil"/>
              <w:bottom w:val="nil"/>
              <w:right w:val="nil"/>
            </w:tcBorders>
            <w:shd w:val="clear" w:color="auto" w:fill="FFFFFF" w:themeFill="background1"/>
            <w:vAlign w:val="bottom"/>
          </w:tcPr>
          <w:p w14:paraId="58560AAE" w14:textId="5AE5DA35" w:rsidR="00336026" w:rsidRPr="00AC7F67" w:rsidRDefault="00336026" w:rsidP="00336026">
            <w:pPr>
              <w:spacing w:after="0" w:line="240" w:lineRule="auto"/>
              <w:jc w:val="both"/>
              <w:rPr>
                <w:rFonts w:cs="Times New Roman"/>
                <w:color w:val="000000"/>
                <w:sz w:val="22"/>
                <w:lang w:val="en-US"/>
              </w:rPr>
            </w:pPr>
            <w:r w:rsidRPr="00AC7F67">
              <w:rPr>
                <w:rFonts w:cs="Times New Roman"/>
                <w:color w:val="000000"/>
                <w:sz w:val="22"/>
                <w:lang w:val="en-US"/>
              </w:rPr>
              <w:t>10 (</w:t>
            </w:r>
            <w:r w:rsidR="00487A7D" w:rsidRPr="00AC7F67">
              <w:rPr>
                <w:rFonts w:cs="Times New Roman"/>
                <w:color w:val="000000"/>
                <w:sz w:val="22"/>
                <w:lang w:val="en-US"/>
              </w:rPr>
              <w:t>8</w:t>
            </w:r>
            <w:r w:rsidRPr="00AC7F67">
              <w:rPr>
                <w:rFonts w:cs="Times New Roman"/>
                <w:color w:val="000000"/>
                <w:sz w:val="22"/>
                <w:lang w:val="en-US"/>
              </w:rPr>
              <w:t>, 1</w:t>
            </w:r>
            <w:r w:rsidR="00487A7D" w:rsidRPr="00AC7F67">
              <w:rPr>
                <w:rFonts w:cs="Times New Roman"/>
                <w:color w:val="000000"/>
                <w:sz w:val="22"/>
                <w:lang w:val="en-US"/>
              </w:rPr>
              <w:t>2</w:t>
            </w:r>
            <w:r w:rsidRPr="00AC7F67">
              <w:rPr>
                <w:rFonts w:cs="Times New Roman"/>
                <w:color w:val="000000"/>
                <w:sz w:val="22"/>
                <w:lang w:val="en-US"/>
              </w:rPr>
              <w:t>)</w:t>
            </w:r>
          </w:p>
        </w:tc>
        <w:tc>
          <w:tcPr>
            <w:tcW w:w="2126" w:type="dxa"/>
            <w:tcBorders>
              <w:top w:val="nil"/>
              <w:left w:val="nil"/>
              <w:bottom w:val="nil"/>
              <w:right w:val="nil"/>
            </w:tcBorders>
            <w:shd w:val="clear" w:color="auto" w:fill="FFFFFF" w:themeFill="background1"/>
            <w:vAlign w:val="bottom"/>
          </w:tcPr>
          <w:p w14:paraId="77E48EAC" w14:textId="3EF11BAA" w:rsidR="00336026" w:rsidRPr="00AC7F67" w:rsidRDefault="00336026" w:rsidP="00336026">
            <w:pPr>
              <w:spacing w:after="0" w:line="240" w:lineRule="auto"/>
              <w:jc w:val="both"/>
              <w:rPr>
                <w:rFonts w:cs="Times New Roman"/>
                <w:color w:val="000000"/>
                <w:sz w:val="22"/>
                <w:lang w:val="en-US"/>
              </w:rPr>
            </w:pPr>
            <w:r w:rsidRPr="00AC7F67">
              <w:rPr>
                <w:rFonts w:cs="Times New Roman"/>
                <w:color w:val="000000"/>
                <w:sz w:val="22"/>
                <w:lang w:val="en-US"/>
              </w:rPr>
              <w:t>3.0 (1.</w:t>
            </w:r>
            <w:r w:rsidR="00487A7D" w:rsidRPr="00AC7F67">
              <w:rPr>
                <w:rFonts w:cs="Times New Roman"/>
                <w:color w:val="000000"/>
                <w:sz w:val="22"/>
                <w:lang w:val="en-US"/>
              </w:rPr>
              <w:t>7</w:t>
            </w:r>
            <w:r w:rsidRPr="00AC7F67">
              <w:rPr>
                <w:rFonts w:cs="Times New Roman"/>
                <w:color w:val="000000"/>
                <w:sz w:val="22"/>
                <w:lang w:val="en-US"/>
              </w:rPr>
              <w:t>, 4.3)</w:t>
            </w:r>
          </w:p>
        </w:tc>
        <w:tc>
          <w:tcPr>
            <w:tcW w:w="2552" w:type="dxa"/>
            <w:tcBorders>
              <w:top w:val="nil"/>
              <w:left w:val="nil"/>
              <w:bottom w:val="nil"/>
            </w:tcBorders>
            <w:shd w:val="clear" w:color="auto" w:fill="FFFFFF" w:themeFill="background1"/>
            <w:vAlign w:val="bottom"/>
          </w:tcPr>
          <w:p w14:paraId="1642580B" w14:textId="3906C01C" w:rsidR="00336026" w:rsidRPr="00AC7F67" w:rsidRDefault="00487A7D" w:rsidP="00336026">
            <w:pPr>
              <w:spacing w:after="0" w:line="240" w:lineRule="auto"/>
              <w:jc w:val="both"/>
              <w:rPr>
                <w:rFonts w:cs="Times New Roman"/>
                <w:color w:val="000000"/>
                <w:sz w:val="22"/>
                <w:lang w:val="en-US"/>
              </w:rPr>
            </w:pPr>
            <w:r w:rsidRPr="00AC7F67">
              <w:rPr>
                <w:rFonts w:cs="Times New Roman"/>
                <w:color w:val="000000"/>
                <w:sz w:val="22"/>
                <w:lang w:val="en-US"/>
              </w:rPr>
              <w:t>9</w:t>
            </w:r>
            <w:r w:rsidR="00336026" w:rsidRPr="00AC7F67">
              <w:rPr>
                <w:rFonts w:cs="Times New Roman"/>
                <w:color w:val="000000"/>
                <w:sz w:val="22"/>
                <w:lang w:val="en-US"/>
              </w:rPr>
              <w:t xml:space="preserve"> (</w:t>
            </w:r>
            <w:r w:rsidRPr="00AC7F67">
              <w:rPr>
                <w:rFonts w:cs="Times New Roman"/>
                <w:color w:val="000000"/>
                <w:sz w:val="22"/>
                <w:lang w:val="en-US"/>
              </w:rPr>
              <w:t>5</w:t>
            </w:r>
            <w:r w:rsidR="00336026" w:rsidRPr="00AC7F67">
              <w:rPr>
                <w:rFonts w:cs="Times New Roman"/>
                <w:color w:val="000000"/>
                <w:sz w:val="22"/>
                <w:lang w:val="en-US"/>
              </w:rPr>
              <w:t>, 13)</w:t>
            </w:r>
          </w:p>
        </w:tc>
      </w:tr>
      <w:tr w:rsidR="00336026" w:rsidRPr="00AC7F67" w14:paraId="0320931E" w14:textId="77777777" w:rsidTr="00EC5F68">
        <w:trPr>
          <w:trHeight w:val="237"/>
        </w:trPr>
        <w:tc>
          <w:tcPr>
            <w:tcW w:w="14454" w:type="dxa"/>
            <w:gridSpan w:val="8"/>
            <w:tcBorders>
              <w:top w:val="nil"/>
              <w:bottom w:val="nil"/>
            </w:tcBorders>
            <w:shd w:val="clear" w:color="auto" w:fill="FFFFFF" w:themeFill="background1"/>
          </w:tcPr>
          <w:p w14:paraId="28B6AD3C" w14:textId="736FBC34" w:rsidR="00336026" w:rsidRPr="00AC7F67" w:rsidRDefault="00336026" w:rsidP="00336026">
            <w:pPr>
              <w:spacing w:after="0" w:line="240" w:lineRule="auto"/>
              <w:jc w:val="both"/>
              <w:rPr>
                <w:rFonts w:cs="Times New Roman"/>
                <w:color w:val="000000"/>
                <w:sz w:val="22"/>
                <w:lang w:val="en-US"/>
              </w:rPr>
            </w:pPr>
            <w:r w:rsidRPr="00AC7F67">
              <w:rPr>
                <w:rFonts w:eastAsia="Calibri" w:cs="Times New Roman"/>
                <w:b/>
                <w:sz w:val="22"/>
                <w:lang w:val="en-US"/>
              </w:rPr>
              <w:t xml:space="preserve">Scenario 2: Universal, school break time </w:t>
            </w:r>
            <w:r w:rsidRPr="00AC7F67">
              <w:rPr>
                <w:rFonts w:eastAsia="Calibri" w:cs="Times New Roman"/>
                <w:sz w:val="22"/>
                <w:lang w:val="en-US"/>
              </w:rPr>
              <w:t>(Model C/ CDE, plus average 2.3min increase, 85% uptake</w:t>
            </w:r>
          </w:p>
        </w:tc>
      </w:tr>
      <w:tr w:rsidR="00487A7D" w:rsidRPr="00AC7F67" w14:paraId="7BA98F3F" w14:textId="77777777" w:rsidTr="00EC5F68">
        <w:trPr>
          <w:trHeight w:val="237"/>
        </w:trPr>
        <w:tc>
          <w:tcPr>
            <w:tcW w:w="1696" w:type="dxa"/>
            <w:tcBorders>
              <w:top w:val="nil"/>
              <w:left w:val="single" w:sz="4" w:space="0" w:color="auto"/>
              <w:bottom w:val="nil"/>
              <w:right w:val="nil"/>
            </w:tcBorders>
            <w:shd w:val="clear" w:color="auto" w:fill="FFFFFF" w:themeFill="background1"/>
            <w:vAlign w:val="bottom"/>
          </w:tcPr>
          <w:p w14:paraId="79C85CDB" w14:textId="5C4D8294" w:rsidR="00487A7D" w:rsidRPr="00AC7F67" w:rsidRDefault="00487A7D" w:rsidP="00487A7D">
            <w:pPr>
              <w:spacing w:after="0" w:line="240" w:lineRule="auto"/>
              <w:jc w:val="both"/>
              <w:rPr>
                <w:rFonts w:cs="Times New Roman"/>
                <w:color w:val="000000"/>
                <w:sz w:val="22"/>
                <w:lang w:val="en-US"/>
              </w:rPr>
            </w:pPr>
            <w:r w:rsidRPr="00AC7F67">
              <w:rPr>
                <w:rFonts w:cs="Times New Roman"/>
                <w:color w:val="000000"/>
                <w:sz w:val="22"/>
                <w:lang w:val="en-US"/>
              </w:rPr>
              <w:t>14 (10, 18)</w:t>
            </w:r>
          </w:p>
        </w:tc>
        <w:tc>
          <w:tcPr>
            <w:tcW w:w="1843" w:type="dxa"/>
            <w:tcBorders>
              <w:top w:val="nil"/>
              <w:left w:val="nil"/>
              <w:bottom w:val="nil"/>
              <w:right w:val="nil"/>
            </w:tcBorders>
            <w:shd w:val="clear" w:color="auto" w:fill="FFFFFF" w:themeFill="background1"/>
            <w:vAlign w:val="bottom"/>
          </w:tcPr>
          <w:p w14:paraId="169F43E8" w14:textId="5A2CC3EF" w:rsidR="00487A7D" w:rsidRPr="00AC7F67" w:rsidRDefault="00487A7D" w:rsidP="00487A7D">
            <w:pPr>
              <w:spacing w:after="0" w:line="240" w:lineRule="auto"/>
              <w:jc w:val="both"/>
              <w:rPr>
                <w:rFonts w:cs="Times New Roman"/>
                <w:color w:val="000000"/>
                <w:sz w:val="22"/>
                <w:lang w:val="en-US"/>
              </w:rPr>
            </w:pPr>
            <w:r w:rsidRPr="00AC7F67">
              <w:rPr>
                <w:rFonts w:cs="Times New Roman"/>
                <w:color w:val="000000"/>
                <w:sz w:val="22"/>
                <w:lang w:val="en-US"/>
              </w:rPr>
              <w:t>12 (9, 1</w:t>
            </w:r>
            <w:r w:rsidR="003223E4" w:rsidRPr="00AC7F67">
              <w:rPr>
                <w:rFonts w:cs="Times New Roman"/>
                <w:color w:val="000000"/>
                <w:sz w:val="22"/>
                <w:lang w:val="en-US"/>
              </w:rPr>
              <w:t>4</w:t>
            </w:r>
            <w:r w:rsidRPr="00AC7F67">
              <w:rPr>
                <w:rFonts w:cs="Times New Roman"/>
                <w:color w:val="000000"/>
                <w:sz w:val="22"/>
                <w:lang w:val="en-US"/>
              </w:rPr>
              <w:t>)</w:t>
            </w:r>
          </w:p>
        </w:tc>
        <w:tc>
          <w:tcPr>
            <w:tcW w:w="1559" w:type="dxa"/>
            <w:tcBorders>
              <w:top w:val="nil"/>
              <w:left w:val="nil"/>
              <w:bottom w:val="nil"/>
              <w:right w:val="nil"/>
            </w:tcBorders>
            <w:shd w:val="clear" w:color="auto" w:fill="FFFFFF" w:themeFill="background1"/>
            <w:vAlign w:val="bottom"/>
          </w:tcPr>
          <w:p w14:paraId="76FCE8FB" w14:textId="30FC19A3" w:rsidR="00487A7D" w:rsidRPr="00AC7F67" w:rsidRDefault="00487A7D" w:rsidP="00487A7D">
            <w:pPr>
              <w:spacing w:after="0" w:line="240" w:lineRule="auto"/>
              <w:jc w:val="both"/>
              <w:rPr>
                <w:rFonts w:cs="Times New Roman"/>
                <w:color w:val="000000"/>
                <w:sz w:val="22"/>
                <w:lang w:val="en-US"/>
              </w:rPr>
            </w:pPr>
            <w:r w:rsidRPr="00AC7F67">
              <w:rPr>
                <w:rFonts w:cs="Times New Roman"/>
                <w:color w:val="000000"/>
                <w:sz w:val="22"/>
                <w:lang w:val="en-US"/>
              </w:rPr>
              <w:t>9 (5, 13)</w:t>
            </w:r>
          </w:p>
        </w:tc>
        <w:tc>
          <w:tcPr>
            <w:tcW w:w="1418" w:type="dxa"/>
            <w:tcBorders>
              <w:top w:val="nil"/>
              <w:left w:val="nil"/>
              <w:bottom w:val="nil"/>
              <w:right w:val="nil"/>
            </w:tcBorders>
            <w:shd w:val="clear" w:color="auto" w:fill="FFFFFF" w:themeFill="background1"/>
            <w:vAlign w:val="bottom"/>
          </w:tcPr>
          <w:p w14:paraId="5F82CCE2" w14:textId="5270620C" w:rsidR="00487A7D" w:rsidRPr="00AC7F67" w:rsidRDefault="00487A7D" w:rsidP="00487A7D">
            <w:pPr>
              <w:spacing w:after="0" w:line="240" w:lineRule="auto"/>
              <w:jc w:val="both"/>
              <w:rPr>
                <w:rFonts w:cs="Times New Roman"/>
                <w:color w:val="000000"/>
                <w:sz w:val="22"/>
                <w:lang w:val="en-US"/>
              </w:rPr>
            </w:pPr>
            <w:r w:rsidRPr="00AC7F67">
              <w:rPr>
                <w:rFonts w:cs="Times New Roman"/>
                <w:color w:val="000000"/>
                <w:sz w:val="22"/>
                <w:lang w:val="en-US"/>
              </w:rPr>
              <w:t>5 (3, 7)</w:t>
            </w:r>
          </w:p>
        </w:tc>
        <w:tc>
          <w:tcPr>
            <w:tcW w:w="1843" w:type="dxa"/>
            <w:tcBorders>
              <w:top w:val="nil"/>
              <w:left w:val="nil"/>
              <w:bottom w:val="nil"/>
              <w:right w:val="nil"/>
            </w:tcBorders>
            <w:shd w:val="clear" w:color="auto" w:fill="FFFFFF" w:themeFill="background1"/>
            <w:vAlign w:val="bottom"/>
          </w:tcPr>
          <w:p w14:paraId="37FAE2ED" w14:textId="3C6E4C6A" w:rsidR="00487A7D" w:rsidRPr="00AC7F67" w:rsidRDefault="00487A7D" w:rsidP="00487A7D">
            <w:pPr>
              <w:spacing w:after="0" w:line="240" w:lineRule="auto"/>
              <w:jc w:val="both"/>
              <w:rPr>
                <w:rFonts w:cs="Times New Roman"/>
                <w:color w:val="000000"/>
                <w:sz w:val="22"/>
                <w:lang w:val="en-US"/>
              </w:rPr>
            </w:pPr>
            <w:r w:rsidRPr="00AC7F67">
              <w:rPr>
                <w:rFonts w:cs="Times New Roman"/>
                <w:color w:val="000000"/>
                <w:sz w:val="22"/>
                <w:lang w:val="en-US"/>
              </w:rPr>
              <w:t>5 (4, 7)</w:t>
            </w:r>
          </w:p>
        </w:tc>
        <w:tc>
          <w:tcPr>
            <w:tcW w:w="1417" w:type="dxa"/>
            <w:tcBorders>
              <w:top w:val="nil"/>
              <w:left w:val="nil"/>
              <w:bottom w:val="nil"/>
              <w:right w:val="nil"/>
            </w:tcBorders>
            <w:shd w:val="clear" w:color="auto" w:fill="FFFFFF" w:themeFill="background1"/>
            <w:vAlign w:val="bottom"/>
          </w:tcPr>
          <w:p w14:paraId="2EE07C5C" w14:textId="0265A050" w:rsidR="00487A7D" w:rsidRPr="00AC7F67" w:rsidRDefault="00487A7D" w:rsidP="00487A7D">
            <w:pPr>
              <w:spacing w:after="0" w:line="240" w:lineRule="auto"/>
              <w:jc w:val="both"/>
              <w:rPr>
                <w:rFonts w:cs="Times New Roman"/>
                <w:color w:val="000000"/>
                <w:sz w:val="22"/>
                <w:lang w:val="en-US"/>
              </w:rPr>
            </w:pPr>
            <w:r w:rsidRPr="00AC7F67">
              <w:rPr>
                <w:rFonts w:cs="Times New Roman"/>
                <w:color w:val="000000"/>
                <w:sz w:val="22"/>
                <w:lang w:val="en-US"/>
              </w:rPr>
              <w:t>10 (9, 1</w:t>
            </w:r>
            <w:r w:rsidR="003223E4" w:rsidRPr="00AC7F67">
              <w:rPr>
                <w:rFonts w:cs="Times New Roman"/>
                <w:color w:val="000000"/>
                <w:sz w:val="22"/>
                <w:lang w:val="en-US"/>
              </w:rPr>
              <w:t>2</w:t>
            </w:r>
            <w:r w:rsidRPr="00AC7F67">
              <w:rPr>
                <w:rFonts w:cs="Times New Roman"/>
                <w:color w:val="000000"/>
                <w:sz w:val="22"/>
                <w:lang w:val="en-US"/>
              </w:rPr>
              <w:t>)</w:t>
            </w:r>
          </w:p>
        </w:tc>
        <w:tc>
          <w:tcPr>
            <w:tcW w:w="2126" w:type="dxa"/>
            <w:tcBorders>
              <w:top w:val="nil"/>
              <w:left w:val="nil"/>
              <w:bottom w:val="nil"/>
              <w:right w:val="nil"/>
            </w:tcBorders>
            <w:shd w:val="clear" w:color="auto" w:fill="FFFFFF" w:themeFill="background1"/>
            <w:vAlign w:val="bottom"/>
          </w:tcPr>
          <w:p w14:paraId="750F9C3A" w14:textId="66970AA2" w:rsidR="00487A7D" w:rsidRPr="00AC7F67" w:rsidRDefault="00487A7D" w:rsidP="00487A7D">
            <w:pPr>
              <w:spacing w:after="0" w:line="240" w:lineRule="auto"/>
              <w:jc w:val="both"/>
              <w:rPr>
                <w:rFonts w:cs="Times New Roman"/>
                <w:color w:val="000000"/>
                <w:sz w:val="22"/>
                <w:lang w:val="en-US"/>
              </w:rPr>
            </w:pPr>
            <w:r w:rsidRPr="00AC7F67">
              <w:rPr>
                <w:rFonts w:cs="Times New Roman"/>
                <w:color w:val="000000"/>
                <w:sz w:val="22"/>
                <w:lang w:val="en-US"/>
              </w:rPr>
              <w:t>3.0 (1.</w:t>
            </w:r>
            <w:r w:rsidR="003223E4" w:rsidRPr="00AC7F67">
              <w:rPr>
                <w:rFonts w:cs="Times New Roman"/>
                <w:color w:val="000000"/>
                <w:sz w:val="22"/>
                <w:lang w:val="en-US"/>
              </w:rPr>
              <w:t>7</w:t>
            </w:r>
            <w:r w:rsidRPr="00AC7F67">
              <w:rPr>
                <w:rFonts w:cs="Times New Roman"/>
                <w:color w:val="000000"/>
                <w:sz w:val="22"/>
                <w:lang w:val="en-US"/>
              </w:rPr>
              <w:t>, 4.</w:t>
            </w:r>
            <w:r w:rsidR="003223E4" w:rsidRPr="00AC7F67">
              <w:rPr>
                <w:rFonts w:cs="Times New Roman"/>
                <w:color w:val="000000"/>
                <w:sz w:val="22"/>
                <w:lang w:val="en-US"/>
              </w:rPr>
              <w:t>2</w:t>
            </w:r>
            <w:r w:rsidRPr="00AC7F67">
              <w:rPr>
                <w:rFonts w:cs="Times New Roman"/>
                <w:color w:val="000000"/>
                <w:sz w:val="22"/>
                <w:lang w:val="en-US"/>
              </w:rPr>
              <w:t>)</w:t>
            </w:r>
          </w:p>
        </w:tc>
        <w:tc>
          <w:tcPr>
            <w:tcW w:w="2552" w:type="dxa"/>
            <w:tcBorders>
              <w:top w:val="nil"/>
              <w:left w:val="nil"/>
              <w:bottom w:val="nil"/>
            </w:tcBorders>
            <w:shd w:val="clear" w:color="auto" w:fill="FFFFFF" w:themeFill="background1"/>
            <w:vAlign w:val="bottom"/>
          </w:tcPr>
          <w:p w14:paraId="72E94FDC" w14:textId="0E1C65A7" w:rsidR="00487A7D" w:rsidRPr="00AC7F67" w:rsidRDefault="00487A7D" w:rsidP="00487A7D">
            <w:pPr>
              <w:spacing w:after="0" w:line="240" w:lineRule="auto"/>
              <w:jc w:val="both"/>
              <w:rPr>
                <w:rFonts w:cs="Times New Roman"/>
                <w:color w:val="000000"/>
                <w:sz w:val="22"/>
                <w:lang w:val="en-US"/>
              </w:rPr>
            </w:pPr>
            <w:r w:rsidRPr="00AC7F67">
              <w:rPr>
                <w:rFonts w:cs="Times New Roman"/>
                <w:color w:val="000000"/>
                <w:sz w:val="22"/>
                <w:lang w:val="en-US"/>
              </w:rPr>
              <w:t>10 (6, 13)</w:t>
            </w:r>
          </w:p>
        </w:tc>
      </w:tr>
      <w:tr w:rsidR="00487A7D" w:rsidRPr="00AC7F67" w14:paraId="203F34B0" w14:textId="77777777" w:rsidTr="00EC5F68">
        <w:trPr>
          <w:trHeight w:val="314"/>
        </w:trPr>
        <w:tc>
          <w:tcPr>
            <w:tcW w:w="14454" w:type="dxa"/>
            <w:gridSpan w:val="8"/>
            <w:tcBorders>
              <w:top w:val="nil"/>
              <w:bottom w:val="nil"/>
            </w:tcBorders>
            <w:shd w:val="clear" w:color="auto" w:fill="FFFFFF" w:themeFill="background1"/>
          </w:tcPr>
          <w:p w14:paraId="449EEEE2" w14:textId="2B26E7E5" w:rsidR="00487A7D" w:rsidRPr="00AC7F67" w:rsidRDefault="00487A7D" w:rsidP="00487A7D">
            <w:pPr>
              <w:spacing w:after="0" w:line="240" w:lineRule="auto"/>
              <w:jc w:val="both"/>
              <w:rPr>
                <w:rFonts w:cs="Times New Roman"/>
                <w:color w:val="000000"/>
                <w:sz w:val="22"/>
                <w:lang w:val="en-US"/>
              </w:rPr>
            </w:pPr>
            <w:r w:rsidRPr="00AC7F67">
              <w:rPr>
                <w:rFonts w:eastAsia="Calibri" w:cs="Times New Roman"/>
                <w:b/>
                <w:sz w:val="22"/>
                <w:lang w:val="en-US"/>
              </w:rPr>
              <w:t xml:space="preserve">Scenario 3: Universal, active transport </w:t>
            </w:r>
            <w:r w:rsidRPr="00AC7F67">
              <w:rPr>
                <w:rFonts w:eastAsia="Calibri" w:cs="Times New Roman"/>
                <w:sz w:val="22"/>
                <w:lang w:val="en-US"/>
              </w:rPr>
              <w:t>(Model C/ CDE, plus average 4min increase for non-active and 2min for active in one direction, 77% uptake</w:t>
            </w:r>
          </w:p>
        </w:tc>
      </w:tr>
      <w:tr w:rsidR="00324131" w:rsidRPr="00AC7F67" w14:paraId="4734840C" w14:textId="77777777" w:rsidTr="00EC5F68">
        <w:trPr>
          <w:trHeight w:val="237"/>
        </w:trPr>
        <w:tc>
          <w:tcPr>
            <w:tcW w:w="1696" w:type="dxa"/>
            <w:tcBorders>
              <w:top w:val="nil"/>
              <w:left w:val="single" w:sz="4" w:space="0" w:color="auto"/>
              <w:bottom w:val="nil"/>
              <w:right w:val="nil"/>
            </w:tcBorders>
            <w:shd w:val="clear" w:color="auto" w:fill="FFFFFF" w:themeFill="background1"/>
            <w:vAlign w:val="bottom"/>
          </w:tcPr>
          <w:p w14:paraId="6E9D0C68" w14:textId="18748CB2" w:rsidR="00324131" w:rsidRPr="00AC7F67" w:rsidRDefault="00324131" w:rsidP="00324131">
            <w:pPr>
              <w:spacing w:after="0" w:line="240" w:lineRule="auto"/>
              <w:jc w:val="both"/>
              <w:rPr>
                <w:rFonts w:cs="Times New Roman"/>
                <w:color w:val="000000"/>
                <w:sz w:val="22"/>
                <w:lang w:val="en-US"/>
              </w:rPr>
            </w:pPr>
            <w:r w:rsidRPr="00AC7F67">
              <w:rPr>
                <w:rFonts w:cs="Times New Roman"/>
                <w:color w:val="000000"/>
                <w:sz w:val="22"/>
                <w:lang w:val="en-US"/>
              </w:rPr>
              <w:t>14 (10, 18)</w:t>
            </w:r>
          </w:p>
        </w:tc>
        <w:tc>
          <w:tcPr>
            <w:tcW w:w="1843" w:type="dxa"/>
            <w:tcBorders>
              <w:top w:val="nil"/>
              <w:left w:val="nil"/>
              <w:bottom w:val="nil"/>
              <w:right w:val="nil"/>
            </w:tcBorders>
            <w:shd w:val="clear" w:color="auto" w:fill="FFFFFF" w:themeFill="background1"/>
            <w:vAlign w:val="bottom"/>
          </w:tcPr>
          <w:p w14:paraId="19F1E3C0" w14:textId="4A4634A6" w:rsidR="00324131" w:rsidRPr="00AC7F67" w:rsidRDefault="00324131" w:rsidP="00324131">
            <w:pPr>
              <w:spacing w:after="0" w:line="240" w:lineRule="auto"/>
              <w:jc w:val="both"/>
              <w:rPr>
                <w:rFonts w:cs="Times New Roman"/>
                <w:color w:val="000000"/>
                <w:sz w:val="22"/>
                <w:lang w:val="en-US"/>
              </w:rPr>
            </w:pPr>
            <w:r w:rsidRPr="00AC7F67">
              <w:rPr>
                <w:rFonts w:cs="Times New Roman"/>
                <w:color w:val="000000"/>
                <w:sz w:val="22"/>
                <w:lang w:val="en-US"/>
              </w:rPr>
              <w:t>12 (9, 14)</w:t>
            </w:r>
          </w:p>
        </w:tc>
        <w:tc>
          <w:tcPr>
            <w:tcW w:w="1559" w:type="dxa"/>
            <w:tcBorders>
              <w:top w:val="nil"/>
              <w:left w:val="nil"/>
              <w:bottom w:val="nil"/>
              <w:right w:val="nil"/>
            </w:tcBorders>
            <w:shd w:val="clear" w:color="auto" w:fill="FFFFFF" w:themeFill="background1"/>
            <w:vAlign w:val="bottom"/>
          </w:tcPr>
          <w:p w14:paraId="6FBAFADD" w14:textId="32326DD9" w:rsidR="00324131" w:rsidRPr="00AC7F67" w:rsidRDefault="00324131" w:rsidP="00324131">
            <w:pPr>
              <w:spacing w:after="0" w:line="240" w:lineRule="auto"/>
              <w:jc w:val="both"/>
              <w:rPr>
                <w:rFonts w:cs="Times New Roman"/>
                <w:color w:val="000000"/>
                <w:sz w:val="22"/>
                <w:lang w:val="en-US"/>
              </w:rPr>
            </w:pPr>
            <w:r w:rsidRPr="00AC7F67">
              <w:rPr>
                <w:rFonts w:cs="Times New Roman"/>
                <w:color w:val="000000"/>
                <w:sz w:val="22"/>
                <w:lang w:val="en-US"/>
              </w:rPr>
              <w:t>9 (5, 13)</w:t>
            </w:r>
          </w:p>
        </w:tc>
        <w:tc>
          <w:tcPr>
            <w:tcW w:w="1418" w:type="dxa"/>
            <w:tcBorders>
              <w:top w:val="nil"/>
              <w:left w:val="nil"/>
              <w:bottom w:val="nil"/>
              <w:right w:val="nil"/>
            </w:tcBorders>
            <w:shd w:val="clear" w:color="auto" w:fill="FFFFFF" w:themeFill="background1"/>
            <w:vAlign w:val="bottom"/>
          </w:tcPr>
          <w:p w14:paraId="7336E060" w14:textId="1E19B7CD" w:rsidR="00324131" w:rsidRPr="00AC7F67" w:rsidRDefault="00324131" w:rsidP="00324131">
            <w:pPr>
              <w:spacing w:after="0" w:line="240" w:lineRule="auto"/>
              <w:jc w:val="both"/>
              <w:rPr>
                <w:rFonts w:cs="Times New Roman"/>
                <w:color w:val="000000"/>
                <w:sz w:val="22"/>
                <w:lang w:val="en-US"/>
              </w:rPr>
            </w:pPr>
            <w:r w:rsidRPr="00AC7F67">
              <w:rPr>
                <w:rFonts w:cs="Times New Roman"/>
                <w:color w:val="000000"/>
                <w:sz w:val="22"/>
                <w:lang w:val="en-US"/>
              </w:rPr>
              <w:t>5 (3, 7)</w:t>
            </w:r>
          </w:p>
        </w:tc>
        <w:tc>
          <w:tcPr>
            <w:tcW w:w="1843" w:type="dxa"/>
            <w:tcBorders>
              <w:top w:val="nil"/>
              <w:left w:val="nil"/>
              <w:bottom w:val="nil"/>
              <w:right w:val="nil"/>
            </w:tcBorders>
            <w:shd w:val="clear" w:color="auto" w:fill="FFFFFF" w:themeFill="background1"/>
            <w:vAlign w:val="bottom"/>
          </w:tcPr>
          <w:p w14:paraId="1B4AB8E4" w14:textId="677101CB" w:rsidR="00324131" w:rsidRPr="00AC7F67" w:rsidRDefault="00324131" w:rsidP="00324131">
            <w:pPr>
              <w:spacing w:after="0" w:line="240" w:lineRule="auto"/>
              <w:jc w:val="both"/>
              <w:rPr>
                <w:rFonts w:cs="Times New Roman"/>
                <w:color w:val="000000"/>
                <w:sz w:val="22"/>
                <w:lang w:val="en-US"/>
              </w:rPr>
            </w:pPr>
            <w:r w:rsidRPr="00AC7F67">
              <w:rPr>
                <w:rFonts w:cs="Times New Roman"/>
                <w:color w:val="000000"/>
                <w:sz w:val="22"/>
                <w:lang w:val="en-US"/>
              </w:rPr>
              <w:t>5 (4, 7)</w:t>
            </w:r>
          </w:p>
        </w:tc>
        <w:tc>
          <w:tcPr>
            <w:tcW w:w="1417" w:type="dxa"/>
            <w:tcBorders>
              <w:top w:val="nil"/>
              <w:left w:val="nil"/>
              <w:bottom w:val="nil"/>
              <w:right w:val="nil"/>
            </w:tcBorders>
            <w:shd w:val="clear" w:color="auto" w:fill="FFFFFF" w:themeFill="background1"/>
            <w:vAlign w:val="bottom"/>
          </w:tcPr>
          <w:p w14:paraId="1CA3B99A" w14:textId="002D599B" w:rsidR="00324131" w:rsidRPr="00AC7F67" w:rsidRDefault="00324131" w:rsidP="00324131">
            <w:pPr>
              <w:spacing w:after="0" w:line="240" w:lineRule="auto"/>
              <w:jc w:val="both"/>
              <w:rPr>
                <w:rFonts w:cs="Times New Roman"/>
                <w:color w:val="000000"/>
                <w:sz w:val="22"/>
                <w:lang w:val="en-US"/>
              </w:rPr>
            </w:pPr>
            <w:r w:rsidRPr="00AC7F67">
              <w:rPr>
                <w:rFonts w:cs="Times New Roman"/>
                <w:color w:val="000000"/>
                <w:sz w:val="22"/>
                <w:lang w:val="en-US"/>
              </w:rPr>
              <w:t>10 (9, 12)</w:t>
            </w:r>
          </w:p>
        </w:tc>
        <w:tc>
          <w:tcPr>
            <w:tcW w:w="2126" w:type="dxa"/>
            <w:tcBorders>
              <w:top w:val="nil"/>
              <w:left w:val="nil"/>
              <w:bottom w:val="nil"/>
              <w:right w:val="nil"/>
            </w:tcBorders>
            <w:shd w:val="clear" w:color="auto" w:fill="FFFFFF" w:themeFill="background1"/>
            <w:vAlign w:val="bottom"/>
          </w:tcPr>
          <w:p w14:paraId="50141A51" w14:textId="5E8E3FC5" w:rsidR="00324131" w:rsidRPr="00AC7F67" w:rsidRDefault="00324131" w:rsidP="00324131">
            <w:pPr>
              <w:spacing w:after="0" w:line="240" w:lineRule="auto"/>
              <w:jc w:val="both"/>
              <w:rPr>
                <w:rFonts w:cs="Times New Roman"/>
                <w:color w:val="000000"/>
                <w:sz w:val="22"/>
                <w:lang w:val="en-US"/>
              </w:rPr>
            </w:pPr>
            <w:r w:rsidRPr="00AC7F67">
              <w:rPr>
                <w:rFonts w:cs="Times New Roman"/>
                <w:color w:val="000000"/>
                <w:sz w:val="22"/>
                <w:lang w:val="en-US"/>
              </w:rPr>
              <w:t>3.0 (1.7, 4.2)</w:t>
            </w:r>
          </w:p>
        </w:tc>
        <w:tc>
          <w:tcPr>
            <w:tcW w:w="2552" w:type="dxa"/>
            <w:tcBorders>
              <w:top w:val="nil"/>
              <w:left w:val="nil"/>
              <w:bottom w:val="nil"/>
            </w:tcBorders>
            <w:shd w:val="clear" w:color="auto" w:fill="FFFFFF" w:themeFill="background1"/>
            <w:vAlign w:val="bottom"/>
          </w:tcPr>
          <w:p w14:paraId="2E42794E" w14:textId="1E219A56" w:rsidR="00324131" w:rsidRPr="00AC7F67" w:rsidRDefault="00324131" w:rsidP="00324131">
            <w:pPr>
              <w:spacing w:after="0" w:line="240" w:lineRule="auto"/>
              <w:jc w:val="both"/>
              <w:rPr>
                <w:rFonts w:cs="Times New Roman"/>
                <w:color w:val="000000"/>
                <w:sz w:val="22"/>
                <w:lang w:val="en-US"/>
              </w:rPr>
            </w:pPr>
            <w:r w:rsidRPr="00AC7F67">
              <w:rPr>
                <w:rFonts w:cs="Times New Roman"/>
                <w:color w:val="000000"/>
                <w:sz w:val="22"/>
                <w:lang w:val="en-US"/>
              </w:rPr>
              <w:t>10 (6, 13)</w:t>
            </w:r>
          </w:p>
        </w:tc>
      </w:tr>
      <w:tr w:rsidR="00487A7D" w:rsidRPr="00AC7F67" w14:paraId="4B9EDA4E" w14:textId="77777777" w:rsidTr="00EC5F68">
        <w:trPr>
          <w:trHeight w:val="237"/>
        </w:trPr>
        <w:tc>
          <w:tcPr>
            <w:tcW w:w="14454" w:type="dxa"/>
            <w:gridSpan w:val="8"/>
            <w:tcBorders>
              <w:top w:val="nil"/>
              <w:bottom w:val="nil"/>
            </w:tcBorders>
            <w:shd w:val="clear" w:color="auto" w:fill="FFFFFF" w:themeFill="background1"/>
          </w:tcPr>
          <w:p w14:paraId="61A32A69" w14:textId="37A5B072" w:rsidR="00487A7D" w:rsidRPr="00AC7F67" w:rsidRDefault="00487A7D" w:rsidP="00487A7D">
            <w:pPr>
              <w:spacing w:after="0" w:line="240" w:lineRule="auto"/>
              <w:jc w:val="both"/>
              <w:rPr>
                <w:rFonts w:cs="Times New Roman"/>
                <w:color w:val="000000"/>
                <w:sz w:val="22"/>
                <w:lang w:val="en-US"/>
              </w:rPr>
            </w:pPr>
            <w:r w:rsidRPr="00AC7F67">
              <w:rPr>
                <w:rFonts w:eastAsia="Calibri" w:cs="Times New Roman"/>
                <w:b/>
                <w:sz w:val="22"/>
                <w:lang w:val="en-US"/>
              </w:rPr>
              <w:t xml:space="preserve">Scenario 4: Targeted, after school </w:t>
            </w:r>
            <w:r w:rsidRPr="00AC7F67">
              <w:rPr>
                <w:rFonts w:eastAsia="Calibri" w:cs="Times New Roman"/>
                <w:sz w:val="22"/>
                <w:lang w:val="en-US"/>
              </w:rPr>
              <w:t xml:space="preserve">(Model C/ CDE, plus 2.6min </w:t>
            </w:r>
            <w:r w:rsidRPr="00AC7F67">
              <w:rPr>
                <w:rFonts w:eastAsia="Calibri" w:cs="Times New Roman"/>
              </w:rPr>
              <w:t>increase in lowest quintile of material deprivation, differential uptake</w:t>
            </w:r>
            <w:r w:rsidRPr="00AC7F67">
              <w:rPr>
                <w:rFonts w:eastAsia="Calibri" w:cs="Times New Roman"/>
                <w:vertAlign w:val="superscript"/>
              </w:rPr>
              <w:t>e</w:t>
            </w:r>
          </w:p>
        </w:tc>
      </w:tr>
      <w:tr w:rsidR="00BC5E43" w:rsidRPr="00AC7F67" w14:paraId="5E9F9FA8" w14:textId="77777777" w:rsidTr="00EC5F68">
        <w:trPr>
          <w:trHeight w:val="237"/>
        </w:trPr>
        <w:tc>
          <w:tcPr>
            <w:tcW w:w="1696" w:type="dxa"/>
            <w:tcBorders>
              <w:top w:val="nil"/>
              <w:left w:val="single" w:sz="4" w:space="0" w:color="auto"/>
              <w:bottom w:val="nil"/>
              <w:right w:val="nil"/>
            </w:tcBorders>
            <w:shd w:val="clear" w:color="auto" w:fill="FFFFFF" w:themeFill="background1"/>
            <w:vAlign w:val="bottom"/>
          </w:tcPr>
          <w:p w14:paraId="0B453ECE" w14:textId="3761308D"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14 (10, 18)</w:t>
            </w:r>
          </w:p>
        </w:tc>
        <w:tc>
          <w:tcPr>
            <w:tcW w:w="1843" w:type="dxa"/>
            <w:tcBorders>
              <w:top w:val="nil"/>
              <w:left w:val="nil"/>
              <w:bottom w:val="nil"/>
              <w:right w:val="nil"/>
            </w:tcBorders>
            <w:shd w:val="clear" w:color="auto" w:fill="FFFFFF" w:themeFill="background1"/>
            <w:vAlign w:val="bottom"/>
          </w:tcPr>
          <w:p w14:paraId="7A870AF9" w14:textId="79A2B226"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12 (9, 14)</w:t>
            </w:r>
          </w:p>
        </w:tc>
        <w:tc>
          <w:tcPr>
            <w:tcW w:w="1559" w:type="dxa"/>
            <w:tcBorders>
              <w:top w:val="nil"/>
              <w:left w:val="nil"/>
              <w:bottom w:val="nil"/>
              <w:right w:val="nil"/>
            </w:tcBorders>
            <w:shd w:val="clear" w:color="auto" w:fill="FFFFFF" w:themeFill="background1"/>
            <w:vAlign w:val="bottom"/>
          </w:tcPr>
          <w:p w14:paraId="29BCDDC2" w14:textId="5D5208E1"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9 (5, 13)</w:t>
            </w:r>
          </w:p>
        </w:tc>
        <w:tc>
          <w:tcPr>
            <w:tcW w:w="1418" w:type="dxa"/>
            <w:tcBorders>
              <w:top w:val="nil"/>
              <w:left w:val="nil"/>
              <w:bottom w:val="nil"/>
              <w:right w:val="nil"/>
            </w:tcBorders>
            <w:shd w:val="clear" w:color="auto" w:fill="FFFFFF" w:themeFill="background1"/>
            <w:vAlign w:val="bottom"/>
          </w:tcPr>
          <w:p w14:paraId="4D941326" w14:textId="37740EFA"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5 (3, 7)</w:t>
            </w:r>
          </w:p>
        </w:tc>
        <w:tc>
          <w:tcPr>
            <w:tcW w:w="1843" w:type="dxa"/>
            <w:tcBorders>
              <w:top w:val="nil"/>
              <w:left w:val="nil"/>
              <w:bottom w:val="nil"/>
              <w:right w:val="nil"/>
            </w:tcBorders>
            <w:shd w:val="clear" w:color="auto" w:fill="FFFFFF" w:themeFill="background1"/>
            <w:vAlign w:val="bottom"/>
          </w:tcPr>
          <w:p w14:paraId="44AF7112" w14:textId="7F98732A"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5 (4, 7)</w:t>
            </w:r>
          </w:p>
        </w:tc>
        <w:tc>
          <w:tcPr>
            <w:tcW w:w="1417" w:type="dxa"/>
            <w:tcBorders>
              <w:top w:val="nil"/>
              <w:left w:val="nil"/>
              <w:bottom w:val="nil"/>
              <w:right w:val="nil"/>
            </w:tcBorders>
            <w:shd w:val="clear" w:color="auto" w:fill="FFFFFF" w:themeFill="background1"/>
            <w:vAlign w:val="bottom"/>
          </w:tcPr>
          <w:p w14:paraId="19919855" w14:textId="0B861D24"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10 (9, 12)</w:t>
            </w:r>
          </w:p>
        </w:tc>
        <w:tc>
          <w:tcPr>
            <w:tcW w:w="2126" w:type="dxa"/>
            <w:tcBorders>
              <w:top w:val="nil"/>
              <w:left w:val="nil"/>
              <w:bottom w:val="nil"/>
              <w:right w:val="nil"/>
            </w:tcBorders>
            <w:shd w:val="clear" w:color="auto" w:fill="FFFFFF" w:themeFill="background1"/>
            <w:vAlign w:val="bottom"/>
          </w:tcPr>
          <w:p w14:paraId="018DB1BA" w14:textId="4749BDCA"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3.0 (1.7, 4.2)</w:t>
            </w:r>
          </w:p>
        </w:tc>
        <w:tc>
          <w:tcPr>
            <w:tcW w:w="2552" w:type="dxa"/>
            <w:tcBorders>
              <w:top w:val="nil"/>
              <w:left w:val="nil"/>
              <w:bottom w:val="nil"/>
            </w:tcBorders>
            <w:shd w:val="clear" w:color="auto" w:fill="FFFFFF" w:themeFill="background1"/>
            <w:vAlign w:val="bottom"/>
          </w:tcPr>
          <w:p w14:paraId="33E7CC91" w14:textId="51703239"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10 (6, 13)</w:t>
            </w:r>
          </w:p>
        </w:tc>
      </w:tr>
      <w:tr w:rsidR="00487A7D" w:rsidRPr="00AC7F67" w14:paraId="2525FDA4" w14:textId="77777777" w:rsidTr="00EC5F68">
        <w:trPr>
          <w:trHeight w:val="237"/>
        </w:trPr>
        <w:tc>
          <w:tcPr>
            <w:tcW w:w="14454" w:type="dxa"/>
            <w:gridSpan w:val="8"/>
            <w:tcBorders>
              <w:top w:val="nil"/>
              <w:bottom w:val="nil"/>
            </w:tcBorders>
            <w:shd w:val="clear" w:color="auto" w:fill="FFFFFF" w:themeFill="background1"/>
          </w:tcPr>
          <w:p w14:paraId="7AB24C4C" w14:textId="6A6ECBFF" w:rsidR="00487A7D" w:rsidRPr="00AC7F67" w:rsidRDefault="00487A7D" w:rsidP="00487A7D">
            <w:pPr>
              <w:spacing w:after="0" w:line="240" w:lineRule="auto"/>
              <w:jc w:val="both"/>
              <w:rPr>
                <w:rFonts w:cs="Times New Roman"/>
                <w:color w:val="000000"/>
                <w:sz w:val="22"/>
                <w:lang w:val="en-US"/>
              </w:rPr>
            </w:pPr>
            <w:r w:rsidRPr="00AC7F67">
              <w:rPr>
                <w:rFonts w:eastAsia="Calibri" w:cs="Times New Roman"/>
                <w:b/>
                <w:sz w:val="22"/>
                <w:lang w:val="en-US"/>
              </w:rPr>
              <w:t>Scenario 5: Indicated</w:t>
            </w:r>
            <w:r w:rsidRPr="00AC7F67">
              <w:rPr>
                <w:rFonts w:eastAsia="Calibri" w:cs="Times New Roman"/>
                <w:sz w:val="22"/>
                <w:lang w:val="en-US"/>
              </w:rPr>
              <w:t xml:space="preserve"> (Model C/ CDE, plus 6.7 min increase for children with high SDQ at 5 years, 64% uptake</w:t>
            </w:r>
          </w:p>
        </w:tc>
      </w:tr>
      <w:tr w:rsidR="00BC5E43" w:rsidRPr="00AC7F67" w14:paraId="6914448E" w14:textId="77777777" w:rsidTr="00EC5F68">
        <w:trPr>
          <w:trHeight w:val="237"/>
        </w:trPr>
        <w:tc>
          <w:tcPr>
            <w:tcW w:w="1696" w:type="dxa"/>
            <w:tcBorders>
              <w:top w:val="nil"/>
              <w:left w:val="single" w:sz="4" w:space="0" w:color="auto"/>
              <w:bottom w:val="nil"/>
              <w:right w:val="nil"/>
            </w:tcBorders>
            <w:shd w:val="clear" w:color="auto" w:fill="FFFFFF" w:themeFill="background1"/>
            <w:vAlign w:val="bottom"/>
          </w:tcPr>
          <w:p w14:paraId="0FEB1ECC" w14:textId="11CCD1D7"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14 (10, 18)</w:t>
            </w:r>
          </w:p>
        </w:tc>
        <w:tc>
          <w:tcPr>
            <w:tcW w:w="1843" w:type="dxa"/>
            <w:tcBorders>
              <w:top w:val="nil"/>
              <w:left w:val="nil"/>
              <w:bottom w:val="nil"/>
              <w:right w:val="nil"/>
            </w:tcBorders>
            <w:shd w:val="clear" w:color="auto" w:fill="FFFFFF" w:themeFill="background1"/>
            <w:vAlign w:val="bottom"/>
          </w:tcPr>
          <w:p w14:paraId="4A0927D7" w14:textId="6FFCFF73"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12 (9, 14)</w:t>
            </w:r>
          </w:p>
        </w:tc>
        <w:tc>
          <w:tcPr>
            <w:tcW w:w="1559" w:type="dxa"/>
            <w:tcBorders>
              <w:top w:val="nil"/>
              <w:left w:val="nil"/>
              <w:bottom w:val="nil"/>
              <w:right w:val="nil"/>
            </w:tcBorders>
            <w:shd w:val="clear" w:color="auto" w:fill="FFFFFF" w:themeFill="background1"/>
            <w:vAlign w:val="bottom"/>
          </w:tcPr>
          <w:p w14:paraId="5C4A31A1" w14:textId="4E1380EA"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9 (5, 13)</w:t>
            </w:r>
          </w:p>
        </w:tc>
        <w:tc>
          <w:tcPr>
            <w:tcW w:w="1418" w:type="dxa"/>
            <w:tcBorders>
              <w:top w:val="nil"/>
              <w:left w:val="nil"/>
              <w:bottom w:val="nil"/>
              <w:right w:val="nil"/>
            </w:tcBorders>
            <w:shd w:val="clear" w:color="auto" w:fill="FFFFFF" w:themeFill="background1"/>
            <w:vAlign w:val="bottom"/>
          </w:tcPr>
          <w:p w14:paraId="255ED51E" w14:textId="2ADB6DB8"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5 (3, 7)</w:t>
            </w:r>
          </w:p>
        </w:tc>
        <w:tc>
          <w:tcPr>
            <w:tcW w:w="1843" w:type="dxa"/>
            <w:tcBorders>
              <w:top w:val="nil"/>
              <w:left w:val="nil"/>
              <w:bottom w:val="nil"/>
              <w:right w:val="nil"/>
            </w:tcBorders>
            <w:shd w:val="clear" w:color="auto" w:fill="FFFFFF" w:themeFill="background1"/>
            <w:vAlign w:val="bottom"/>
          </w:tcPr>
          <w:p w14:paraId="42229B64" w14:textId="17EB36BE"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5 (4, 7)</w:t>
            </w:r>
          </w:p>
        </w:tc>
        <w:tc>
          <w:tcPr>
            <w:tcW w:w="1417" w:type="dxa"/>
            <w:tcBorders>
              <w:top w:val="nil"/>
              <w:left w:val="nil"/>
              <w:bottom w:val="nil"/>
              <w:right w:val="nil"/>
            </w:tcBorders>
            <w:shd w:val="clear" w:color="auto" w:fill="FFFFFF" w:themeFill="background1"/>
            <w:vAlign w:val="bottom"/>
          </w:tcPr>
          <w:p w14:paraId="44B02DB6" w14:textId="26505EEA"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10 (9, 12)</w:t>
            </w:r>
          </w:p>
        </w:tc>
        <w:tc>
          <w:tcPr>
            <w:tcW w:w="2126" w:type="dxa"/>
            <w:tcBorders>
              <w:top w:val="nil"/>
              <w:left w:val="nil"/>
              <w:bottom w:val="nil"/>
              <w:right w:val="nil"/>
            </w:tcBorders>
            <w:shd w:val="clear" w:color="auto" w:fill="FFFFFF" w:themeFill="background1"/>
            <w:vAlign w:val="bottom"/>
          </w:tcPr>
          <w:p w14:paraId="35D6658D" w14:textId="01DB2CB9"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3.0 (1.7, 4.2)</w:t>
            </w:r>
          </w:p>
        </w:tc>
        <w:tc>
          <w:tcPr>
            <w:tcW w:w="2552" w:type="dxa"/>
            <w:tcBorders>
              <w:top w:val="nil"/>
              <w:left w:val="nil"/>
              <w:bottom w:val="nil"/>
            </w:tcBorders>
            <w:shd w:val="clear" w:color="auto" w:fill="FFFFFF" w:themeFill="background1"/>
            <w:vAlign w:val="bottom"/>
          </w:tcPr>
          <w:p w14:paraId="7D02A22B" w14:textId="1B4C21B4"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10 (6, 13)</w:t>
            </w:r>
          </w:p>
        </w:tc>
      </w:tr>
      <w:tr w:rsidR="00487A7D" w:rsidRPr="00AC7F67" w14:paraId="0D367A0F" w14:textId="77777777" w:rsidTr="00B072B5">
        <w:trPr>
          <w:trHeight w:val="237"/>
        </w:trPr>
        <w:tc>
          <w:tcPr>
            <w:tcW w:w="14454" w:type="dxa"/>
            <w:gridSpan w:val="8"/>
            <w:tcBorders>
              <w:top w:val="nil"/>
              <w:bottom w:val="nil"/>
            </w:tcBorders>
            <w:shd w:val="clear" w:color="auto" w:fill="FFFFFF" w:themeFill="background1"/>
          </w:tcPr>
          <w:p w14:paraId="1C8AA05B" w14:textId="47B8DBC2" w:rsidR="00487A7D" w:rsidRPr="00AC7F67" w:rsidRDefault="00487A7D" w:rsidP="00487A7D">
            <w:pPr>
              <w:spacing w:after="0" w:line="240" w:lineRule="auto"/>
              <w:jc w:val="both"/>
              <w:rPr>
                <w:rFonts w:cs="Times New Roman"/>
                <w:color w:val="000000"/>
                <w:sz w:val="22"/>
                <w:lang w:val="en-US"/>
              </w:rPr>
            </w:pPr>
            <w:r w:rsidRPr="00AC7F67">
              <w:rPr>
                <w:rFonts w:eastAsia="Calibri" w:cs="Times New Roman"/>
                <w:b/>
                <w:sz w:val="22"/>
                <w:lang w:val="en-US"/>
              </w:rPr>
              <w:t>Scenario 6: Proportionate universal intervention (scenarios 2-5)</w:t>
            </w:r>
          </w:p>
        </w:tc>
      </w:tr>
      <w:tr w:rsidR="00BC5E43" w:rsidRPr="00AC7F67" w14:paraId="228388E1" w14:textId="77777777" w:rsidTr="00B072B5">
        <w:trPr>
          <w:trHeight w:val="237"/>
        </w:trPr>
        <w:tc>
          <w:tcPr>
            <w:tcW w:w="1696" w:type="dxa"/>
            <w:tcBorders>
              <w:top w:val="nil"/>
              <w:left w:val="single" w:sz="4" w:space="0" w:color="auto"/>
              <w:bottom w:val="single" w:sz="4" w:space="0" w:color="auto"/>
              <w:right w:val="nil"/>
            </w:tcBorders>
            <w:shd w:val="clear" w:color="auto" w:fill="FFFFFF" w:themeFill="background1"/>
            <w:vAlign w:val="bottom"/>
          </w:tcPr>
          <w:p w14:paraId="3FCEF42F" w14:textId="4FC0BD0F"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14 (10, 18)</w:t>
            </w:r>
          </w:p>
        </w:tc>
        <w:tc>
          <w:tcPr>
            <w:tcW w:w="1843" w:type="dxa"/>
            <w:tcBorders>
              <w:top w:val="nil"/>
              <w:left w:val="nil"/>
              <w:bottom w:val="single" w:sz="4" w:space="0" w:color="auto"/>
              <w:right w:val="nil"/>
            </w:tcBorders>
            <w:shd w:val="clear" w:color="auto" w:fill="FFFFFF" w:themeFill="background1"/>
            <w:vAlign w:val="bottom"/>
          </w:tcPr>
          <w:p w14:paraId="017A8CBD" w14:textId="1776A2B8"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w:t>
            </w:r>
            <w:r w:rsidR="00B072B5" w:rsidRPr="00AC7F67">
              <w:rPr>
                <w:rFonts w:cs="Times New Roman"/>
                <w:color w:val="000000"/>
                <w:sz w:val="22"/>
                <w:lang w:val="en-US"/>
              </w:rPr>
              <w:t>1</w:t>
            </w:r>
            <w:r w:rsidRPr="00AC7F67">
              <w:rPr>
                <w:rFonts w:cs="Times New Roman"/>
                <w:color w:val="000000"/>
                <w:sz w:val="22"/>
                <w:lang w:val="en-US"/>
              </w:rPr>
              <w:t xml:space="preserve"> (9, 14)</w:t>
            </w:r>
          </w:p>
        </w:tc>
        <w:tc>
          <w:tcPr>
            <w:tcW w:w="1559" w:type="dxa"/>
            <w:tcBorders>
              <w:top w:val="nil"/>
              <w:left w:val="nil"/>
              <w:bottom w:val="single" w:sz="4" w:space="0" w:color="auto"/>
              <w:right w:val="nil"/>
            </w:tcBorders>
            <w:shd w:val="clear" w:color="auto" w:fill="FFFFFF" w:themeFill="background1"/>
            <w:vAlign w:val="bottom"/>
          </w:tcPr>
          <w:p w14:paraId="5575E415" w14:textId="2C151A9C"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9 (5, 13)</w:t>
            </w:r>
          </w:p>
        </w:tc>
        <w:tc>
          <w:tcPr>
            <w:tcW w:w="1418" w:type="dxa"/>
            <w:tcBorders>
              <w:top w:val="nil"/>
              <w:left w:val="nil"/>
              <w:bottom w:val="single" w:sz="4" w:space="0" w:color="auto"/>
              <w:right w:val="nil"/>
            </w:tcBorders>
            <w:shd w:val="clear" w:color="auto" w:fill="FFFFFF" w:themeFill="background1"/>
            <w:vAlign w:val="bottom"/>
          </w:tcPr>
          <w:p w14:paraId="26BBE707" w14:textId="3DCD5616"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5 (3, 7)</w:t>
            </w:r>
          </w:p>
        </w:tc>
        <w:tc>
          <w:tcPr>
            <w:tcW w:w="1843" w:type="dxa"/>
            <w:tcBorders>
              <w:top w:val="nil"/>
              <w:left w:val="nil"/>
              <w:bottom w:val="single" w:sz="4" w:space="0" w:color="auto"/>
              <w:right w:val="nil"/>
            </w:tcBorders>
            <w:shd w:val="clear" w:color="auto" w:fill="FFFFFF" w:themeFill="background1"/>
            <w:vAlign w:val="bottom"/>
          </w:tcPr>
          <w:p w14:paraId="119ABDFB" w14:textId="367C5AB4"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5 (4, 7)</w:t>
            </w:r>
          </w:p>
        </w:tc>
        <w:tc>
          <w:tcPr>
            <w:tcW w:w="1417" w:type="dxa"/>
            <w:tcBorders>
              <w:top w:val="nil"/>
              <w:left w:val="nil"/>
              <w:bottom w:val="single" w:sz="4" w:space="0" w:color="auto"/>
              <w:right w:val="nil"/>
            </w:tcBorders>
            <w:shd w:val="clear" w:color="auto" w:fill="FFFFFF" w:themeFill="background1"/>
            <w:vAlign w:val="bottom"/>
          </w:tcPr>
          <w:p w14:paraId="7876EFC4" w14:textId="0B1CC979"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10 (9, 12)</w:t>
            </w:r>
          </w:p>
        </w:tc>
        <w:tc>
          <w:tcPr>
            <w:tcW w:w="2126" w:type="dxa"/>
            <w:tcBorders>
              <w:top w:val="nil"/>
              <w:left w:val="nil"/>
              <w:bottom w:val="single" w:sz="4" w:space="0" w:color="auto"/>
              <w:right w:val="nil"/>
            </w:tcBorders>
            <w:shd w:val="clear" w:color="auto" w:fill="FFFFFF" w:themeFill="background1"/>
            <w:vAlign w:val="bottom"/>
          </w:tcPr>
          <w:p w14:paraId="05D92B24" w14:textId="59169314"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3.0 (1.7, 4.2)</w:t>
            </w:r>
          </w:p>
        </w:tc>
        <w:tc>
          <w:tcPr>
            <w:tcW w:w="2552" w:type="dxa"/>
            <w:tcBorders>
              <w:top w:val="nil"/>
              <w:left w:val="nil"/>
              <w:bottom w:val="single" w:sz="4" w:space="0" w:color="auto"/>
            </w:tcBorders>
            <w:shd w:val="clear" w:color="auto" w:fill="FFFFFF" w:themeFill="background1"/>
            <w:vAlign w:val="bottom"/>
          </w:tcPr>
          <w:p w14:paraId="7758BE25" w14:textId="72ED9196" w:rsidR="00BC5E43" w:rsidRPr="00AC7F67" w:rsidRDefault="00BC5E43" w:rsidP="00BC5E43">
            <w:pPr>
              <w:spacing w:after="0" w:line="240" w:lineRule="auto"/>
              <w:jc w:val="both"/>
              <w:rPr>
                <w:rFonts w:cs="Times New Roman"/>
                <w:color w:val="000000"/>
                <w:sz w:val="22"/>
                <w:lang w:val="en-US"/>
              </w:rPr>
            </w:pPr>
            <w:r w:rsidRPr="00AC7F67">
              <w:rPr>
                <w:rFonts w:cs="Times New Roman"/>
                <w:color w:val="000000"/>
                <w:sz w:val="22"/>
                <w:lang w:val="en-US"/>
              </w:rPr>
              <w:t>10 (6, 13)</w:t>
            </w:r>
          </w:p>
        </w:tc>
      </w:tr>
    </w:tbl>
    <w:p w14:paraId="37244D53" w14:textId="0F22C22B" w:rsidR="00690A6A" w:rsidRPr="00AC7F67" w:rsidRDefault="00690A6A" w:rsidP="00E975AD">
      <w:pPr>
        <w:spacing w:after="0" w:line="240" w:lineRule="auto"/>
        <w:rPr>
          <w:rFonts w:eastAsia="Calibri" w:cs="Times New Roman"/>
          <w:sz w:val="22"/>
          <w:lang w:val="en-US"/>
        </w:rPr>
      </w:pPr>
      <w:r w:rsidRPr="00AC7F67">
        <w:rPr>
          <w:rFonts w:eastAsia="Calibri" w:cs="Times New Roman"/>
          <w:sz w:val="22"/>
          <w:vertAlign w:val="superscript"/>
          <w:lang w:val="en-US"/>
        </w:rPr>
        <w:t>a</w:t>
      </w:r>
      <w:r w:rsidRPr="00AC7F67">
        <w:rPr>
          <w:rFonts w:eastAsia="Calibri" w:cs="Times New Roman"/>
          <w:sz w:val="22"/>
          <w:lang w:val="en-US"/>
        </w:rPr>
        <w:t xml:space="preserve"> Weighted for attrition to the physical activity study</w:t>
      </w:r>
    </w:p>
    <w:p w14:paraId="06B72985" w14:textId="437F9A3A" w:rsidR="00690A6A" w:rsidRPr="00A735DF" w:rsidRDefault="00690A6A" w:rsidP="00E975AD">
      <w:pPr>
        <w:spacing w:after="0" w:line="240" w:lineRule="auto"/>
        <w:rPr>
          <w:rFonts w:cs="Times New Roman"/>
          <w:sz w:val="22"/>
          <w:vertAlign w:val="superscript"/>
          <w:lang w:val="en-US"/>
        </w:rPr>
      </w:pPr>
      <w:r w:rsidRPr="00AC7F67">
        <w:rPr>
          <w:rFonts w:eastAsia="Calibri" w:cs="Times New Roman"/>
          <w:sz w:val="22"/>
          <w:vertAlign w:val="superscript"/>
          <w:lang w:val="en-US"/>
        </w:rPr>
        <w:t>b</w:t>
      </w:r>
      <w:r w:rsidRPr="00AC7F67">
        <w:rPr>
          <w:rFonts w:eastAsia="Calibri" w:cs="Times New Roman"/>
          <w:sz w:val="22"/>
          <w:lang w:val="en-US"/>
        </w:rPr>
        <w:t xml:space="preserve"> Total direct effect (TDE) of income on </w:t>
      </w:r>
      <w:r w:rsidR="001C5663" w:rsidRPr="00AC7F67">
        <w:rPr>
          <w:rFonts w:eastAsia="Calibri" w:cs="Times New Roman"/>
          <w:sz w:val="22"/>
          <w:lang w:val="en-US"/>
        </w:rPr>
        <w:t>internalizing</w:t>
      </w:r>
      <w:r w:rsidRPr="00A735DF">
        <w:rPr>
          <w:rFonts w:eastAsia="Calibri" w:cs="Times New Roman"/>
          <w:sz w:val="22"/>
          <w:lang w:val="en-US"/>
        </w:rPr>
        <w:t xml:space="preserve"> mental health problems adjusted for attrition to physical activity study and baseline confounders </w:t>
      </w:r>
    </w:p>
    <w:p w14:paraId="3BC087EB" w14:textId="3E44099C" w:rsidR="00690A6A" w:rsidRPr="00AC7F67" w:rsidRDefault="00690A6A" w:rsidP="00E975AD">
      <w:pPr>
        <w:spacing w:after="0" w:line="240" w:lineRule="auto"/>
        <w:rPr>
          <w:rFonts w:cs="Times New Roman"/>
          <w:sz w:val="22"/>
          <w:lang w:val="en-US"/>
        </w:rPr>
      </w:pPr>
      <w:r w:rsidRPr="00A735DF">
        <w:rPr>
          <w:rFonts w:cs="Times New Roman"/>
          <w:sz w:val="22"/>
          <w:vertAlign w:val="superscript"/>
          <w:lang w:val="en-US"/>
        </w:rPr>
        <w:t xml:space="preserve">c </w:t>
      </w:r>
      <w:r w:rsidRPr="00A735DF">
        <w:rPr>
          <w:rFonts w:cs="Times New Roman"/>
          <w:sz w:val="22"/>
          <w:lang w:val="en-US"/>
        </w:rPr>
        <w:t xml:space="preserve">Observed controlled direct effect (CDE) of income on </w:t>
      </w:r>
      <w:r w:rsidR="001C5663" w:rsidRPr="00E2140F">
        <w:rPr>
          <w:rFonts w:cs="Times New Roman"/>
          <w:sz w:val="22"/>
          <w:lang w:val="en-US"/>
        </w:rPr>
        <w:t>i</w:t>
      </w:r>
      <w:r w:rsidR="001C5663" w:rsidRPr="00AC7F67">
        <w:rPr>
          <w:rFonts w:cs="Times New Roman"/>
          <w:sz w:val="22"/>
          <w:lang w:val="en-US"/>
        </w:rPr>
        <w:t>nternalizing</w:t>
      </w:r>
      <w:r w:rsidRPr="00A735DF">
        <w:rPr>
          <w:rFonts w:cs="Times New Roman"/>
          <w:sz w:val="22"/>
          <w:lang w:val="en-US"/>
        </w:rPr>
        <w:t xml:space="preserve"> mental health problems, adjusted for </w:t>
      </w:r>
      <w:r w:rsidRPr="00A735DF">
        <w:rPr>
          <w:rFonts w:eastAsia="Calibri" w:cs="Times New Roman"/>
          <w:sz w:val="22"/>
          <w:lang w:val="en-US"/>
        </w:rPr>
        <w:t>attrition to physical activity study, baseline con</w:t>
      </w:r>
      <w:r w:rsidRPr="00AC7F67">
        <w:rPr>
          <w:rFonts w:eastAsia="Calibri" w:cs="Times New Roman"/>
          <w:sz w:val="22"/>
          <w:lang w:val="en-US"/>
        </w:rPr>
        <w:t xml:space="preserve">founders, observed </w:t>
      </w:r>
      <w:r w:rsidRPr="00AC7F67">
        <w:rPr>
          <w:rFonts w:cs="Times New Roman"/>
          <w:sz w:val="22"/>
          <w:lang w:val="en-US"/>
        </w:rPr>
        <w:t>moderate-to-vigorous physical activity and time-varying confounders at 7 years</w:t>
      </w:r>
    </w:p>
    <w:p w14:paraId="642B097A" w14:textId="30890C8A" w:rsidR="00690A6A" w:rsidRPr="00AC7F67" w:rsidRDefault="00690A6A" w:rsidP="00E975AD">
      <w:pPr>
        <w:spacing w:after="0" w:line="240" w:lineRule="auto"/>
        <w:rPr>
          <w:rFonts w:cs="Times New Roman"/>
          <w:sz w:val="22"/>
          <w:lang w:val="en-US"/>
        </w:rPr>
      </w:pPr>
      <w:r w:rsidRPr="00AC7F67">
        <w:rPr>
          <w:rFonts w:cs="Times New Roman"/>
          <w:sz w:val="22"/>
          <w:vertAlign w:val="superscript"/>
          <w:lang w:val="en-US"/>
        </w:rPr>
        <w:t xml:space="preserve">d </w:t>
      </w:r>
      <w:r w:rsidRPr="00AC7F67">
        <w:rPr>
          <w:rFonts w:cs="Times New Roman"/>
          <w:sz w:val="22"/>
          <w:lang w:val="en-US"/>
        </w:rPr>
        <w:t>Relative and absolute inequalities were modelled using a continuous linear term for income, explaining discordance from prevalence estimates</w:t>
      </w:r>
    </w:p>
    <w:p w14:paraId="20402F4D" w14:textId="05458515" w:rsidR="00212481" w:rsidRDefault="001C5663" w:rsidP="00445601">
      <w:pPr>
        <w:spacing w:after="0" w:line="240" w:lineRule="auto"/>
        <w:rPr>
          <w:rFonts w:eastAsia="Calibri" w:cs="Times New Roman"/>
          <w:sz w:val="22"/>
        </w:rPr>
      </w:pPr>
      <w:r w:rsidRPr="00AC7F67">
        <w:rPr>
          <w:rFonts w:eastAsia="Calibri" w:cs="Times New Roman"/>
          <w:sz w:val="22"/>
          <w:vertAlign w:val="superscript"/>
        </w:rPr>
        <w:t>e</w:t>
      </w:r>
      <w:r w:rsidRPr="00AC7F67">
        <w:rPr>
          <w:rFonts w:eastAsia="Calibri" w:cs="Times New Roman"/>
          <w:sz w:val="22"/>
        </w:rPr>
        <w:t>74% uptake below poverty line, 80% uptake for the rest – overall uptake 77%)</w:t>
      </w:r>
    </w:p>
    <w:p w14:paraId="79AA182E" w14:textId="61B94E0C" w:rsidR="00212481" w:rsidRPr="00A735DF" w:rsidRDefault="00212481" w:rsidP="00212481">
      <w:pPr>
        <w:spacing w:after="160" w:line="259" w:lineRule="auto"/>
        <w:rPr>
          <w:rFonts w:cs="Times New Roman"/>
          <w:b/>
          <w:sz w:val="22"/>
          <w:lang w:val="en-US"/>
        </w:rPr>
      </w:pPr>
      <w:r>
        <w:rPr>
          <w:rFonts w:eastAsia="Calibri" w:cs="Times New Roman"/>
          <w:sz w:val="22"/>
        </w:rPr>
        <w:br w:type="page"/>
      </w:r>
      <w:r w:rsidRPr="00AC7F67">
        <w:rPr>
          <w:rFonts w:cs="Times New Roman"/>
          <w:b/>
          <w:sz w:val="22"/>
          <w:lang w:val="en-US"/>
        </w:rPr>
        <w:lastRenderedPageBreak/>
        <w:t xml:space="preserve">eTable </w:t>
      </w:r>
      <w:r>
        <w:rPr>
          <w:rFonts w:cs="Times New Roman"/>
          <w:b/>
          <w:sz w:val="22"/>
          <w:lang w:val="en-US"/>
        </w:rPr>
        <w:t>4</w:t>
      </w:r>
      <w:r w:rsidRPr="00A735DF">
        <w:rPr>
          <w:rFonts w:cs="Times New Roman"/>
          <w:b/>
          <w:sz w:val="22"/>
          <w:lang w:val="en-US"/>
        </w:rPr>
        <w:t xml:space="preserve">: Prevalence and risk of parent- reported </w:t>
      </w:r>
      <w:r w:rsidRPr="00AC7F67">
        <w:rPr>
          <w:rFonts w:cs="Times New Roman"/>
          <w:b/>
          <w:sz w:val="22"/>
          <w:lang w:val="en-US"/>
        </w:rPr>
        <w:t>internalizing</w:t>
      </w:r>
      <w:r w:rsidRPr="00A735DF">
        <w:rPr>
          <w:rFonts w:cs="Times New Roman"/>
          <w:b/>
          <w:sz w:val="22"/>
          <w:lang w:val="en-US"/>
        </w:rPr>
        <w:t xml:space="preserve"> problems at age 11 years according to household income at 5 years: Millennium Cohort Study (complete cases) </w:t>
      </w:r>
    </w:p>
    <w:tbl>
      <w:tblPr>
        <w:tblStyle w:val="TableGrid"/>
        <w:tblW w:w="14586" w:type="dxa"/>
        <w:tblInd w:w="5" w:type="dxa"/>
        <w:tblLayout w:type="fixed"/>
        <w:tblLook w:val="04A0" w:firstRow="1" w:lastRow="0" w:firstColumn="1" w:lastColumn="0" w:noHBand="0" w:noVBand="1"/>
      </w:tblPr>
      <w:tblGrid>
        <w:gridCol w:w="1686"/>
        <w:gridCol w:w="1701"/>
        <w:gridCol w:w="1560"/>
        <w:gridCol w:w="1701"/>
        <w:gridCol w:w="1559"/>
        <w:gridCol w:w="1701"/>
        <w:gridCol w:w="2126"/>
        <w:gridCol w:w="2552"/>
      </w:tblGrid>
      <w:tr w:rsidR="00212481" w:rsidRPr="00AC7F67" w14:paraId="6AECACA6" w14:textId="77777777" w:rsidTr="00EA0B98">
        <w:trPr>
          <w:trHeight w:val="696"/>
        </w:trPr>
        <w:tc>
          <w:tcPr>
            <w:tcW w:w="8207" w:type="dxa"/>
            <w:gridSpan w:val="5"/>
            <w:tcBorders>
              <w:top w:val="single" w:sz="8" w:space="0" w:color="auto"/>
              <w:left w:val="single" w:sz="8" w:space="0" w:color="auto"/>
              <w:bottom w:val="single" w:sz="8" w:space="0" w:color="auto"/>
              <w:right w:val="single" w:sz="12" w:space="0" w:color="auto"/>
            </w:tcBorders>
          </w:tcPr>
          <w:p w14:paraId="0D6E89F6" w14:textId="77777777" w:rsidR="00212481" w:rsidRPr="00A735DF" w:rsidRDefault="00212481" w:rsidP="00EA0B98">
            <w:pPr>
              <w:spacing w:after="0" w:line="240" w:lineRule="auto"/>
              <w:jc w:val="both"/>
              <w:rPr>
                <w:rFonts w:eastAsia="Calibri" w:cs="Times New Roman"/>
                <w:b/>
                <w:sz w:val="22"/>
                <w:lang w:val="en-US"/>
              </w:rPr>
            </w:pPr>
            <w:r w:rsidRPr="00A735DF">
              <w:rPr>
                <w:rFonts w:eastAsia="Calibri" w:cs="Times New Roman"/>
                <w:b/>
                <w:sz w:val="22"/>
                <w:lang w:val="en-US"/>
              </w:rPr>
              <w:t xml:space="preserve">Prevalence (%, 95% confidence interval [CI]) of </w:t>
            </w:r>
            <w:r w:rsidRPr="00AC7F67">
              <w:rPr>
                <w:rFonts w:eastAsia="Calibri" w:cs="Times New Roman"/>
                <w:b/>
                <w:sz w:val="22"/>
                <w:lang w:val="en-US"/>
              </w:rPr>
              <w:t>internalizing</w:t>
            </w:r>
            <w:r w:rsidRPr="00A735DF">
              <w:rPr>
                <w:rFonts w:eastAsia="Calibri" w:cs="Times New Roman"/>
                <w:b/>
                <w:sz w:val="22"/>
                <w:lang w:val="en-US"/>
              </w:rPr>
              <w:t xml:space="preserve"> problems according to quintiles of household income</w:t>
            </w:r>
          </w:p>
        </w:tc>
        <w:tc>
          <w:tcPr>
            <w:tcW w:w="1701" w:type="dxa"/>
            <w:tcBorders>
              <w:left w:val="single" w:sz="12" w:space="0" w:color="auto"/>
            </w:tcBorders>
          </w:tcPr>
          <w:p w14:paraId="64AF4F8C" w14:textId="77777777" w:rsidR="00212481" w:rsidRPr="00AC7F67" w:rsidRDefault="00212481" w:rsidP="00EA0B98">
            <w:pPr>
              <w:spacing w:after="0" w:line="240" w:lineRule="auto"/>
              <w:jc w:val="both"/>
              <w:rPr>
                <w:rFonts w:eastAsia="Calibri" w:cs="Times New Roman"/>
                <w:b/>
                <w:sz w:val="22"/>
                <w:lang w:val="en-US"/>
              </w:rPr>
            </w:pPr>
            <w:r w:rsidRPr="00AC7F67">
              <w:rPr>
                <w:rFonts w:eastAsia="Calibri" w:cs="Times New Roman"/>
                <w:b/>
                <w:sz w:val="22"/>
                <w:lang w:val="en-US"/>
              </w:rPr>
              <w:t xml:space="preserve">Overall prevalence </w:t>
            </w:r>
          </w:p>
        </w:tc>
        <w:tc>
          <w:tcPr>
            <w:tcW w:w="4678" w:type="dxa"/>
            <w:gridSpan w:val="2"/>
          </w:tcPr>
          <w:p w14:paraId="348B9C01" w14:textId="77777777" w:rsidR="00212481" w:rsidRPr="00A735DF" w:rsidRDefault="00212481" w:rsidP="00EA0B98">
            <w:pPr>
              <w:spacing w:after="0" w:line="240" w:lineRule="auto"/>
              <w:rPr>
                <w:rFonts w:eastAsia="Calibri" w:cs="Times New Roman"/>
                <w:b/>
                <w:sz w:val="22"/>
                <w:lang w:val="en-US"/>
              </w:rPr>
            </w:pPr>
            <w:r w:rsidRPr="00AC7F67">
              <w:rPr>
                <w:rFonts w:eastAsia="Calibri" w:cs="Times New Roman"/>
                <w:b/>
                <w:sz w:val="22"/>
                <w:lang w:val="en-US"/>
              </w:rPr>
              <w:t>Inequalities in internalizing</w:t>
            </w:r>
            <w:r w:rsidRPr="00A735DF">
              <w:rPr>
                <w:rFonts w:eastAsia="Calibri" w:cs="Times New Roman"/>
                <w:b/>
                <w:sz w:val="22"/>
                <w:lang w:val="en-US"/>
              </w:rPr>
              <w:t xml:space="preserve"> problems (least deprived ref v most </w:t>
            </w:r>
            <w:proofErr w:type="gramStart"/>
            <w:r w:rsidRPr="00A735DF">
              <w:rPr>
                <w:rFonts w:eastAsia="Calibri" w:cs="Times New Roman"/>
                <w:b/>
                <w:sz w:val="22"/>
                <w:lang w:val="en-US"/>
              </w:rPr>
              <w:t>deprived)</w:t>
            </w:r>
            <w:r w:rsidRPr="00A735DF">
              <w:rPr>
                <w:rFonts w:eastAsia="Calibri" w:cs="Times New Roman"/>
                <w:b/>
                <w:sz w:val="22"/>
                <w:vertAlign w:val="superscript"/>
                <w:lang w:val="en-US"/>
              </w:rPr>
              <w:t>d</w:t>
            </w:r>
            <w:proofErr w:type="gramEnd"/>
          </w:p>
        </w:tc>
      </w:tr>
      <w:tr w:rsidR="00212481" w:rsidRPr="00AC7F67" w14:paraId="625014EB" w14:textId="77777777" w:rsidTr="00EA0B98">
        <w:trPr>
          <w:trHeight w:val="244"/>
        </w:trPr>
        <w:tc>
          <w:tcPr>
            <w:tcW w:w="1686" w:type="dxa"/>
            <w:tcBorders>
              <w:bottom w:val="single" w:sz="4" w:space="0" w:color="auto"/>
            </w:tcBorders>
            <w:shd w:val="clear" w:color="auto" w:fill="auto"/>
          </w:tcPr>
          <w:p w14:paraId="14A857CA"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sz w:val="22"/>
                <w:lang w:val="en-US"/>
              </w:rPr>
              <w:t>1/lowest</w:t>
            </w:r>
          </w:p>
        </w:tc>
        <w:tc>
          <w:tcPr>
            <w:tcW w:w="1701" w:type="dxa"/>
            <w:tcBorders>
              <w:bottom w:val="single" w:sz="4" w:space="0" w:color="auto"/>
            </w:tcBorders>
            <w:shd w:val="clear" w:color="auto" w:fill="auto"/>
          </w:tcPr>
          <w:p w14:paraId="193CA10C"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sz w:val="22"/>
                <w:lang w:val="en-US"/>
              </w:rPr>
              <w:t>2</w:t>
            </w:r>
          </w:p>
        </w:tc>
        <w:tc>
          <w:tcPr>
            <w:tcW w:w="1560" w:type="dxa"/>
            <w:tcBorders>
              <w:bottom w:val="single" w:sz="4" w:space="0" w:color="auto"/>
            </w:tcBorders>
          </w:tcPr>
          <w:p w14:paraId="45FB19D5"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sz w:val="22"/>
                <w:lang w:val="en-US"/>
              </w:rPr>
              <w:t>3</w:t>
            </w:r>
          </w:p>
        </w:tc>
        <w:tc>
          <w:tcPr>
            <w:tcW w:w="1701" w:type="dxa"/>
            <w:tcBorders>
              <w:bottom w:val="single" w:sz="4" w:space="0" w:color="auto"/>
              <w:right w:val="single" w:sz="4" w:space="0" w:color="auto"/>
            </w:tcBorders>
          </w:tcPr>
          <w:p w14:paraId="4D1ADD5D"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sz w:val="22"/>
                <w:lang w:val="en-US"/>
              </w:rPr>
              <w:t>4</w:t>
            </w:r>
          </w:p>
        </w:tc>
        <w:tc>
          <w:tcPr>
            <w:tcW w:w="1559" w:type="dxa"/>
            <w:tcBorders>
              <w:top w:val="single" w:sz="4" w:space="0" w:color="auto"/>
              <w:left w:val="single" w:sz="4" w:space="0" w:color="auto"/>
              <w:bottom w:val="single" w:sz="4" w:space="0" w:color="auto"/>
              <w:right w:val="single" w:sz="12" w:space="0" w:color="auto"/>
            </w:tcBorders>
          </w:tcPr>
          <w:p w14:paraId="1AAB2296"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sz w:val="22"/>
                <w:lang w:val="en-US"/>
              </w:rPr>
              <w:t>5/highest</w:t>
            </w:r>
          </w:p>
        </w:tc>
        <w:tc>
          <w:tcPr>
            <w:tcW w:w="1701" w:type="dxa"/>
            <w:tcBorders>
              <w:left w:val="single" w:sz="12" w:space="0" w:color="auto"/>
              <w:bottom w:val="single" w:sz="4" w:space="0" w:color="auto"/>
            </w:tcBorders>
          </w:tcPr>
          <w:p w14:paraId="325A9A40" w14:textId="77777777" w:rsidR="00212481" w:rsidRPr="00AC7F67" w:rsidRDefault="00212481" w:rsidP="00EA0B98">
            <w:pPr>
              <w:spacing w:after="0" w:line="240" w:lineRule="auto"/>
              <w:jc w:val="both"/>
              <w:rPr>
                <w:rFonts w:eastAsia="Calibri" w:cs="Times New Roman"/>
                <w:sz w:val="22"/>
                <w:lang w:val="en-US"/>
              </w:rPr>
            </w:pPr>
            <w:r w:rsidRPr="00AC7F67">
              <w:rPr>
                <w:rFonts w:cs="Times New Roman"/>
                <w:color w:val="000000"/>
                <w:sz w:val="22"/>
                <w:lang w:val="en-US"/>
              </w:rPr>
              <w:t>N=5,467</w:t>
            </w:r>
          </w:p>
        </w:tc>
        <w:tc>
          <w:tcPr>
            <w:tcW w:w="2126" w:type="dxa"/>
            <w:tcBorders>
              <w:bottom w:val="single" w:sz="4" w:space="0" w:color="auto"/>
            </w:tcBorders>
          </w:tcPr>
          <w:p w14:paraId="58DC6735"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rPr>
              <w:t>Risk ratio (CI)</w:t>
            </w:r>
          </w:p>
        </w:tc>
        <w:tc>
          <w:tcPr>
            <w:tcW w:w="2552" w:type="dxa"/>
            <w:tcBorders>
              <w:bottom w:val="single" w:sz="4" w:space="0" w:color="auto"/>
            </w:tcBorders>
          </w:tcPr>
          <w:p w14:paraId="1A7053EB"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rPr>
              <w:t>Risk difference, % (CI)</w:t>
            </w:r>
          </w:p>
        </w:tc>
      </w:tr>
      <w:tr w:rsidR="00212481" w:rsidRPr="00AC7F67" w14:paraId="5B0DBAC5" w14:textId="77777777" w:rsidTr="00EA0B98">
        <w:trPr>
          <w:trHeight w:val="257"/>
        </w:trPr>
        <w:tc>
          <w:tcPr>
            <w:tcW w:w="14586" w:type="dxa"/>
            <w:gridSpan w:val="8"/>
            <w:tcBorders>
              <w:bottom w:val="nil"/>
            </w:tcBorders>
            <w:shd w:val="clear" w:color="auto" w:fill="auto"/>
          </w:tcPr>
          <w:p w14:paraId="353F5E34"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b/>
                <w:sz w:val="22"/>
                <w:lang w:val="en-US"/>
              </w:rPr>
              <w:t>Model A:</w:t>
            </w:r>
            <w:r w:rsidRPr="00AC7F67">
              <w:rPr>
                <w:rFonts w:eastAsia="Calibri" w:cs="Times New Roman"/>
                <w:b/>
                <w:sz w:val="22"/>
                <w:vertAlign w:val="superscript"/>
                <w:lang w:val="en-US"/>
              </w:rPr>
              <w:t xml:space="preserve"> </w:t>
            </w:r>
            <w:r w:rsidRPr="00AC7F67">
              <w:rPr>
                <w:rFonts w:eastAsia="Calibri" w:cs="Times New Roman"/>
                <w:sz w:val="22"/>
                <w:lang w:val="en-US"/>
              </w:rPr>
              <w:t>Unadjusted</w:t>
            </w:r>
            <w:r w:rsidRPr="00AC7F67">
              <w:rPr>
                <w:rFonts w:eastAsia="Calibri" w:cs="Times New Roman"/>
                <w:sz w:val="22"/>
                <w:vertAlign w:val="superscript"/>
                <w:lang w:val="en-US"/>
              </w:rPr>
              <w:t>a</w:t>
            </w:r>
          </w:p>
        </w:tc>
      </w:tr>
      <w:tr w:rsidR="00212481" w:rsidRPr="00AC7F67" w14:paraId="5C3D27D2" w14:textId="77777777" w:rsidTr="00EA0B98">
        <w:trPr>
          <w:trHeight w:val="289"/>
        </w:trPr>
        <w:tc>
          <w:tcPr>
            <w:tcW w:w="1686" w:type="dxa"/>
            <w:tcBorders>
              <w:top w:val="nil"/>
              <w:left w:val="single" w:sz="4" w:space="0" w:color="auto"/>
              <w:bottom w:val="nil"/>
              <w:right w:val="nil"/>
            </w:tcBorders>
            <w:shd w:val="clear" w:color="auto" w:fill="auto"/>
            <w:vAlign w:val="bottom"/>
          </w:tcPr>
          <w:p w14:paraId="38C2F527" w14:textId="77777777" w:rsidR="00212481" w:rsidRPr="00AC7F67" w:rsidRDefault="00212481" w:rsidP="00EA0B98">
            <w:pPr>
              <w:spacing w:after="0" w:line="240" w:lineRule="auto"/>
              <w:jc w:val="both"/>
              <w:rPr>
                <w:rFonts w:eastAsia="Calibri" w:cs="Times New Roman"/>
                <w:sz w:val="22"/>
                <w:lang w:val="en-US"/>
              </w:rPr>
            </w:pPr>
            <w:r w:rsidRPr="00AC7F67">
              <w:rPr>
                <w:rFonts w:cs="Times New Roman"/>
                <w:color w:val="000000"/>
                <w:sz w:val="22"/>
                <w:lang w:val="en-US"/>
              </w:rPr>
              <w:t>16 (13, 20)</w:t>
            </w:r>
          </w:p>
        </w:tc>
        <w:tc>
          <w:tcPr>
            <w:tcW w:w="1701" w:type="dxa"/>
            <w:tcBorders>
              <w:top w:val="nil"/>
              <w:left w:val="nil"/>
              <w:bottom w:val="nil"/>
              <w:right w:val="nil"/>
            </w:tcBorders>
            <w:shd w:val="clear" w:color="auto" w:fill="auto"/>
            <w:vAlign w:val="bottom"/>
          </w:tcPr>
          <w:p w14:paraId="2A43ADFD" w14:textId="77777777" w:rsidR="00212481" w:rsidRPr="00AC7F67" w:rsidRDefault="00212481" w:rsidP="00EA0B98">
            <w:pPr>
              <w:spacing w:after="0" w:line="240" w:lineRule="auto"/>
              <w:jc w:val="both"/>
              <w:rPr>
                <w:rFonts w:eastAsia="Calibri" w:cs="Times New Roman"/>
                <w:sz w:val="22"/>
                <w:lang w:val="en-US"/>
              </w:rPr>
            </w:pPr>
            <w:r w:rsidRPr="00AC7F67">
              <w:rPr>
                <w:rFonts w:cs="Times New Roman"/>
                <w:color w:val="000000"/>
                <w:sz w:val="22"/>
                <w:lang w:val="en-US"/>
              </w:rPr>
              <w:t>13 (10, 16)</w:t>
            </w:r>
          </w:p>
        </w:tc>
        <w:tc>
          <w:tcPr>
            <w:tcW w:w="1560" w:type="dxa"/>
            <w:tcBorders>
              <w:top w:val="nil"/>
              <w:left w:val="nil"/>
              <w:bottom w:val="nil"/>
              <w:right w:val="nil"/>
            </w:tcBorders>
            <w:vAlign w:val="bottom"/>
          </w:tcPr>
          <w:p w14:paraId="01768E11" w14:textId="77777777" w:rsidR="00212481" w:rsidRPr="00AC7F67" w:rsidRDefault="00212481" w:rsidP="00EA0B98">
            <w:pPr>
              <w:spacing w:after="0" w:line="240" w:lineRule="auto"/>
              <w:jc w:val="both"/>
              <w:rPr>
                <w:rFonts w:eastAsia="Calibri" w:cs="Times New Roman"/>
                <w:sz w:val="22"/>
                <w:lang w:val="en-US"/>
              </w:rPr>
            </w:pPr>
            <w:r w:rsidRPr="00AC7F67">
              <w:rPr>
                <w:rFonts w:cs="Times New Roman"/>
                <w:color w:val="000000"/>
                <w:sz w:val="22"/>
                <w:lang w:val="en-US"/>
              </w:rPr>
              <w:t>9 (7, 11)</w:t>
            </w:r>
          </w:p>
        </w:tc>
        <w:tc>
          <w:tcPr>
            <w:tcW w:w="1701" w:type="dxa"/>
            <w:tcBorders>
              <w:top w:val="nil"/>
              <w:left w:val="nil"/>
              <w:bottom w:val="nil"/>
              <w:right w:val="nil"/>
            </w:tcBorders>
            <w:vAlign w:val="bottom"/>
          </w:tcPr>
          <w:p w14:paraId="3C34DCC5" w14:textId="77777777" w:rsidR="00212481" w:rsidRPr="00AC7F67" w:rsidRDefault="00212481" w:rsidP="00EA0B98">
            <w:pPr>
              <w:spacing w:after="0" w:line="240" w:lineRule="auto"/>
              <w:jc w:val="both"/>
              <w:rPr>
                <w:rFonts w:eastAsia="Calibri" w:cs="Times New Roman"/>
                <w:sz w:val="22"/>
                <w:lang w:val="en-US"/>
              </w:rPr>
            </w:pPr>
            <w:r w:rsidRPr="00AC7F67">
              <w:rPr>
                <w:rFonts w:cs="Times New Roman"/>
                <w:color w:val="000000"/>
                <w:sz w:val="22"/>
                <w:lang w:val="en-US"/>
              </w:rPr>
              <w:t>8 (6, 10)</w:t>
            </w:r>
          </w:p>
        </w:tc>
        <w:tc>
          <w:tcPr>
            <w:tcW w:w="1559" w:type="dxa"/>
            <w:tcBorders>
              <w:top w:val="nil"/>
              <w:left w:val="nil"/>
              <w:bottom w:val="nil"/>
              <w:right w:val="nil"/>
            </w:tcBorders>
            <w:vAlign w:val="bottom"/>
          </w:tcPr>
          <w:p w14:paraId="53064D0E" w14:textId="77777777" w:rsidR="00212481" w:rsidRPr="00AC7F67" w:rsidRDefault="00212481" w:rsidP="00EA0B98">
            <w:pPr>
              <w:spacing w:after="0" w:line="240" w:lineRule="auto"/>
              <w:jc w:val="both"/>
              <w:rPr>
                <w:rFonts w:eastAsia="Calibri" w:cs="Times New Roman"/>
                <w:sz w:val="22"/>
                <w:lang w:val="en-US"/>
              </w:rPr>
            </w:pPr>
            <w:r w:rsidRPr="00AC7F67">
              <w:rPr>
                <w:rFonts w:cs="Times New Roman"/>
                <w:color w:val="000000"/>
                <w:sz w:val="22"/>
                <w:lang w:val="en-US"/>
              </w:rPr>
              <w:t>5 (4, 7)</w:t>
            </w:r>
          </w:p>
        </w:tc>
        <w:tc>
          <w:tcPr>
            <w:tcW w:w="1701" w:type="dxa"/>
            <w:tcBorders>
              <w:top w:val="nil"/>
              <w:left w:val="nil"/>
              <w:bottom w:val="nil"/>
              <w:right w:val="nil"/>
            </w:tcBorders>
            <w:vAlign w:val="bottom"/>
          </w:tcPr>
          <w:p w14:paraId="33C6EF13" w14:textId="77777777" w:rsidR="00212481" w:rsidRPr="00AC7F67" w:rsidRDefault="00212481" w:rsidP="00EA0B98">
            <w:pPr>
              <w:spacing w:after="0" w:line="240" w:lineRule="auto"/>
              <w:jc w:val="both"/>
              <w:rPr>
                <w:rFonts w:eastAsia="Calibri" w:cs="Times New Roman"/>
                <w:sz w:val="22"/>
                <w:lang w:val="en-US"/>
              </w:rPr>
            </w:pPr>
            <w:r w:rsidRPr="00AC7F67">
              <w:rPr>
                <w:rFonts w:cs="Times New Roman"/>
                <w:color w:val="000000"/>
                <w:sz w:val="22"/>
                <w:lang w:val="en-US"/>
              </w:rPr>
              <w:t>10 (9, 11)</w:t>
            </w:r>
          </w:p>
        </w:tc>
        <w:tc>
          <w:tcPr>
            <w:tcW w:w="2126" w:type="dxa"/>
            <w:tcBorders>
              <w:top w:val="nil"/>
              <w:left w:val="nil"/>
              <w:bottom w:val="nil"/>
              <w:right w:val="nil"/>
            </w:tcBorders>
            <w:vAlign w:val="bottom"/>
          </w:tcPr>
          <w:p w14:paraId="71CE6F56" w14:textId="77777777" w:rsidR="00212481" w:rsidRPr="00AC7F67" w:rsidRDefault="00212481" w:rsidP="00EA0B98">
            <w:pPr>
              <w:spacing w:after="0" w:line="240" w:lineRule="auto"/>
              <w:jc w:val="both"/>
              <w:rPr>
                <w:rFonts w:eastAsia="Calibri" w:cs="Times New Roman"/>
                <w:sz w:val="22"/>
                <w:lang w:val="en-US"/>
              </w:rPr>
            </w:pPr>
            <w:r w:rsidRPr="00AC7F67">
              <w:rPr>
                <w:rFonts w:cs="Times New Roman"/>
                <w:color w:val="000000"/>
                <w:sz w:val="22"/>
                <w:lang w:val="en-US"/>
              </w:rPr>
              <w:t>3.0 (1.0, 4.0)</w:t>
            </w:r>
          </w:p>
        </w:tc>
        <w:tc>
          <w:tcPr>
            <w:tcW w:w="2552" w:type="dxa"/>
            <w:tcBorders>
              <w:top w:val="nil"/>
              <w:left w:val="nil"/>
              <w:bottom w:val="nil"/>
            </w:tcBorders>
            <w:vAlign w:val="bottom"/>
          </w:tcPr>
          <w:p w14:paraId="1792225E" w14:textId="77777777" w:rsidR="00212481" w:rsidRPr="00AC7F67" w:rsidRDefault="00212481" w:rsidP="00EA0B98">
            <w:pPr>
              <w:spacing w:after="0" w:line="240" w:lineRule="auto"/>
              <w:rPr>
                <w:rFonts w:eastAsia="Calibri" w:cs="Times New Roman"/>
                <w:sz w:val="22"/>
                <w:lang w:val="en-US"/>
              </w:rPr>
            </w:pPr>
            <w:r w:rsidRPr="00AC7F67">
              <w:rPr>
                <w:rFonts w:cs="Times New Roman"/>
                <w:color w:val="000000"/>
                <w:sz w:val="22"/>
                <w:lang w:val="en-US"/>
              </w:rPr>
              <w:t>11 (7, 14)</w:t>
            </w:r>
          </w:p>
        </w:tc>
      </w:tr>
      <w:tr w:rsidR="00212481" w:rsidRPr="00AC7F67" w14:paraId="38E9CF60" w14:textId="77777777" w:rsidTr="00EA0B98">
        <w:trPr>
          <w:trHeight w:val="149"/>
        </w:trPr>
        <w:tc>
          <w:tcPr>
            <w:tcW w:w="14586" w:type="dxa"/>
            <w:gridSpan w:val="8"/>
            <w:tcBorders>
              <w:top w:val="nil"/>
              <w:bottom w:val="nil"/>
            </w:tcBorders>
            <w:shd w:val="clear" w:color="auto" w:fill="auto"/>
          </w:tcPr>
          <w:p w14:paraId="312D7B8E" w14:textId="77777777" w:rsidR="00212481" w:rsidRPr="00AC7F67" w:rsidRDefault="00212481" w:rsidP="00EA0B98">
            <w:pPr>
              <w:spacing w:after="0" w:line="240" w:lineRule="auto"/>
              <w:jc w:val="both"/>
              <w:rPr>
                <w:rFonts w:eastAsia="Calibri" w:cs="Times New Roman"/>
                <w:b/>
                <w:sz w:val="22"/>
                <w:lang w:val="en-US"/>
              </w:rPr>
            </w:pPr>
            <w:r w:rsidRPr="00AC7F67">
              <w:rPr>
                <w:rFonts w:eastAsia="Calibri" w:cs="Times New Roman"/>
                <w:b/>
                <w:sz w:val="22"/>
                <w:lang w:val="en-US"/>
              </w:rPr>
              <w:t xml:space="preserve">Model B: </w:t>
            </w:r>
            <w:r w:rsidRPr="00AC7F67">
              <w:rPr>
                <w:rFonts w:eastAsia="Calibri" w:cs="Times New Roman"/>
                <w:sz w:val="22"/>
                <w:lang w:val="en-US"/>
              </w:rPr>
              <w:t>Adjusted for baseline confounders/ TDE</w:t>
            </w:r>
            <w:r w:rsidRPr="00AC7F67">
              <w:rPr>
                <w:rFonts w:eastAsia="Calibri" w:cs="Times New Roman"/>
                <w:sz w:val="22"/>
                <w:vertAlign w:val="superscript"/>
                <w:lang w:val="en-US"/>
              </w:rPr>
              <w:t>b</w:t>
            </w:r>
          </w:p>
        </w:tc>
      </w:tr>
      <w:tr w:rsidR="00212481" w:rsidRPr="00AC7F67" w14:paraId="5C886365" w14:textId="77777777" w:rsidTr="00EA0B98">
        <w:trPr>
          <w:trHeight w:val="181"/>
        </w:trPr>
        <w:tc>
          <w:tcPr>
            <w:tcW w:w="1686" w:type="dxa"/>
            <w:tcBorders>
              <w:top w:val="nil"/>
              <w:left w:val="single" w:sz="4" w:space="0" w:color="auto"/>
              <w:bottom w:val="nil"/>
              <w:right w:val="nil"/>
            </w:tcBorders>
            <w:shd w:val="clear" w:color="auto" w:fill="auto"/>
            <w:vAlign w:val="bottom"/>
          </w:tcPr>
          <w:p w14:paraId="7CC57914"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14 (9, 19)</w:t>
            </w:r>
          </w:p>
        </w:tc>
        <w:tc>
          <w:tcPr>
            <w:tcW w:w="1701" w:type="dxa"/>
            <w:tcBorders>
              <w:top w:val="nil"/>
              <w:left w:val="nil"/>
              <w:bottom w:val="nil"/>
              <w:right w:val="nil"/>
            </w:tcBorders>
            <w:shd w:val="clear" w:color="auto" w:fill="auto"/>
            <w:vAlign w:val="bottom"/>
          </w:tcPr>
          <w:p w14:paraId="3EC2E0FD"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11 (8, 13)</w:t>
            </w:r>
          </w:p>
        </w:tc>
        <w:tc>
          <w:tcPr>
            <w:tcW w:w="1560" w:type="dxa"/>
            <w:tcBorders>
              <w:top w:val="nil"/>
              <w:left w:val="nil"/>
              <w:bottom w:val="nil"/>
              <w:right w:val="nil"/>
            </w:tcBorders>
            <w:vAlign w:val="bottom"/>
          </w:tcPr>
          <w:p w14:paraId="553E12F7"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(7, 11)</w:t>
            </w:r>
          </w:p>
        </w:tc>
        <w:tc>
          <w:tcPr>
            <w:tcW w:w="1701" w:type="dxa"/>
            <w:tcBorders>
              <w:top w:val="nil"/>
              <w:left w:val="nil"/>
              <w:bottom w:val="nil"/>
              <w:right w:val="nil"/>
            </w:tcBorders>
            <w:vAlign w:val="bottom"/>
          </w:tcPr>
          <w:p w14:paraId="496A6B64"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(6, 11)</w:t>
            </w:r>
          </w:p>
        </w:tc>
        <w:tc>
          <w:tcPr>
            <w:tcW w:w="1559" w:type="dxa"/>
            <w:tcBorders>
              <w:top w:val="nil"/>
              <w:left w:val="nil"/>
              <w:bottom w:val="nil"/>
              <w:right w:val="nil"/>
            </w:tcBorders>
            <w:vAlign w:val="bottom"/>
          </w:tcPr>
          <w:p w14:paraId="12A6B71E"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8 (3, 12)</w:t>
            </w:r>
          </w:p>
        </w:tc>
        <w:tc>
          <w:tcPr>
            <w:tcW w:w="1701" w:type="dxa"/>
            <w:tcBorders>
              <w:top w:val="nil"/>
              <w:left w:val="nil"/>
              <w:bottom w:val="nil"/>
              <w:right w:val="nil"/>
            </w:tcBorders>
            <w:vAlign w:val="bottom"/>
          </w:tcPr>
          <w:p w14:paraId="20CBC0EF"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10 (8, 11)</w:t>
            </w:r>
          </w:p>
        </w:tc>
        <w:tc>
          <w:tcPr>
            <w:tcW w:w="2126" w:type="dxa"/>
            <w:tcBorders>
              <w:top w:val="nil"/>
              <w:left w:val="nil"/>
              <w:bottom w:val="nil"/>
              <w:right w:val="nil"/>
            </w:tcBorders>
            <w:vAlign w:val="bottom"/>
          </w:tcPr>
          <w:p w14:paraId="43B54BCB"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1.9 (0.9, 2.9)</w:t>
            </w:r>
          </w:p>
        </w:tc>
        <w:tc>
          <w:tcPr>
            <w:tcW w:w="2552" w:type="dxa"/>
            <w:tcBorders>
              <w:top w:val="nil"/>
              <w:left w:val="nil"/>
              <w:bottom w:val="nil"/>
            </w:tcBorders>
            <w:vAlign w:val="bottom"/>
          </w:tcPr>
          <w:p w14:paraId="1D2982B7"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6 (1, 11)</w:t>
            </w:r>
          </w:p>
        </w:tc>
      </w:tr>
      <w:tr w:rsidR="00212481" w:rsidRPr="00AC7F67" w14:paraId="54C02D76" w14:textId="77777777" w:rsidTr="00EA0B98">
        <w:trPr>
          <w:trHeight w:val="292"/>
        </w:trPr>
        <w:tc>
          <w:tcPr>
            <w:tcW w:w="14586" w:type="dxa"/>
            <w:gridSpan w:val="8"/>
            <w:tcBorders>
              <w:top w:val="nil"/>
              <w:bottom w:val="nil"/>
            </w:tcBorders>
            <w:shd w:val="clear" w:color="auto" w:fill="FFFFFF" w:themeFill="background1"/>
          </w:tcPr>
          <w:p w14:paraId="775A0D61" w14:textId="77777777" w:rsidR="00212481" w:rsidRPr="00AC7F67" w:rsidRDefault="00212481" w:rsidP="00EA0B98">
            <w:pPr>
              <w:spacing w:after="0" w:line="240" w:lineRule="auto"/>
              <w:jc w:val="both"/>
              <w:rPr>
                <w:rFonts w:eastAsia="Calibri" w:cs="Times New Roman"/>
                <w:sz w:val="22"/>
                <w:lang w:val="en-US"/>
              </w:rPr>
            </w:pPr>
            <w:r w:rsidRPr="00AC7F67">
              <w:rPr>
                <w:rFonts w:eastAsia="Calibri" w:cs="Times New Roman"/>
                <w:b/>
                <w:sz w:val="22"/>
                <w:lang w:val="en-US"/>
              </w:rPr>
              <w:t xml:space="preserve">Model C: </w:t>
            </w:r>
            <w:r w:rsidRPr="00AC7F67">
              <w:rPr>
                <w:rFonts w:eastAsia="Calibri" w:cs="Times New Roman"/>
                <w:sz w:val="22"/>
                <w:lang w:val="en-US"/>
              </w:rPr>
              <w:t>Observed controlled direct effect/ CDE</w:t>
            </w:r>
            <w:r w:rsidRPr="00AC7F67">
              <w:rPr>
                <w:rFonts w:eastAsia="Calibri" w:cs="Times New Roman"/>
                <w:sz w:val="22"/>
                <w:vertAlign w:val="superscript"/>
                <w:lang w:val="en-US"/>
              </w:rPr>
              <w:t>c</w:t>
            </w:r>
            <w:r w:rsidRPr="00AC7F67">
              <w:rPr>
                <w:rFonts w:eastAsia="Calibri" w:cs="Times New Roman"/>
                <w:sz w:val="22"/>
                <w:lang w:val="en-US"/>
              </w:rPr>
              <w:t xml:space="preserve">  </w:t>
            </w:r>
          </w:p>
        </w:tc>
      </w:tr>
      <w:tr w:rsidR="00212481" w:rsidRPr="00AC7F67" w14:paraId="2E91E1C0" w14:textId="77777777" w:rsidTr="00EA0B98">
        <w:trPr>
          <w:trHeight w:val="281"/>
        </w:trPr>
        <w:tc>
          <w:tcPr>
            <w:tcW w:w="1686" w:type="dxa"/>
            <w:tcBorders>
              <w:top w:val="nil"/>
              <w:left w:val="single" w:sz="4" w:space="0" w:color="auto"/>
              <w:bottom w:val="nil"/>
              <w:right w:val="nil"/>
            </w:tcBorders>
            <w:shd w:val="clear" w:color="auto" w:fill="FFFFFF" w:themeFill="background1"/>
            <w:vAlign w:val="bottom"/>
          </w:tcPr>
          <w:p w14:paraId="6B9CDF02"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14 (9, 19)</w:t>
            </w:r>
          </w:p>
        </w:tc>
        <w:tc>
          <w:tcPr>
            <w:tcW w:w="1701" w:type="dxa"/>
            <w:tcBorders>
              <w:top w:val="nil"/>
              <w:left w:val="nil"/>
              <w:bottom w:val="nil"/>
              <w:right w:val="nil"/>
            </w:tcBorders>
            <w:shd w:val="clear" w:color="auto" w:fill="FFFFFF" w:themeFill="background1"/>
            <w:vAlign w:val="bottom"/>
          </w:tcPr>
          <w:p w14:paraId="7C243314"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11 (9, 14)</w:t>
            </w:r>
          </w:p>
        </w:tc>
        <w:tc>
          <w:tcPr>
            <w:tcW w:w="1560" w:type="dxa"/>
            <w:tcBorders>
              <w:top w:val="nil"/>
              <w:left w:val="nil"/>
              <w:bottom w:val="nil"/>
              <w:right w:val="nil"/>
            </w:tcBorders>
            <w:shd w:val="clear" w:color="auto" w:fill="FFFFFF" w:themeFill="background1"/>
            <w:vAlign w:val="bottom"/>
          </w:tcPr>
          <w:p w14:paraId="13C88113"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(7, 11)</w:t>
            </w:r>
          </w:p>
        </w:tc>
        <w:tc>
          <w:tcPr>
            <w:tcW w:w="1701" w:type="dxa"/>
            <w:tcBorders>
              <w:top w:val="nil"/>
              <w:left w:val="nil"/>
              <w:bottom w:val="nil"/>
              <w:right w:val="nil"/>
            </w:tcBorders>
            <w:shd w:val="clear" w:color="auto" w:fill="FFFFFF" w:themeFill="background1"/>
            <w:vAlign w:val="bottom"/>
          </w:tcPr>
          <w:p w14:paraId="0E0C84A8"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(6, 12)</w:t>
            </w:r>
          </w:p>
        </w:tc>
        <w:tc>
          <w:tcPr>
            <w:tcW w:w="1559" w:type="dxa"/>
            <w:tcBorders>
              <w:top w:val="nil"/>
              <w:left w:val="nil"/>
              <w:bottom w:val="nil"/>
              <w:right w:val="nil"/>
            </w:tcBorders>
            <w:shd w:val="clear" w:color="auto" w:fill="FFFFFF" w:themeFill="background1"/>
            <w:vAlign w:val="bottom"/>
          </w:tcPr>
          <w:p w14:paraId="1149D0D7"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(4, 11)</w:t>
            </w:r>
          </w:p>
        </w:tc>
        <w:tc>
          <w:tcPr>
            <w:tcW w:w="1701" w:type="dxa"/>
            <w:tcBorders>
              <w:top w:val="nil"/>
              <w:left w:val="nil"/>
              <w:bottom w:val="nil"/>
              <w:right w:val="nil"/>
            </w:tcBorders>
            <w:shd w:val="clear" w:color="auto" w:fill="FFFFFF" w:themeFill="background1"/>
            <w:vAlign w:val="bottom"/>
          </w:tcPr>
          <w:p w14:paraId="57DD773C"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10 (9, 12)</w:t>
            </w:r>
          </w:p>
        </w:tc>
        <w:tc>
          <w:tcPr>
            <w:tcW w:w="2126" w:type="dxa"/>
            <w:tcBorders>
              <w:top w:val="nil"/>
              <w:left w:val="nil"/>
              <w:bottom w:val="nil"/>
              <w:right w:val="nil"/>
            </w:tcBorders>
            <w:shd w:val="clear" w:color="auto" w:fill="FFFFFF" w:themeFill="background1"/>
            <w:vAlign w:val="bottom"/>
          </w:tcPr>
          <w:p w14:paraId="66341C4D"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1.9 (0.9, 3.0)</w:t>
            </w:r>
          </w:p>
        </w:tc>
        <w:tc>
          <w:tcPr>
            <w:tcW w:w="2552" w:type="dxa"/>
            <w:tcBorders>
              <w:top w:val="nil"/>
              <w:left w:val="nil"/>
              <w:bottom w:val="nil"/>
            </w:tcBorders>
            <w:shd w:val="clear" w:color="auto" w:fill="FFFFFF" w:themeFill="background1"/>
            <w:vAlign w:val="bottom"/>
          </w:tcPr>
          <w:p w14:paraId="782E9833"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(1, 12)</w:t>
            </w:r>
          </w:p>
        </w:tc>
      </w:tr>
      <w:tr w:rsidR="00212481" w:rsidRPr="00AC7F67" w14:paraId="1F1F749F" w14:textId="77777777" w:rsidTr="00EA0B98">
        <w:trPr>
          <w:trHeight w:val="257"/>
        </w:trPr>
        <w:tc>
          <w:tcPr>
            <w:tcW w:w="14586" w:type="dxa"/>
            <w:gridSpan w:val="8"/>
            <w:tcBorders>
              <w:top w:val="single" w:sz="4" w:space="0" w:color="auto"/>
              <w:bottom w:val="single" w:sz="4" w:space="0" w:color="auto"/>
            </w:tcBorders>
            <w:shd w:val="clear" w:color="auto" w:fill="FFFFFF" w:themeFill="background1"/>
          </w:tcPr>
          <w:p w14:paraId="2D8E5B18" w14:textId="77777777" w:rsidR="00212481" w:rsidRPr="00AC7F67" w:rsidRDefault="00212481" w:rsidP="00EA0B98">
            <w:pPr>
              <w:spacing w:after="0" w:line="240" w:lineRule="auto"/>
              <w:jc w:val="both"/>
              <w:rPr>
                <w:rFonts w:cs="Times New Roman"/>
                <w:b/>
                <w:sz w:val="22"/>
              </w:rPr>
            </w:pPr>
          </w:p>
          <w:p w14:paraId="4949611D"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b/>
                <w:sz w:val="22"/>
              </w:rPr>
              <w:t>Moderate-to-vigorous physical activity interventions simulations</w:t>
            </w:r>
          </w:p>
        </w:tc>
      </w:tr>
      <w:tr w:rsidR="00212481" w:rsidRPr="00AC7F67" w14:paraId="1A9DD399" w14:textId="77777777" w:rsidTr="00EA0B98">
        <w:trPr>
          <w:trHeight w:val="257"/>
        </w:trPr>
        <w:tc>
          <w:tcPr>
            <w:tcW w:w="14586" w:type="dxa"/>
            <w:gridSpan w:val="8"/>
            <w:tcBorders>
              <w:top w:val="single" w:sz="4" w:space="0" w:color="auto"/>
              <w:bottom w:val="nil"/>
            </w:tcBorders>
            <w:shd w:val="clear" w:color="auto" w:fill="FFFFFF" w:themeFill="background1"/>
          </w:tcPr>
          <w:p w14:paraId="14C9BE7F" w14:textId="77777777" w:rsidR="00212481" w:rsidRPr="00AC7F67" w:rsidRDefault="00212481" w:rsidP="00EA0B98">
            <w:pPr>
              <w:spacing w:after="0" w:line="240" w:lineRule="auto"/>
              <w:jc w:val="both"/>
              <w:rPr>
                <w:rFonts w:cs="Times New Roman"/>
                <w:color w:val="000000"/>
                <w:sz w:val="22"/>
                <w:lang w:val="en-US"/>
              </w:rPr>
            </w:pPr>
            <w:r w:rsidRPr="00AC7F67">
              <w:rPr>
                <w:rFonts w:eastAsia="Calibri" w:cs="Times New Roman"/>
                <w:b/>
                <w:sz w:val="22"/>
                <w:lang w:val="en-US"/>
              </w:rPr>
              <w:t>Scenario 1: Universal achievement of WHO target (</w:t>
            </w:r>
            <w:r w:rsidRPr="00AC7F67">
              <w:rPr>
                <w:rFonts w:eastAsia="Calibri" w:cs="Times New Roman"/>
                <w:sz w:val="22"/>
                <w:lang w:val="en-US"/>
              </w:rPr>
              <w:t>60min moderate-to-vigorous physical activity per day)</w:t>
            </w:r>
          </w:p>
        </w:tc>
      </w:tr>
      <w:tr w:rsidR="00212481" w:rsidRPr="00AC7F67" w14:paraId="72A9C86F" w14:textId="77777777" w:rsidTr="00EA0B98">
        <w:trPr>
          <w:trHeight w:val="257"/>
        </w:trPr>
        <w:tc>
          <w:tcPr>
            <w:tcW w:w="1686" w:type="dxa"/>
            <w:tcBorders>
              <w:top w:val="nil"/>
              <w:left w:val="single" w:sz="4" w:space="0" w:color="auto"/>
              <w:bottom w:val="nil"/>
              <w:right w:val="nil"/>
            </w:tcBorders>
            <w:shd w:val="clear" w:color="auto" w:fill="FFFFFF" w:themeFill="background1"/>
            <w:vAlign w:val="bottom"/>
          </w:tcPr>
          <w:p w14:paraId="33CB56AB"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14 (8, 21)</w:t>
            </w:r>
          </w:p>
        </w:tc>
        <w:tc>
          <w:tcPr>
            <w:tcW w:w="1701" w:type="dxa"/>
            <w:tcBorders>
              <w:top w:val="nil"/>
              <w:left w:val="nil"/>
              <w:bottom w:val="nil"/>
              <w:right w:val="nil"/>
            </w:tcBorders>
            <w:shd w:val="clear" w:color="auto" w:fill="FFFFFF" w:themeFill="background1"/>
            <w:vAlign w:val="bottom"/>
          </w:tcPr>
          <w:p w14:paraId="1AC8BFE8"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11 (7, 15)</w:t>
            </w:r>
          </w:p>
        </w:tc>
        <w:tc>
          <w:tcPr>
            <w:tcW w:w="1560" w:type="dxa"/>
            <w:tcBorders>
              <w:top w:val="nil"/>
              <w:left w:val="nil"/>
              <w:bottom w:val="nil"/>
              <w:right w:val="nil"/>
            </w:tcBorders>
            <w:shd w:val="clear" w:color="auto" w:fill="FFFFFF" w:themeFill="background1"/>
            <w:vAlign w:val="bottom"/>
          </w:tcPr>
          <w:p w14:paraId="2276DC55"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(6, 12)</w:t>
            </w:r>
          </w:p>
        </w:tc>
        <w:tc>
          <w:tcPr>
            <w:tcW w:w="1701" w:type="dxa"/>
            <w:tcBorders>
              <w:top w:val="nil"/>
              <w:left w:val="nil"/>
              <w:bottom w:val="nil"/>
              <w:right w:val="nil"/>
            </w:tcBorders>
            <w:shd w:val="clear" w:color="auto" w:fill="FFFFFF" w:themeFill="background1"/>
            <w:vAlign w:val="bottom"/>
          </w:tcPr>
          <w:p w14:paraId="44EF736F"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(5, 12)</w:t>
            </w:r>
          </w:p>
        </w:tc>
        <w:tc>
          <w:tcPr>
            <w:tcW w:w="1559" w:type="dxa"/>
            <w:tcBorders>
              <w:top w:val="nil"/>
              <w:left w:val="nil"/>
              <w:bottom w:val="nil"/>
              <w:right w:val="nil"/>
            </w:tcBorders>
            <w:shd w:val="clear" w:color="auto" w:fill="FFFFFF" w:themeFill="background1"/>
            <w:vAlign w:val="bottom"/>
          </w:tcPr>
          <w:p w14:paraId="312C38E6"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(3, 11)</w:t>
            </w:r>
          </w:p>
        </w:tc>
        <w:tc>
          <w:tcPr>
            <w:tcW w:w="1701" w:type="dxa"/>
            <w:tcBorders>
              <w:top w:val="nil"/>
              <w:left w:val="nil"/>
              <w:bottom w:val="nil"/>
              <w:right w:val="nil"/>
            </w:tcBorders>
            <w:shd w:val="clear" w:color="auto" w:fill="FFFFFF" w:themeFill="background1"/>
            <w:vAlign w:val="bottom"/>
          </w:tcPr>
          <w:p w14:paraId="088FA5A7"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10 (7, 13)</w:t>
            </w:r>
          </w:p>
        </w:tc>
        <w:tc>
          <w:tcPr>
            <w:tcW w:w="2126" w:type="dxa"/>
            <w:tcBorders>
              <w:top w:val="nil"/>
              <w:left w:val="nil"/>
              <w:bottom w:val="nil"/>
              <w:right w:val="nil"/>
            </w:tcBorders>
            <w:shd w:val="clear" w:color="auto" w:fill="FFFFFF" w:themeFill="background1"/>
            <w:vAlign w:val="bottom"/>
          </w:tcPr>
          <w:p w14:paraId="09D29FD5"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1.9 (0.9, 3.0)</w:t>
            </w:r>
          </w:p>
        </w:tc>
        <w:tc>
          <w:tcPr>
            <w:tcW w:w="2552" w:type="dxa"/>
            <w:tcBorders>
              <w:top w:val="nil"/>
              <w:left w:val="nil"/>
              <w:bottom w:val="nil"/>
            </w:tcBorders>
            <w:shd w:val="clear" w:color="auto" w:fill="FFFFFF" w:themeFill="background1"/>
            <w:vAlign w:val="bottom"/>
          </w:tcPr>
          <w:p w14:paraId="704A6FA4"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(1, 12)</w:t>
            </w:r>
          </w:p>
        </w:tc>
      </w:tr>
      <w:tr w:rsidR="00212481" w:rsidRPr="00AC7F67" w14:paraId="6E74A200" w14:textId="77777777" w:rsidTr="00EA0B98">
        <w:trPr>
          <w:trHeight w:val="257"/>
        </w:trPr>
        <w:tc>
          <w:tcPr>
            <w:tcW w:w="14586" w:type="dxa"/>
            <w:gridSpan w:val="8"/>
            <w:tcBorders>
              <w:top w:val="nil"/>
              <w:bottom w:val="nil"/>
            </w:tcBorders>
            <w:shd w:val="clear" w:color="auto" w:fill="FFFFFF" w:themeFill="background1"/>
          </w:tcPr>
          <w:p w14:paraId="767B2CDA" w14:textId="77777777" w:rsidR="00212481" w:rsidRPr="00AC7F67" w:rsidRDefault="00212481" w:rsidP="00EA0B98">
            <w:pPr>
              <w:spacing w:after="0" w:line="240" w:lineRule="auto"/>
              <w:jc w:val="both"/>
              <w:rPr>
                <w:rFonts w:cs="Times New Roman"/>
                <w:color w:val="000000"/>
                <w:sz w:val="22"/>
                <w:lang w:val="en-US"/>
              </w:rPr>
            </w:pPr>
            <w:r w:rsidRPr="00AC7F67">
              <w:rPr>
                <w:rFonts w:eastAsia="Calibri" w:cs="Times New Roman"/>
                <w:b/>
                <w:sz w:val="22"/>
                <w:lang w:val="en-US"/>
              </w:rPr>
              <w:t xml:space="preserve">Scenario 2: Universal, school break time </w:t>
            </w:r>
            <w:r w:rsidRPr="00AC7F67">
              <w:rPr>
                <w:rFonts w:eastAsia="Calibri" w:cs="Times New Roman"/>
                <w:sz w:val="22"/>
                <w:lang w:val="en-US"/>
              </w:rPr>
              <w:t>(Model C/ CDE, plus average 2.3min increase, 85% uptake</w:t>
            </w:r>
          </w:p>
        </w:tc>
      </w:tr>
      <w:tr w:rsidR="00212481" w:rsidRPr="00AC7F67" w14:paraId="412E3030" w14:textId="77777777" w:rsidTr="00EA0B98">
        <w:trPr>
          <w:trHeight w:val="257"/>
        </w:trPr>
        <w:tc>
          <w:tcPr>
            <w:tcW w:w="1686" w:type="dxa"/>
            <w:tcBorders>
              <w:top w:val="nil"/>
              <w:left w:val="single" w:sz="4" w:space="0" w:color="auto"/>
              <w:bottom w:val="nil"/>
              <w:right w:val="nil"/>
            </w:tcBorders>
            <w:shd w:val="clear" w:color="auto" w:fill="FFFFFF" w:themeFill="background1"/>
            <w:vAlign w:val="bottom"/>
          </w:tcPr>
          <w:p w14:paraId="0B77CF1E"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14 (9, 20)</w:t>
            </w:r>
          </w:p>
        </w:tc>
        <w:tc>
          <w:tcPr>
            <w:tcW w:w="1701" w:type="dxa"/>
            <w:tcBorders>
              <w:top w:val="nil"/>
              <w:left w:val="nil"/>
              <w:bottom w:val="nil"/>
              <w:right w:val="nil"/>
            </w:tcBorders>
            <w:shd w:val="clear" w:color="auto" w:fill="FFFFFF" w:themeFill="background1"/>
            <w:vAlign w:val="bottom"/>
          </w:tcPr>
          <w:p w14:paraId="0E5161C8"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11 (9, 14)</w:t>
            </w:r>
          </w:p>
        </w:tc>
        <w:tc>
          <w:tcPr>
            <w:tcW w:w="1560" w:type="dxa"/>
            <w:tcBorders>
              <w:top w:val="nil"/>
              <w:left w:val="nil"/>
              <w:bottom w:val="nil"/>
              <w:right w:val="nil"/>
            </w:tcBorders>
            <w:shd w:val="clear" w:color="auto" w:fill="FFFFFF" w:themeFill="background1"/>
            <w:vAlign w:val="bottom"/>
          </w:tcPr>
          <w:p w14:paraId="6320EBC1"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(7, 11)</w:t>
            </w:r>
          </w:p>
        </w:tc>
        <w:tc>
          <w:tcPr>
            <w:tcW w:w="1701" w:type="dxa"/>
            <w:tcBorders>
              <w:top w:val="nil"/>
              <w:left w:val="nil"/>
              <w:bottom w:val="nil"/>
              <w:right w:val="nil"/>
            </w:tcBorders>
            <w:shd w:val="clear" w:color="auto" w:fill="FFFFFF" w:themeFill="background1"/>
            <w:vAlign w:val="bottom"/>
          </w:tcPr>
          <w:p w14:paraId="01012A80"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(6, 12)</w:t>
            </w:r>
          </w:p>
        </w:tc>
        <w:tc>
          <w:tcPr>
            <w:tcW w:w="1559" w:type="dxa"/>
            <w:tcBorders>
              <w:top w:val="nil"/>
              <w:left w:val="nil"/>
              <w:bottom w:val="nil"/>
              <w:right w:val="nil"/>
            </w:tcBorders>
            <w:shd w:val="clear" w:color="auto" w:fill="FFFFFF" w:themeFill="background1"/>
            <w:vAlign w:val="bottom"/>
          </w:tcPr>
          <w:p w14:paraId="24C82CBF"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(4, 11)</w:t>
            </w:r>
          </w:p>
        </w:tc>
        <w:tc>
          <w:tcPr>
            <w:tcW w:w="1701" w:type="dxa"/>
            <w:tcBorders>
              <w:top w:val="nil"/>
              <w:left w:val="nil"/>
              <w:bottom w:val="nil"/>
              <w:right w:val="nil"/>
            </w:tcBorders>
            <w:shd w:val="clear" w:color="auto" w:fill="FFFFFF" w:themeFill="background1"/>
            <w:vAlign w:val="bottom"/>
          </w:tcPr>
          <w:p w14:paraId="2E69505D"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10 (8, 12)</w:t>
            </w:r>
          </w:p>
        </w:tc>
        <w:tc>
          <w:tcPr>
            <w:tcW w:w="2126" w:type="dxa"/>
            <w:tcBorders>
              <w:top w:val="nil"/>
              <w:left w:val="nil"/>
              <w:bottom w:val="nil"/>
              <w:right w:val="nil"/>
            </w:tcBorders>
            <w:shd w:val="clear" w:color="auto" w:fill="FFFFFF" w:themeFill="background1"/>
            <w:vAlign w:val="bottom"/>
          </w:tcPr>
          <w:p w14:paraId="193CCEE0"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1.9 (0.9, 3.0)</w:t>
            </w:r>
          </w:p>
        </w:tc>
        <w:tc>
          <w:tcPr>
            <w:tcW w:w="2552" w:type="dxa"/>
            <w:tcBorders>
              <w:top w:val="nil"/>
              <w:left w:val="nil"/>
              <w:bottom w:val="nil"/>
            </w:tcBorders>
            <w:shd w:val="clear" w:color="auto" w:fill="FFFFFF" w:themeFill="background1"/>
            <w:vAlign w:val="bottom"/>
          </w:tcPr>
          <w:p w14:paraId="4CD9235B"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(1, 12)</w:t>
            </w:r>
          </w:p>
        </w:tc>
      </w:tr>
      <w:tr w:rsidR="00212481" w:rsidRPr="00AC7F67" w14:paraId="036730F1" w14:textId="77777777" w:rsidTr="00EA0B98">
        <w:trPr>
          <w:trHeight w:val="257"/>
        </w:trPr>
        <w:tc>
          <w:tcPr>
            <w:tcW w:w="14586" w:type="dxa"/>
            <w:gridSpan w:val="8"/>
            <w:tcBorders>
              <w:top w:val="nil"/>
              <w:bottom w:val="nil"/>
            </w:tcBorders>
            <w:shd w:val="clear" w:color="auto" w:fill="FFFFFF" w:themeFill="background1"/>
          </w:tcPr>
          <w:p w14:paraId="23FB8698" w14:textId="77777777" w:rsidR="00212481" w:rsidRPr="00AC7F67" w:rsidRDefault="00212481" w:rsidP="00EA0B98">
            <w:pPr>
              <w:spacing w:after="0" w:line="240" w:lineRule="auto"/>
              <w:jc w:val="both"/>
              <w:rPr>
                <w:rFonts w:cs="Times New Roman"/>
                <w:color w:val="000000"/>
                <w:sz w:val="22"/>
                <w:lang w:val="en-US"/>
              </w:rPr>
            </w:pPr>
            <w:r w:rsidRPr="00AC7F67">
              <w:rPr>
                <w:rFonts w:eastAsia="Calibri" w:cs="Times New Roman"/>
                <w:b/>
                <w:sz w:val="22"/>
                <w:lang w:val="en-US"/>
              </w:rPr>
              <w:t xml:space="preserve">Scenario 3: Universal, active transport </w:t>
            </w:r>
            <w:r w:rsidRPr="00AC7F67">
              <w:rPr>
                <w:rFonts w:eastAsia="Calibri" w:cs="Times New Roman"/>
                <w:sz w:val="22"/>
                <w:lang w:val="en-US"/>
              </w:rPr>
              <w:t>(Model C/ CDE, plus average 4min increase for non-active and 2min for active in one direction, 77% uptake</w:t>
            </w:r>
          </w:p>
        </w:tc>
      </w:tr>
      <w:tr w:rsidR="00212481" w:rsidRPr="00AC7F67" w14:paraId="673EBFE2" w14:textId="77777777" w:rsidTr="00EA0B98">
        <w:trPr>
          <w:trHeight w:val="257"/>
        </w:trPr>
        <w:tc>
          <w:tcPr>
            <w:tcW w:w="1686" w:type="dxa"/>
            <w:tcBorders>
              <w:top w:val="nil"/>
              <w:left w:val="single" w:sz="4" w:space="0" w:color="auto"/>
              <w:bottom w:val="nil"/>
              <w:right w:val="nil"/>
            </w:tcBorders>
            <w:shd w:val="clear" w:color="auto" w:fill="FFFFFF" w:themeFill="background1"/>
            <w:vAlign w:val="bottom"/>
          </w:tcPr>
          <w:p w14:paraId="28CD381D"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14 (9, 19)</w:t>
            </w:r>
          </w:p>
        </w:tc>
        <w:tc>
          <w:tcPr>
            <w:tcW w:w="1701" w:type="dxa"/>
            <w:tcBorders>
              <w:top w:val="nil"/>
              <w:left w:val="nil"/>
              <w:bottom w:val="nil"/>
              <w:right w:val="nil"/>
            </w:tcBorders>
            <w:shd w:val="clear" w:color="auto" w:fill="FFFFFF" w:themeFill="background1"/>
            <w:vAlign w:val="bottom"/>
          </w:tcPr>
          <w:p w14:paraId="63EE6A9A"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11 (9, 14)</w:t>
            </w:r>
          </w:p>
        </w:tc>
        <w:tc>
          <w:tcPr>
            <w:tcW w:w="1560" w:type="dxa"/>
            <w:tcBorders>
              <w:top w:val="nil"/>
              <w:left w:val="nil"/>
              <w:bottom w:val="nil"/>
              <w:right w:val="nil"/>
            </w:tcBorders>
            <w:shd w:val="clear" w:color="auto" w:fill="FFFFFF" w:themeFill="background1"/>
            <w:vAlign w:val="bottom"/>
          </w:tcPr>
          <w:p w14:paraId="4C7C8D61"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(7, 11)</w:t>
            </w:r>
          </w:p>
        </w:tc>
        <w:tc>
          <w:tcPr>
            <w:tcW w:w="1701" w:type="dxa"/>
            <w:tcBorders>
              <w:top w:val="nil"/>
              <w:left w:val="nil"/>
              <w:bottom w:val="nil"/>
              <w:right w:val="nil"/>
            </w:tcBorders>
            <w:shd w:val="clear" w:color="auto" w:fill="FFFFFF" w:themeFill="background1"/>
            <w:vAlign w:val="bottom"/>
          </w:tcPr>
          <w:p w14:paraId="6148B09B"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(6, 12)</w:t>
            </w:r>
          </w:p>
        </w:tc>
        <w:tc>
          <w:tcPr>
            <w:tcW w:w="1559" w:type="dxa"/>
            <w:tcBorders>
              <w:top w:val="nil"/>
              <w:left w:val="nil"/>
              <w:bottom w:val="nil"/>
              <w:right w:val="nil"/>
            </w:tcBorders>
            <w:shd w:val="clear" w:color="auto" w:fill="FFFFFF" w:themeFill="background1"/>
            <w:vAlign w:val="bottom"/>
          </w:tcPr>
          <w:p w14:paraId="3CAC1981"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(4, 11)</w:t>
            </w:r>
          </w:p>
        </w:tc>
        <w:tc>
          <w:tcPr>
            <w:tcW w:w="1701" w:type="dxa"/>
            <w:tcBorders>
              <w:top w:val="nil"/>
              <w:left w:val="nil"/>
              <w:bottom w:val="nil"/>
              <w:right w:val="nil"/>
            </w:tcBorders>
            <w:shd w:val="clear" w:color="auto" w:fill="FFFFFF" w:themeFill="background1"/>
            <w:vAlign w:val="bottom"/>
          </w:tcPr>
          <w:p w14:paraId="315B329F"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10 (8, 12)</w:t>
            </w:r>
          </w:p>
        </w:tc>
        <w:tc>
          <w:tcPr>
            <w:tcW w:w="2126" w:type="dxa"/>
            <w:tcBorders>
              <w:top w:val="nil"/>
              <w:left w:val="nil"/>
              <w:bottom w:val="nil"/>
              <w:right w:val="nil"/>
            </w:tcBorders>
            <w:shd w:val="clear" w:color="auto" w:fill="FFFFFF" w:themeFill="background1"/>
            <w:vAlign w:val="bottom"/>
          </w:tcPr>
          <w:p w14:paraId="12B1BF8D"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1.9 (0.9, 3.0)</w:t>
            </w:r>
          </w:p>
        </w:tc>
        <w:tc>
          <w:tcPr>
            <w:tcW w:w="2552" w:type="dxa"/>
            <w:tcBorders>
              <w:top w:val="nil"/>
              <w:left w:val="nil"/>
              <w:bottom w:val="nil"/>
            </w:tcBorders>
            <w:shd w:val="clear" w:color="auto" w:fill="FFFFFF" w:themeFill="background1"/>
            <w:vAlign w:val="bottom"/>
          </w:tcPr>
          <w:p w14:paraId="480E4A21"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(1, 12)</w:t>
            </w:r>
          </w:p>
        </w:tc>
      </w:tr>
      <w:tr w:rsidR="00212481" w:rsidRPr="00AC7F67" w14:paraId="51D63BFA" w14:textId="77777777" w:rsidTr="00EA0B98">
        <w:trPr>
          <w:trHeight w:val="257"/>
        </w:trPr>
        <w:tc>
          <w:tcPr>
            <w:tcW w:w="14586" w:type="dxa"/>
            <w:gridSpan w:val="8"/>
            <w:tcBorders>
              <w:top w:val="nil"/>
              <w:bottom w:val="nil"/>
            </w:tcBorders>
            <w:shd w:val="clear" w:color="auto" w:fill="FFFFFF" w:themeFill="background1"/>
          </w:tcPr>
          <w:p w14:paraId="6D543084" w14:textId="77777777" w:rsidR="00212481" w:rsidRPr="00AC7F67" w:rsidRDefault="00212481" w:rsidP="00EA0B98">
            <w:pPr>
              <w:spacing w:after="0" w:line="240" w:lineRule="auto"/>
              <w:jc w:val="both"/>
              <w:rPr>
                <w:rFonts w:cs="Times New Roman"/>
                <w:color w:val="000000"/>
                <w:sz w:val="22"/>
                <w:lang w:val="en-US"/>
              </w:rPr>
            </w:pPr>
            <w:r w:rsidRPr="00AC7F67">
              <w:rPr>
                <w:rFonts w:eastAsia="Calibri" w:cs="Times New Roman"/>
                <w:b/>
                <w:sz w:val="22"/>
                <w:lang w:val="en-US"/>
              </w:rPr>
              <w:t xml:space="preserve">Scenario 4: Targeted, after school </w:t>
            </w:r>
            <w:r w:rsidRPr="00AC7F67">
              <w:rPr>
                <w:rFonts w:eastAsia="Calibri" w:cs="Times New Roman"/>
                <w:sz w:val="22"/>
                <w:lang w:val="en-US"/>
              </w:rPr>
              <w:t xml:space="preserve">(Model C/ CDE, plus 2.6 min </w:t>
            </w:r>
            <w:r w:rsidRPr="00AC7F67">
              <w:rPr>
                <w:rFonts w:eastAsia="Calibri" w:cs="Times New Roman"/>
              </w:rPr>
              <w:t>increase in lowest quintile of material deprivation, differential uptake</w:t>
            </w:r>
            <w:r w:rsidRPr="00AC7F67">
              <w:rPr>
                <w:rFonts w:eastAsia="Calibri" w:cs="Times New Roman"/>
                <w:vertAlign w:val="superscript"/>
              </w:rPr>
              <w:t>e</w:t>
            </w:r>
          </w:p>
        </w:tc>
      </w:tr>
      <w:tr w:rsidR="00212481" w:rsidRPr="00AC7F67" w14:paraId="1A4B080D" w14:textId="77777777" w:rsidTr="00EA0B98">
        <w:trPr>
          <w:trHeight w:val="257"/>
        </w:trPr>
        <w:tc>
          <w:tcPr>
            <w:tcW w:w="1686" w:type="dxa"/>
            <w:tcBorders>
              <w:top w:val="nil"/>
              <w:left w:val="single" w:sz="4" w:space="0" w:color="auto"/>
              <w:bottom w:val="nil"/>
              <w:right w:val="nil"/>
            </w:tcBorders>
            <w:shd w:val="clear" w:color="auto" w:fill="FFFFFF" w:themeFill="background1"/>
            <w:vAlign w:val="bottom"/>
          </w:tcPr>
          <w:p w14:paraId="22C7C1C2"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14 (9, 20)</w:t>
            </w:r>
          </w:p>
        </w:tc>
        <w:tc>
          <w:tcPr>
            <w:tcW w:w="1701" w:type="dxa"/>
            <w:tcBorders>
              <w:top w:val="nil"/>
              <w:left w:val="nil"/>
              <w:bottom w:val="nil"/>
              <w:right w:val="nil"/>
            </w:tcBorders>
            <w:shd w:val="clear" w:color="auto" w:fill="FFFFFF" w:themeFill="background1"/>
            <w:vAlign w:val="bottom"/>
          </w:tcPr>
          <w:p w14:paraId="64610471"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11 (9, 14)</w:t>
            </w:r>
          </w:p>
        </w:tc>
        <w:tc>
          <w:tcPr>
            <w:tcW w:w="1560" w:type="dxa"/>
            <w:tcBorders>
              <w:top w:val="nil"/>
              <w:left w:val="nil"/>
              <w:bottom w:val="nil"/>
              <w:right w:val="nil"/>
            </w:tcBorders>
            <w:shd w:val="clear" w:color="auto" w:fill="FFFFFF" w:themeFill="background1"/>
            <w:vAlign w:val="bottom"/>
          </w:tcPr>
          <w:p w14:paraId="78F46280"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(7, 11)</w:t>
            </w:r>
          </w:p>
        </w:tc>
        <w:tc>
          <w:tcPr>
            <w:tcW w:w="1701" w:type="dxa"/>
            <w:tcBorders>
              <w:top w:val="nil"/>
              <w:left w:val="nil"/>
              <w:bottom w:val="nil"/>
              <w:right w:val="nil"/>
            </w:tcBorders>
            <w:shd w:val="clear" w:color="auto" w:fill="FFFFFF" w:themeFill="background1"/>
            <w:vAlign w:val="bottom"/>
          </w:tcPr>
          <w:p w14:paraId="5273C794"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(6, 12)</w:t>
            </w:r>
          </w:p>
        </w:tc>
        <w:tc>
          <w:tcPr>
            <w:tcW w:w="1559" w:type="dxa"/>
            <w:tcBorders>
              <w:top w:val="nil"/>
              <w:left w:val="nil"/>
              <w:bottom w:val="nil"/>
              <w:right w:val="nil"/>
            </w:tcBorders>
            <w:shd w:val="clear" w:color="auto" w:fill="FFFFFF" w:themeFill="background1"/>
            <w:vAlign w:val="bottom"/>
          </w:tcPr>
          <w:p w14:paraId="3EBC5501"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(4, 11)</w:t>
            </w:r>
          </w:p>
        </w:tc>
        <w:tc>
          <w:tcPr>
            <w:tcW w:w="1701" w:type="dxa"/>
            <w:tcBorders>
              <w:top w:val="nil"/>
              <w:left w:val="nil"/>
              <w:bottom w:val="nil"/>
              <w:right w:val="nil"/>
            </w:tcBorders>
            <w:shd w:val="clear" w:color="auto" w:fill="FFFFFF" w:themeFill="background1"/>
            <w:vAlign w:val="bottom"/>
          </w:tcPr>
          <w:p w14:paraId="5A15D1D7"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10 (8, 12)</w:t>
            </w:r>
          </w:p>
        </w:tc>
        <w:tc>
          <w:tcPr>
            <w:tcW w:w="2126" w:type="dxa"/>
            <w:tcBorders>
              <w:top w:val="nil"/>
              <w:left w:val="nil"/>
              <w:bottom w:val="nil"/>
              <w:right w:val="nil"/>
            </w:tcBorders>
            <w:shd w:val="clear" w:color="auto" w:fill="FFFFFF" w:themeFill="background1"/>
            <w:vAlign w:val="bottom"/>
          </w:tcPr>
          <w:p w14:paraId="12201414"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1.9 (0.9, 3.0)</w:t>
            </w:r>
          </w:p>
        </w:tc>
        <w:tc>
          <w:tcPr>
            <w:tcW w:w="2552" w:type="dxa"/>
            <w:tcBorders>
              <w:top w:val="nil"/>
              <w:left w:val="nil"/>
              <w:bottom w:val="nil"/>
            </w:tcBorders>
            <w:shd w:val="clear" w:color="auto" w:fill="FFFFFF" w:themeFill="background1"/>
            <w:vAlign w:val="bottom"/>
          </w:tcPr>
          <w:p w14:paraId="73AEF71D"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(1, 12)</w:t>
            </w:r>
          </w:p>
        </w:tc>
      </w:tr>
      <w:tr w:rsidR="00212481" w:rsidRPr="00AC7F67" w14:paraId="2076EE33" w14:textId="77777777" w:rsidTr="00EA0B98">
        <w:trPr>
          <w:trHeight w:val="257"/>
        </w:trPr>
        <w:tc>
          <w:tcPr>
            <w:tcW w:w="14586" w:type="dxa"/>
            <w:gridSpan w:val="8"/>
            <w:tcBorders>
              <w:top w:val="nil"/>
              <w:bottom w:val="nil"/>
            </w:tcBorders>
            <w:shd w:val="clear" w:color="auto" w:fill="FFFFFF" w:themeFill="background1"/>
          </w:tcPr>
          <w:p w14:paraId="4B809F95" w14:textId="77777777" w:rsidR="00212481" w:rsidRPr="00AC7F67" w:rsidRDefault="00212481" w:rsidP="00EA0B98">
            <w:pPr>
              <w:spacing w:after="0" w:line="240" w:lineRule="auto"/>
              <w:jc w:val="both"/>
              <w:rPr>
                <w:rFonts w:cs="Times New Roman"/>
                <w:color w:val="000000"/>
                <w:sz w:val="22"/>
                <w:lang w:val="en-US"/>
              </w:rPr>
            </w:pPr>
            <w:r w:rsidRPr="00AC7F67">
              <w:rPr>
                <w:rFonts w:eastAsia="Calibri" w:cs="Times New Roman"/>
                <w:b/>
                <w:sz w:val="22"/>
                <w:lang w:val="en-US"/>
              </w:rPr>
              <w:t>Scenario 5: Indicated</w:t>
            </w:r>
            <w:r w:rsidRPr="00AC7F67">
              <w:rPr>
                <w:rFonts w:eastAsia="Calibri" w:cs="Times New Roman"/>
                <w:sz w:val="22"/>
                <w:lang w:val="en-US"/>
              </w:rPr>
              <w:t xml:space="preserve"> (Model C/ CDE, plus 6.7 min increase for children with high SDQ at 5 years, 64% uptake</w:t>
            </w:r>
          </w:p>
        </w:tc>
      </w:tr>
      <w:tr w:rsidR="00212481" w:rsidRPr="00AC7F67" w14:paraId="4528C72F" w14:textId="77777777" w:rsidTr="00EA0B98">
        <w:trPr>
          <w:trHeight w:val="257"/>
        </w:trPr>
        <w:tc>
          <w:tcPr>
            <w:tcW w:w="1686" w:type="dxa"/>
            <w:tcBorders>
              <w:top w:val="nil"/>
              <w:left w:val="single" w:sz="4" w:space="0" w:color="auto"/>
              <w:bottom w:val="nil"/>
              <w:right w:val="nil"/>
            </w:tcBorders>
            <w:shd w:val="clear" w:color="auto" w:fill="FFFFFF" w:themeFill="background1"/>
            <w:vAlign w:val="bottom"/>
          </w:tcPr>
          <w:p w14:paraId="0D9CD08E"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14 (9, 19)</w:t>
            </w:r>
          </w:p>
        </w:tc>
        <w:tc>
          <w:tcPr>
            <w:tcW w:w="1701" w:type="dxa"/>
            <w:tcBorders>
              <w:top w:val="nil"/>
              <w:left w:val="nil"/>
              <w:bottom w:val="nil"/>
              <w:right w:val="nil"/>
            </w:tcBorders>
            <w:shd w:val="clear" w:color="auto" w:fill="FFFFFF" w:themeFill="background1"/>
            <w:vAlign w:val="bottom"/>
          </w:tcPr>
          <w:p w14:paraId="53F989A3"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11 (9, 14)</w:t>
            </w:r>
          </w:p>
        </w:tc>
        <w:tc>
          <w:tcPr>
            <w:tcW w:w="1560" w:type="dxa"/>
            <w:tcBorders>
              <w:top w:val="nil"/>
              <w:left w:val="nil"/>
              <w:bottom w:val="nil"/>
              <w:right w:val="nil"/>
            </w:tcBorders>
            <w:shd w:val="clear" w:color="auto" w:fill="FFFFFF" w:themeFill="background1"/>
            <w:vAlign w:val="bottom"/>
          </w:tcPr>
          <w:p w14:paraId="272218F2"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(7, 11)</w:t>
            </w:r>
          </w:p>
        </w:tc>
        <w:tc>
          <w:tcPr>
            <w:tcW w:w="1701" w:type="dxa"/>
            <w:tcBorders>
              <w:top w:val="nil"/>
              <w:left w:val="nil"/>
              <w:bottom w:val="nil"/>
              <w:right w:val="nil"/>
            </w:tcBorders>
            <w:shd w:val="clear" w:color="auto" w:fill="FFFFFF" w:themeFill="background1"/>
            <w:vAlign w:val="bottom"/>
          </w:tcPr>
          <w:p w14:paraId="6223B083"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(6, 12)</w:t>
            </w:r>
          </w:p>
        </w:tc>
        <w:tc>
          <w:tcPr>
            <w:tcW w:w="1559" w:type="dxa"/>
            <w:tcBorders>
              <w:top w:val="nil"/>
              <w:left w:val="nil"/>
              <w:bottom w:val="nil"/>
              <w:right w:val="nil"/>
            </w:tcBorders>
            <w:shd w:val="clear" w:color="auto" w:fill="FFFFFF" w:themeFill="background1"/>
            <w:vAlign w:val="bottom"/>
          </w:tcPr>
          <w:p w14:paraId="0E377F10"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(4, 11)</w:t>
            </w:r>
          </w:p>
        </w:tc>
        <w:tc>
          <w:tcPr>
            <w:tcW w:w="1701" w:type="dxa"/>
            <w:tcBorders>
              <w:top w:val="nil"/>
              <w:left w:val="nil"/>
              <w:bottom w:val="nil"/>
              <w:right w:val="nil"/>
            </w:tcBorders>
            <w:shd w:val="clear" w:color="auto" w:fill="FFFFFF" w:themeFill="background1"/>
            <w:vAlign w:val="bottom"/>
          </w:tcPr>
          <w:p w14:paraId="02124AC1"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10 (8, 12)</w:t>
            </w:r>
          </w:p>
        </w:tc>
        <w:tc>
          <w:tcPr>
            <w:tcW w:w="2126" w:type="dxa"/>
            <w:tcBorders>
              <w:top w:val="nil"/>
              <w:left w:val="nil"/>
              <w:bottom w:val="nil"/>
              <w:right w:val="nil"/>
            </w:tcBorders>
            <w:shd w:val="clear" w:color="auto" w:fill="FFFFFF" w:themeFill="background1"/>
            <w:vAlign w:val="bottom"/>
          </w:tcPr>
          <w:p w14:paraId="12CA7B99"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1.9 (0.9, 3.0)</w:t>
            </w:r>
          </w:p>
        </w:tc>
        <w:tc>
          <w:tcPr>
            <w:tcW w:w="2552" w:type="dxa"/>
            <w:tcBorders>
              <w:top w:val="nil"/>
              <w:left w:val="nil"/>
              <w:bottom w:val="nil"/>
            </w:tcBorders>
            <w:shd w:val="clear" w:color="auto" w:fill="FFFFFF" w:themeFill="background1"/>
            <w:vAlign w:val="bottom"/>
          </w:tcPr>
          <w:p w14:paraId="7CF459DF"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(1, 12)</w:t>
            </w:r>
          </w:p>
        </w:tc>
      </w:tr>
      <w:tr w:rsidR="00212481" w:rsidRPr="00AC7F67" w14:paraId="44598AE4" w14:textId="77777777" w:rsidTr="00EA0B98">
        <w:trPr>
          <w:trHeight w:val="257"/>
        </w:trPr>
        <w:tc>
          <w:tcPr>
            <w:tcW w:w="14586" w:type="dxa"/>
            <w:gridSpan w:val="8"/>
            <w:tcBorders>
              <w:top w:val="nil"/>
              <w:bottom w:val="nil"/>
            </w:tcBorders>
            <w:shd w:val="clear" w:color="auto" w:fill="FFFFFF" w:themeFill="background1"/>
          </w:tcPr>
          <w:p w14:paraId="486E23A0" w14:textId="77777777" w:rsidR="00212481" w:rsidRPr="00AC7F67" w:rsidRDefault="00212481" w:rsidP="00EA0B98">
            <w:pPr>
              <w:spacing w:after="0" w:line="240" w:lineRule="auto"/>
              <w:jc w:val="both"/>
              <w:rPr>
                <w:rFonts w:cs="Times New Roman"/>
                <w:color w:val="000000"/>
                <w:sz w:val="22"/>
                <w:lang w:val="en-US"/>
              </w:rPr>
            </w:pPr>
            <w:r w:rsidRPr="00AC7F67">
              <w:rPr>
                <w:rFonts w:eastAsia="Calibri" w:cs="Times New Roman"/>
                <w:b/>
                <w:sz w:val="22"/>
                <w:lang w:val="en-US"/>
              </w:rPr>
              <w:t>Scenario 6: Proportionate universal intervention (scenarios 2-5)</w:t>
            </w:r>
          </w:p>
        </w:tc>
      </w:tr>
      <w:tr w:rsidR="00212481" w:rsidRPr="00AC7F67" w14:paraId="48A75B02" w14:textId="77777777" w:rsidTr="00EA0B98">
        <w:trPr>
          <w:trHeight w:val="257"/>
        </w:trPr>
        <w:tc>
          <w:tcPr>
            <w:tcW w:w="1686" w:type="dxa"/>
            <w:tcBorders>
              <w:top w:val="nil"/>
              <w:left w:val="single" w:sz="4" w:space="0" w:color="auto"/>
              <w:bottom w:val="single" w:sz="4" w:space="0" w:color="auto"/>
              <w:right w:val="nil"/>
            </w:tcBorders>
            <w:shd w:val="clear" w:color="auto" w:fill="FFFFFF" w:themeFill="background1"/>
            <w:vAlign w:val="bottom"/>
          </w:tcPr>
          <w:p w14:paraId="3A321788"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14 (9, 20)</w:t>
            </w:r>
          </w:p>
        </w:tc>
        <w:tc>
          <w:tcPr>
            <w:tcW w:w="1701" w:type="dxa"/>
            <w:tcBorders>
              <w:top w:val="nil"/>
              <w:left w:val="nil"/>
              <w:bottom w:val="single" w:sz="4" w:space="0" w:color="auto"/>
              <w:right w:val="nil"/>
            </w:tcBorders>
            <w:shd w:val="clear" w:color="auto" w:fill="FFFFFF" w:themeFill="background1"/>
            <w:vAlign w:val="bottom"/>
          </w:tcPr>
          <w:p w14:paraId="2EBD99EB"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11 (9, 14)</w:t>
            </w:r>
          </w:p>
        </w:tc>
        <w:tc>
          <w:tcPr>
            <w:tcW w:w="1560" w:type="dxa"/>
            <w:tcBorders>
              <w:top w:val="nil"/>
              <w:left w:val="nil"/>
              <w:bottom w:val="single" w:sz="4" w:space="0" w:color="auto"/>
              <w:right w:val="nil"/>
            </w:tcBorders>
            <w:shd w:val="clear" w:color="auto" w:fill="FFFFFF" w:themeFill="background1"/>
            <w:vAlign w:val="bottom"/>
          </w:tcPr>
          <w:p w14:paraId="3AC69A39"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(7, 11)</w:t>
            </w:r>
          </w:p>
        </w:tc>
        <w:tc>
          <w:tcPr>
            <w:tcW w:w="1701" w:type="dxa"/>
            <w:tcBorders>
              <w:top w:val="nil"/>
              <w:left w:val="nil"/>
              <w:bottom w:val="single" w:sz="4" w:space="0" w:color="auto"/>
              <w:right w:val="nil"/>
            </w:tcBorders>
            <w:shd w:val="clear" w:color="auto" w:fill="FFFFFF" w:themeFill="background1"/>
            <w:vAlign w:val="bottom"/>
          </w:tcPr>
          <w:p w14:paraId="70174BFB"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9 (6, 12)</w:t>
            </w:r>
          </w:p>
        </w:tc>
        <w:tc>
          <w:tcPr>
            <w:tcW w:w="1559" w:type="dxa"/>
            <w:tcBorders>
              <w:top w:val="nil"/>
              <w:left w:val="nil"/>
              <w:bottom w:val="single" w:sz="4" w:space="0" w:color="auto"/>
              <w:right w:val="nil"/>
            </w:tcBorders>
            <w:shd w:val="clear" w:color="auto" w:fill="FFFFFF" w:themeFill="background1"/>
            <w:vAlign w:val="bottom"/>
          </w:tcPr>
          <w:p w14:paraId="48CABCC4"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(4, 11)</w:t>
            </w:r>
          </w:p>
        </w:tc>
        <w:tc>
          <w:tcPr>
            <w:tcW w:w="1701" w:type="dxa"/>
            <w:tcBorders>
              <w:top w:val="nil"/>
              <w:left w:val="nil"/>
              <w:bottom w:val="single" w:sz="4" w:space="0" w:color="auto"/>
              <w:right w:val="nil"/>
            </w:tcBorders>
            <w:shd w:val="clear" w:color="auto" w:fill="FFFFFF" w:themeFill="background1"/>
            <w:vAlign w:val="bottom"/>
          </w:tcPr>
          <w:p w14:paraId="24B88A4A"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10 (8, 12)</w:t>
            </w:r>
          </w:p>
        </w:tc>
        <w:tc>
          <w:tcPr>
            <w:tcW w:w="2126" w:type="dxa"/>
            <w:tcBorders>
              <w:top w:val="nil"/>
              <w:left w:val="nil"/>
              <w:bottom w:val="single" w:sz="4" w:space="0" w:color="auto"/>
              <w:right w:val="nil"/>
            </w:tcBorders>
            <w:shd w:val="clear" w:color="auto" w:fill="FFFFFF" w:themeFill="background1"/>
            <w:vAlign w:val="bottom"/>
          </w:tcPr>
          <w:p w14:paraId="569DFF9D"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1.9 (0.9, 3.0)</w:t>
            </w:r>
          </w:p>
        </w:tc>
        <w:tc>
          <w:tcPr>
            <w:tcW w:w="2552" w:type="dxa"/>
            <w:tcBorders>
              <w:top w:val="nil"/>
              <w:left w:val="nil"/>
              <w:bottom w:val="single" w:sz="4" w:space="0" w:color="auto"/>
            </w:tcBorders>
            <w:shd w:val="clear" w:color="auto" w:fill="FFFFFF" w:themeFill="background1"/>
            <w:vAlign w:val="bottom"/>
          </w:tcPr>
          <w:p w14:paraId="066415DC" w14:textId="77777777" w:rsidR="00212481" w:rsidRPr="00AC7F67" w:rsidRDefault="00212481" w:rsidP="00EA0B98">
            <w:pPr>
              <w:spacing w:after="0" w:line="240" w:lineRule="auto"/>
              <w:jc w:val="both"/>
              <w:rPr>
                <w:rFonts w:cs="Times New Roman"/>
                <w:color w:val="000000"/>
                <w:sz w:val="22"/>
                <w:lang w:val="en-US"/>
              </w:rPr>
            </w:pPr>
            <w:r w:rsidRPr="00AC7F67">
              <w:rPr>
                <w:rFonts w:cs="Times New Roman"/>
                <w:color w:val="000000"/>
                <w:sz w:val="22"/>
                <w:lang w:val="en-US"/>
              </w:rPr>
              <w:t>7 (1, 12)</w:t>
            </w:r>
          </w:p>
        </w:tc>
      </w:tr>
    </w:tbl>
    <w:p w14:paraId="575B3D82" w14:textId="77777777" w:rsidR="00212481" w:rsidRPr="00AC7F67" w:rsidRDefault="00212481" w:rsidP="00212481">
      <w:pPr>
        <w:spacing w:after="0" w:line="240" w:lineRule="auto"/>
        <w:rPr>
          <w:rFonts w:eastAsia="Calibri" w:cs="Times New Roman"/>
          <w:sz w:val="22"/>
          <w:lang w:val="en-US"/>
        </w:rPr>
      </w:pPr>
      <w:r w:rsidRPr="00AC7F67">
        <w:rPr>
          <w:rFonts w:eastAsia="Calibri" w:cs="Times New Roman"/>
          <w:sz w:val="22"/>
          <w:vertAlign w:val="superscript"/>
          <w:lang w:val="en-US"/>
        </w:rPr>
        <w:t>a</w:t>
      </w:r>
      <w:r w:rsidRPr="00AC7F67">
        <w:rPr>
          <w:rFonts w:eastAsia="Calibri" w:cs="Times New Roman"/>
          <w:sz w:val="22"/>
          <w:lang w:val="en-US"/>
        </w:rPr>
        <w:t xml:space="preserve"> Weighted for attrition to the physical activity study</w:t>
      </w:r>
    </w:p>
    <w:p w14:paraId="62537FA3" w14:textId="77777777" w:rsidR="00212481" w:rsidRPr="00A735DF" w:rsidRDefault="00212481" w:rsidP="00212481">
      <w:pPr>
        <w:spacing w:after="0" w:line="240" w:lineRule="auto"/>
        <w:rPr>
          <w:rFonts w:cs="Times New Roman"/>
          <w:sz w:val="22"/>
          <w:vertAlign w:val="superscript"/>
          <w:lang w:val="en-US"/>
        </w:rPr>
      </w:pPr>
      <w:r w:rsidRPr="00AC7F67">
        <w:rPr>
          <w:rFonts w:eastAsia="Calibri" w:cs="Times New Roman"/>
          <w:sz w:val="22"/>
          <w:vertAlign w:val="superscript"/>
          <w:lang w:val="en-US"/>
        </w:rPr>
        <w:t>b</w:t>
      </w:r>
      <w:r w:rsidRPr="00AC7F67">
        <w:rPr>
          <w:rFonts w:eastAsia="Calibri" w:cs="Times New Roman"/>
          <w:sz w:val="22"/>
          <w:lang w:val="en-US"/>
        </w:rPr>
        <w:t xml:space="preserve"> Total direct effect (TDE) of income on internalizing</w:t>
      </w:r>
      <w:r w:rsidRPr="00A735DF">
        <w:rPr>
          <w:rFonts w:eastAsia="Calibri" w:cs="Times New Roman"/>
          <w:sz w:val="22"/>
          <w:lang w:val="en-US"/>
        </w:rPr>
        <w:t xml:space="preserve"> mental health problems adjusted for attrition to physical activity study and baseline confounders </w:t>
      </w:r>
    </w:p>
    <w:p w14:paraId="38548122" w14:textId="77777777" w:rsidR="00212481" w:rsidRPr="00AC7F67" w:rsidRDefault="00212481" w:rsidP="00212481">
      <w:pPr>
        <w:spacing w:after="0" w:line="240" w:lineRule="auto"/>
        <w:rPr>
          <w:rFonts w:cs="Times New Roman"/>
          <w:sz w:val="22"/>
          <w:lang w:val="en-US"/>
        </w:rPr>
      </w:pPr>
      <w:r w:rsidRPr="00A735DF">
        <w:rPr>
          <w:rFonts w:cs="Times New Roman"/>
          <w:sz w:val="22"/>
          <w:vertAlign w:val="superscript"/>
          <w:lang w:val="en-US"/>
        </w:rPr>
        <w:t xml:space="preserve">c </w:t>
      </w:r>
      <w:r w:rsidRPr="00A735DF">
        <w:rPr>
          <w:rFonts w:cs="Times New Roman"/>
          <w:sz w:val="22"/>
          <w:lang w:val="en-US"/>
        </w:rPr>
        <w:t xml:space="preserve">Observed controlled direct effect (CDE) of income on </w:t>
      </w:r>
      <w:r w:rsidRPr="00AC7F67">
        <w:rPr>
          <w:rFonts w:cs="Times New Roman"/>
          <w:sz w:val="22"/>
          <w:lang w:val="en-US"/>
        </w:rPr>
        <w:t>internalizing</w:t>
      </w:r>
      <w:r w:rsidRPr="00A735DF">
        <w:rPr>
          <w:rFonts w:cs="Times New Roman"/>
          <w:sz w:val="22"/>
          <w:lang w:val="en-US"/>
        </w:rPr>
        <w:t xml:space="preserve"> mental health problems, adjusted for </w:t>
      </w:r>
      <w:r w:rsidRPr="00A735DF">
        <w:rPr>
          <w:rFonts w:eastAsia="Calibri" w:cs="Times New Roman"/>
          <w:sz w:val="22"/>
          <w:lang w:val="en-US"/>
        </w:rPr>
        <w:t>attrition to physical activity study, baseline con</w:t>
      </w:r>
      <w:r w:rsidRPr="00AC7F67">
        <w:rPr>
          <w:rFonts w:eastAsia="Calibri" w:cs="Times New Roman"/>
          <w:sz w:val="22"/>
          <w:lang w:val="en-US"/>
        </w:rPr>
        <w:t xml:space="preserve">founders, observed </w:t>
      </w:r>
      <w:r w:rsidRPr="00AC7F67">
        <w:rPr>
          <w:rFonts w:cs="Times New Roman"/>
          <w:sz w:val="22"/>
          <w:lang w:val="en-US"/>
        </w:rPr>
        <w:t>moderate-to-vigorous physical activity and time-varying confounders at 7 years</w:t>
      </w:r>
    </w:p>
    <w:p w14:paraId="1CEAC4EE" w14:textId="77777777" w:rsidR="00212481" w:rsidRPr="00AC7F67" w:rsidRDefault="00212481" w:rsidP="00212481">
      <w:pPr>
        <w:spacing w:after="0" w:line="240" w:lineRule="auto"/>
        <w:rPr>
          <w:rFonts w:cs="Times New Roman"/>
          <w:sz w:val="22"/>
          <w:lang w:val="en-US"/>
        </w:rPr>
      </w:pPr>
      <w:r w:rsidRPr="00AC7F67">
        <w:rPr>
          <w:rFonts w:cs="Times New Roman"/>
          <w:sz w:val="22"/>
          <w:vertAlign w:val="superscript"/>
          <w:lang w:val="en-US"/>
        </w:rPr>
        <w:t xml:space="preserve">d </w:t>
      </w:r>
      <w:r w:rsidRPr="00AC7F67">
        <w:rPr>
          <w:rFonts w:cs="Times New Roman"/>
          <w:sz w:val="22"/>
          <w:lang w:val="en-US"/>
        </w:rPr>
        <w:t>Relative and absolute inequalities were modelled using a continuous linear term for income, explaining discordance from prevalence estimates</w:t>
      </w:r>
    </w:p>
    <w:p w14:paraId="75918E30" w14:textId="77777777" w:rsidR="00212481" w:rsidRPr="00AC7F67" w:rsidRDefault="00212481" w:rsidP="00212481">
      <w:pPr>
        <w:spacing w:after="0" w:line="240" w:lineRule="auto"/>
        <w:rPr>
          <w:rFonts w:cs="Times New Roman"/>
          <w:sz w:val="22"/>
        </w:rPr>
      </w:pPr>
      <w:r w:rsidRPr="00AC7F67">
        <w:rPr>
          <w:rFonts w:eastAsia="Calibri" w:cs="Times New Roman"/>
          <w:sz w:val="22"/>
          <w:vertAlign w:val="superscript"/>
        </w:rPr>
        <w:t>e</w:t>
      </w:r>
      <w:r w:rsidRPr="00AC7F67">
        <w:rPr>
          <w:rFonts w:eastAsia="Calibri" w:cs="Times New Roman"/>
          <w:sz w:val="22"/>
        </w:rPr>
        <w:t>74% uptake below poverty line, 80% uptake for the rest – overall uptake 77%)</w:t>
      </w:r>
    </w:p>
    <w:p w14:paraId="183D5DD5" w14:textId="77777777" w:rsidR="001C5663" w:rsidRPr="00AC7F67" w:rsidRDefault="001C5663" w:rsidP="00445601">
      <w:pPr>
        <w:spacing w:after="0" w:line="240" w:lineRule="auto"/>
        <w:rPr>
          <w:rFonts w:cs="Times New Roman"/>
          <w:sz w:val="22"/>
          <w:lang w:val="en-US"/>
        </w:rPr>
        <w:sectPr w:rsidR="001C5663" w:rsidRPr="00AC7F67" w:rsidSect="00690A6A">
          <w:pgSz w:w="16838" w:h="11906" w:orient="landscape"/>
          <w:pgMar w:top="1440" w:right="1440" w:bottom="1440" w:left="1440" w:header="708" w:footer="708" w:gutter="0"/>
          <w:cols w:space="708"/>
          <w:docGrid w:linePitch="360"/>
        </w:sectPr>
      </w:pPr>
    </w:p>
    <w:p w14:paraId="6217759E" w14:textId="6DB9C53B" w:rsidR="00E303E5" w:rsidRPr="00B072B5" w:rsidRDefault="00036400">
      <w:pPr>
        <w:rPr>
          <w:rFonts w:cs="Times New Roman"/>
          <w:sz w:val="22"/>
          <w:lang w:val="en-US"/>
        </w:rPr>
      </w:pPr>
    </w:p>
    <w:sectPr w:rsidR="00E303E5" w:rsidRPr="00B072B5" w:rsidSect="00B07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463A" w14:textId="77777777" w:rsidR="007C5A51" w:rsidRDefault="007C5A51" w:rsidP="00324ECB">
      <w:pPr>
        <w:spacing w:after="0" w:line="240" w:lineRule="auto"/>
      </w:pPr>
      <w:r>
        <w:separator/>
      </w:r>
    </w:p>
  </w:endnote>
  <w:endnote w:type="continuationSeparator" w:id="0">
    <w:p w14:paraId="1988A9FA" w14:textId="77777777" w:rsidR="007C5A51" w:rsidRDefault="007C5A51" w:rsidP="0032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EAB1" w14:textId="77777777" w:rsidR="007C5A51" w:rsidRDefault="007C5A51" w:rsidP="00324ECB">
      <w:pPr>
        <w:spacing w:after="0" w:line="240" w:lineRule="auto"/>
      </w:pPr>
      <w:r>
        <w:separator/>
      </w:r>
    </w:p>
  </w:footnote>
  <w:footnote w:type="continuationSeparator" w:id="0">
    <w:p w14:paraId="0A17799F" w14:textId="77777777" w:rsidR="007C5A51" w:rsidRDefault="007C5A51" w:rsidP="00324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94E"/>
    <w:multiLevelType w:val="hybridMultilevel"/>
    <w:tmpl w:val="4DD2F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33093"/>
    <w:multiLevelType w:val="multilevel"/>
    <w:tmpl w:val="6EF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6591"/>
    <w:multiLevelType w:val="hybridMultilevel"/>
    <w:tmpl w:val="87FE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B721A"/>
    <w:multiLevelType w:val="hybridMultilevel"/>
    <w:tmpl w:val="3E4C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1930"/>
    <w:multiLevelType w:val="hybridMultilevel"/>
    <w:tmpl w:val="BD58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C300A"/>
    <w:multiLevelType w:val="hybridMultilevel"/>
    <w:tmpl w:val="11F8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40705"/>
    <w:multiLevelType w:val="hybridMultilevel"/>
    <w:tmpl w:val="E9A8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D411F"/>
    <w:multiLevelType w:val="hybridMultilevel"/>
    <w:tmpl w:val="E6E4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250C"/>
    <w:multiLevelType w:val="hybridMultilevel"/>
    <w:tmpl w:val="DA4C18B8"/>
    <w:lvl w:ilvl="0" w:tplc="BFF47170">
      <w:start w:val="1"/>
      <w:numFmt w:val="bullet"/>
      <w:lvlText w:val=""/>
      <w:lvlJc w:val="left"/>
      <w:pPr>
        <w:tabs>
          <w:tab w:val="num" w:pos="720"/>
        </w:tabs>
        <w:ind w:left="720" w:hanging="360"/>
      </w:pPr>
      <w:rPr>
        <w:rFonts w:ascii="Wingdings" w:hAnsi="Wingdings" w:hint="default"/>
      </w:rPr>
    </w:lvl>
    <w:lvl w:ilvl="1" w:tplc="4CD4AF56">
      <w:start w:val="1"/>
      <w:numFmt w:val="bullet"/>
      <w:lvlText w:val=""/>
      <w:lvlJc w:val="left"/>
      <w:pPr>
        <w:tabs>
          <w:tab w:val="num" w:pos="1440"/>
        </w:tabs>
        <w:ind w:left="1440" w:hanging="360"/>
      </w:pPr>
      <w:rPr>
        <w:rFonts w:ascii="Wingdings" w:hAnsi="Wingdings" w:hint="default"/>
      </w:rPr>
    </w:lvl>
    <w:lvl w:ilvl="2" w:tplc="F1EA610E" w:tentative="1">
      <w:start w:val="1"/>
      <w:numFmt w:val="bullet"/>
      <w:lvlText w:val=""/>
      <w:lvlJc w:val="left"/>
      <w:pPr>
        <w:tabs>
          <w:tab w:val="num" w:pos="2160"/>
        </w:tabs>
        <w:ind w:left="2160" w:hanging="360"/>
      </w:pPr>
      <w:rPr>
        <w:rFonts w:ascii="Wingdings" w:hAnsi="Wingdings" w:hint="default"/>
      </w:rPr>
    </w:lvl>
    <w:lvl w:ilvl="3" w:tplc="D55CCCC0" w:tentative="1">
      <w:start w:val="1"/>
      <w:numFmt w:val="bullet"/>
      <w:lvlText w:val=""/>
      <w:lvlJc w:val="left"/>
      <w:pPr>
        <w:tabs>
          <w:tab w:val="num" w:pos="2880"/>
        </w:tabs>
        <w:ind w:left="2880" w:hanging="360"/>
      </w:pPr>
      <w:rPr>
        <w:rFonts w:ascii="Wingdings" w:hAnsi="Wingdings" w:hint="default"/>
      </w:rPr>
    </w:lvl>
    <w:lvl w:ilvl="4" w:tplc="8B62D214" w:tentative="1">
      <w:start w:val="1"/>
      <w:numFmt w:val="bullet"/>
      <w:lvlText w:val=""/>
      <w:lvlJc w:val="left"/>
      <w:pPr>
        <w:tabs>
          <w:tab w:val="num" w:pos="3600"/>
        </w:tabs>
        <w:ind w:left="3600" w:hanging="360"/>
      </w:pPr>
      <w:rPr>
        <w:rFonts w:ascii="Wingdings" w:hAnsi="Wingdings" w:hint="default"/>
      </w:rPr>
    </w:lvl>
    <w:lvl w:ilvl="5" w:tplc="C326342C" w:tentative="1">
      <w:start w:val="1"/>
      <w:numFmt w:val="bullet"/>
      <w:lvlText w:val=""/>
      <w:lvlJc w:val="left"/>
      <w:pPr>
        <w:tabs>
          <w:tab w:val="num" w:pos="4320"/>
        </w:tabs>
        <w:ind w:left="4320" w:hanging="360"/>
      </w:pPr>
      <w:rPr>
        <w:rFonts w:ascii="Wingdings" w:hAnsi="Wingdings" w:hint="default"/>
      </w:rPr>
    </w:lvl>
    <w:lvl w:ilvl="6" w:tplc="EAD0C53E" w:tentative="1">
      <w:start w:val="1"/>
      <w:numFmt w:val="bullet"/>
      <w:lvlText w:val=""/>
      <w:lvlJc w:val="left"/>
      <w:pPr>
        <w:tabs>
          <w:tab w:val="num" w:pos="5040"/>
        </w:tabs>
        <w:ind w:left="5040" w:hanging="360"/>
      </w:pPr>
      <w:rPr>
        <w:rFonts w:ascii="Wingdings" w:hAnsi="Wingdings" w:hint="default"/>
      </w:rPr>
    </w:lvl>
    <w:lvl w:ilvl="7" w:tplc="6EE48D42" w:tentative="1">
      <w:start w:val="1"/>
      <w:numFmt w:val="bullet"/>
      <w:lvlText w:val=""/>
      <w:lvlJc w:val="left"/>
      <w:pPr>
        <w:tabs>
          <w:tab w:val="num" w:pos="5760"/>
        </w:tabs>
        <w:ind w:left="5760" w:hanging="360"/>
      </w:pPr>
      <w:rPr>
        <w:rFonts w:ascii="Wingdings" w:hAnsi="Wingdings" w:hint="default"/>
      </w:rPr>
    </w:lvl>
    <w:lvl w:ilvl="8" w:tplc="C2F832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55DEA"/>
    <w:multiLevelType w:val="hybridMultilevel"/>
    <w:tmpl w:val="2F40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658E3"/>
    <w:multiLevelType w:val="hybridMultilevel"/>
    <w:tmpl w:val="BD58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05B07"/>
    <w:multiLevelType w:val="hybridMultilevel"/>
    <w:tmpl w:val="DA6C1A78"/>
    <w:lvl w:ilvl="0" w:tplc="EA600994">
      <w:start w:val="1"/>
      <w:numFmt w:val="bullet"/>
      <w:lvlText w:val="•"/>
      <w:lvlJc w:val="left"/>
      <w:pPr>
        <w:tabs>
          <w:tab w:val="num" w:pos="720"/>
        </w:tabs>
        <w:ind w:left="720" w:hanging="360"/>
      </w:pPr>
      <w:rPr>
        <w:rFonts w:ascii="Times New Roman" w:hAnsi="Times New Roman" w:hint="default"/>
      </w:rPr>
    </w:lvl>
    <w:lvl w:ilvl="1" w:tplc="E5DCE170" w:tentative="1">
      <w:start w:val="1"/>
      <w:numFmt w:val="bullet"/>
      <w:lvlText w:val="•"/>
      <w:lvlJc w:val="left"/>
      <w:pPr>
        <w:tabs>
          <w:tab w:val="num" w:pos="1440"/>
        </w:tabs>
        <w:ind w:left="1440" w:hanging="360"/>
      </w:pPr>
      <w:rPr>
        <w:rFonts w:ascii="Times New Roman" w:hAnsi="Times New Roman" w:hint="default"/>
      </w:rPr>
    </w:lvl>
    <w:lvl w:ilvl="2" w:tplc="221A93F4" w:tentative="1">
      <w:start w:val="1"/>
      <w:numFmt w:val="bullet"/>
      <w:lvlText w:val="•"/>
      <w:lvlJc w:val="left"/>
      <w:pPr>
        <w:tabs>
          <w:tab w:val="num" w:pos="2160"/>
        </w:tabs>
        <w:ind w:left="2160" w:hanging="360"/>
      </w:pPr>
      <w:rPr>
        <w:rFonts w:ascii="Times New Roman" w:hAnsi="Times New Roman" w:hint="default"/>
      </w:rPr>
    </w:lvl>
    <w:lvl w:ilvl="3" w:tplc="A43884A8" w:tentative="1">
      <w:start w:val="1"/>
      <w:numFmt w:val="bullet"/>
      <w:lvlText w:val="•"/>
      <w:lvlJc w:val="left"/>
      <w:pPr>
        <w:tabs>
          <w:tab w:val="num" w:pos="2880"/>
        </w:tabs>
        <w:ind w:left="2880" w:hanging="360"/>
      </w:pPr>
      <w:rPr>
        <w:rFonts w:ascii="Times New Roman" w:hAnsi="Times New Roman" w:hint="default"/>
      </w:rPr>
    </w:lvl>
    <w:lvl w:ilvl="4" w:tplc="BD1ECE06" w:tentative="1">
      <w:start w:val="1"/>
      <w:numFmt w:val="bullet"/>
      <w:lvlText w:val="•"/>
      <w:lvlJc w:val="left"/>
      <w:pPr>
        <w:tabs>
          <w:tab w:val="num" w:pos="3600"/>
        </w:tabs>
        <w:ind w:left="3600" w:hanging="360"/>
      </w:pPr>
      <w:rPr>
        <w:rFonts w:ascii="Times New Roman" w:hAnsi="Times New Roman" w:hint="default"/>
      </w:rPr>
    </w:lvl>
    <w:lvl w:ilvl="5" w:tplc="44BEACD8" w:tentative="1">
      <w:start w:val="1"/>
      <w:numFmt w:val="bullet"/>
      <w:lvlText w:val="•"/>
      <w:lvlJc w:val="left"/>
      <w:pPr>
        <w:tabs>
          <w:tab w:val="num" w:pos="4320"/>
        </w:tabs>
        <w:ind w:left="4320" w:hanging="360"/>
      </w:pPr>
      <w:rPr>
        <w:rFonts w:ascii="Times New Roman" w:hAnsi="Times New Roman" w:hint="default"/>
      </w:rPr>
    </w:lvl>
    <w:lvl w:ilvl="6" w:tplc="595EC654" w:tentative="1">
      <w:start w:val="1"/>
      <w:numFmt w:val="bullet"/>
      <w:lvlText w:val="•"/>
      <w:lvlJc w:val="left"/>
      <w:pPr>
        <w:tabs>
          <w:tab w:val="num" w:pos="5040"/>
        </w:tabs>
        <w:ind w:left="5040" w:hanging="360"/>
      </w:pPr>
      <w:rPr>
        <w:rFonts w:ascii="Times New Roman" w:hAnsi="Times New Roman" w:hint="default"/>
      </w:rPr>
    </w:lvl>
    <w:lvl w:ilvl="7" w:tplc="33C6BA9E" w:tentative="1">
      <w:start w:val="1"/>
      <w:numFmt w:val="bullet"/>
      <w:lvlText w:val="•"/>
      <w:lvlJc w:val="left"/>
      <w:pPr>
        <w:tabs>
          <w:tab w:val="num" w:pos="5760"/>
        </w:tabs>
        <w:ind w:left="5760" w:hanging="360"/>
      </w:pPr>
      <w:rPr>
        <w:rFonts w:ascii="Times New Roman" w:hAnsi="Times New Roman" w:hint="default"/>
      </w:rPr>
    </w:lvl>
    <w:lvl w:ilvl="8" w:tplc="E236BB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A57A1A"/>
    <w:multiLevelType w:val="hybridMultilevel"/>
    <w:tmpl w:val="2686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65ABF"/>
    <w:multiLevelType w:val="hybridMultilevel"/>
    <w:tmpl w:val="4162B3BC"/>
    <w:lvl w:ilvl="0" w:tplc="D288303C">
      <w:start w:val="1"/>
      <w:numFmt w:val="bullet"/>
      <w:lvlText w:val="•"/>
      <w:lvlJc w:val="left"/>
      <w:pPr>
        <w:tabs>
          <w:tab w:val="num" w:pos="720"/>
        </w:tabs>
        <w:ind w:left="720" w:hanging="360"/>
      </w:pPr>
      <w:rPr>
        <w:rFonts w:ascii="Times New Roman" w:hAnsi="Times New Roman" w:hint="default"/>
      </w:rPr>
    </w:lvl>
    <w:lvl w:ilvl="1" w:tplc="C0807084" w:tentative="1">
      <w:start w:val="1"/>
      <w:numFmt w:val="bullet"/>
      <w:lvlText w:val="•"/>
      <w:lvlJc w:val="left"/>
      <w:pPr>
        <w:tabs>
          <w:tab w:val="num" w:pos="1440"/>
        </w:tabs>
        <w:ind w:left="1440" w:hanging="360"/>
      </w:pPr>
      <w:rPr>
        <w:rFonts w:ascii="Times New Roman" w:hAnsi="Times New Roman" w:hint="default"/>
      </w:rPr>
    </w:lvl>
    <w:lvl w:ilvl="2" w:tplc="FD8A6314" w:tentative="1">
      <w:start w:val="1"/>
      <w:numFmt w:val="bullet"/>
      <w:lvlText w:val="•"/>
      <w:lvlJc w:val="left"/>
      <w:pPr>
        <w:tabs>
          <w:tab w:val="num" w:pos="2160"/>
        </w:tabs>
        <w:ind w:left="2160" w:hanging="360"/>
      </w:pPr>
      <w:rPr>
        <w:rFonts w:ascii="Times New Roman" w:hAnsi="Times New Roman" w:hint="default"/>
      </w:rPr>
    </w:lvl>
    <w:lvl w:ilvl="3" w:tplc="6344B6FE" w:tentative="1">
      <w:start w:val="1"/>
      <w:numFmt w:val="bullet"/>
      <w:lvlText w:val="•"/>
      <w:lvlJc w:val="left"/>
      <w:pPr>
        <w:tabs>
          <w:tab w:val="num" w:pos="2880"/>
        </w:tabs>
        <w:ind w:left="2880" w:hanging="360"/>
      </w:pPr>
      <w:rPr>
        <w:rFonts w:ascii="Times New Roman" w:hAnsi="Times New Roman" w:hint="default"/>
      </w:rPr>
    </w:lvl>
    <w:lvl w:ilvl="4" w:tplc="DA50BB40" w:tentative="1">
      <w:start w:val="1"/>
      <w:numFmt w:val="bullet"/>
      <w:lvlText w:val="•"/>
      <w:lvlJc w:val="left"/>
      <w:pPr>
        <w:tabs>
          <w:tab w:val="num" w:pos="3600"/>
        </w:tabs>
        <w:ind w:left="3600" w:hanging="360"/>
      </w:pPr>
      <w:rPr>
        <w:rFonts w:ascii="Times New Roman" w:hAnsi="Times New Roman" w:hint="default"/>
      </w:rPr>
    </w:lvl>
    <w:lvl w:ilvl="5" w:tplc="2028FB02" w:tentative="1">
      <w:start w:val="1"/>
      <w:numFmt w:val="bullet"/>
      <w:lvlText w:val="•"/>
      <w:lvlJc w:val="left"/>
      <w:pPr>
        <w:tabs>
          <w:tab w:val="num" w:pos="4320"/>
        </w:tabs>
        <w:ind w:left="4320" w:hanging="360"/>
      </w:pPr>
      <w:rPr>
        <w:rFonts w:ascii="Times New Roman" w:hAnsi="Times New Roman" w:hint="default"/>
      </w:rPr>
    </w:lvl>
    <w:lvl w:ilvl="6" w:tplc="0AC68F62" w:tentative="1">
      <w:start w:val="1"/>
      <w:numFmt w:val="bullet"/>
      <w:lvlText w:val="•"/>
      <w:lvlJc w:val="left"/>
      <w:pPr>
        <w:tabs>
          <w:tab w:val="num" w:pos="5040"/>
        </w:tabs>
        <w:ind w:left="5040" w:hanging="360"/>
      </w:pPr>
      <w:rPr>
        <w:rFonts w:ascii="Times New Roman" w:hAnsi="Times New Roman" w:hint="default"/>
      </w:rPr>
    </w:lvl>
    <w:lvl w:ilvl="7" w:tplc="0AA6FAFE" w:tentative="1">
      <w:start w:val="1"/>
      <w:numFmt w:val="bullet"/>
      <w:lvlText w:val="•"/>
      <w:lvlJc w:val="left"/>
      <w:pPr>
        <w:tabs>
          <w:tab w:val="num" w:pos="5760"/>
        </w:tabs>
        <w:ind w:left="5760" w:hanging="360"/>
      </w:pPr>
      <w:rPr>
        <w:rFonts w:ascii="Times New Roman" w:hAnsi="Times New Roman" w:hint="default"/>
      </w:rPr>
    </w:lvl>
    <w:lvl w:ilvl="8" w:tplc="9AEE20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D4606"/>
    <w:multiLevelType w:val="hybridMultilevel"/>
    <w:tmpl w:val="BD58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31BAF"/>
    <w:multiLevelType w:val="hybridMultilevel"/>
    <w:tmpl w:val="BD58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E24BC6"/>
    <w:multiLevelType w:val="hybridMultilevel"/>
    <w:tmpl w:val="2FFA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D7220"/>
    <w:multiLevelType w:val="hybridMultilevel"/>
    <w:tmpl w:val="ED86E92C"/>
    <w:lvl w:ilvl="0" w:tplc="D57EC600">
      <w:start w:val="1"/>
      <w:numFmt w:val="bullet"/>
      <w:lvlText w:val="•"/>
      <w:lvlJc w:val="left"/>
      <w:pPr>
        <w:tabs>
          <w:tab w:val="num" w:pos="720"/>
        </w:tabs>
        <w:ind w:left="720" w:hanging="360"/>
      </w:pPr>
      <w:rPr>
        <w:rFonts w:ascii="Times New Roman" w:hAnsi="Times New Roman" w:hint="default"/>
      </w:rPr>
    </w:lvl>
    <w:lvl w:ilvl="1" w:tplc="702254E2" w:tentative="1">
      <w:start w:val="1"/>
      <w:numFmt w:val="bullet"/>
      <w:lvlText w:val="•"/>
      <w:lvlJc w:val="left"/>
      <w:pPr>
        <w:tabs>
          <w:tab w:val="num" w:pos="1440"/>
        </w:tabs>
        <w:ind w:left="1440" w:hanging="360"/>
      </w:pPr>
      <w:rPr>
        <w:rFonts w:ascii="Times New Roman" w:hAnsi="Times New Roman" w:hint="default"/>
      </w:rPr>
    </w:lvl>
    <w:lvl w:ilvl="2" w:tplc="F0F6D786" w:tentative="1">
      <w:start w:val="1"/>
      <w:numFmt w:val="bullet"/>
      <w:lvlText w:val="•"/>
      <w:lvlJc w:val="left"/>
      <w:pPr>
        <w:tabs>
          <w:tab w:val="num" w:pos="2160"/>
        </w:tabs>
        <w:ind w:left="2160" w:hanging="360"/>
      </w:pPr>
      <w:rPr>
        <w:rFonts w:ascii="Times New Roman" w:hAnsi="Times New Roman" w:hint="default"/>
      </w:rPr>
    </w:lvl>
    <w:lvl w:ilvl="3" w:tplc="A8DCAA64" w:tentative="1">
      <w:start w:val="1"/>
      <w:numFmt w:val="bullet"/>
      <w:lvlText w:val="•"/>
      <w:lvlJc w:val="left"/>
      <w:pPr>
        <w:tabs>
          <w:tab w:val="num" w:pos="2880"/>
        </w:tabs>
        <w:ind w:left="2880" w:hanging="360"/>
      </w:pPr>
      <w:rPr>
        <w:rFonts w:ascii="Times New Roman" w:hAnsi="Times New Roman" w:hint="default"/>
      </w:rPr>
    </w:lvl>
    <w:lvl w:ilvl="4" w:tplc="359AE6D4" w:tentative="1">
      <w:start w:val="1"/>
      <w:numFmt w:val="bullet"/>
      <w:lvlText w:val="•"/>
      <w:lvlJc w:val="left"/>
      <w:pPr>
        <w:tabs>
          <w:tab w:val="num" w:pos="3600"/>
        </w:tabs>
        <w:ind w:left="3600" w:hanging="360"/>
      </w:pPr>
      <w:rPr>
        <w:rFonts w:ascii="Times New Roman" w:hAnsi="Times New Roman" w:hint="default"/>
      </w:rPr>
    </w:lvl>
    <w:lvl w:ilvl="5" w:tplc="09402492" w:tentative="1">
      <w:start w:val="1"/>
      <w:numFmt w:val="bullet"/>
      <w:lvlText w:val="•"/>
      <w:lvlJc w:val="left"/>
      <w:pPr>
        <w:tabs>
          <w:tab w:val="num" w:pos="4320"/>
        </w:tabs>
        <w:ind w:left="4320" w:hanging="360"/>
      </w:pPr>
      <w:rPr>
        <w:rFonts w:ascii="Times New Roman" w:hAnsi="Times New Roman" w:hint="default"/>
      </w:rPr>
    </w:lvl>
    <w:lvl w:ilvl="6" w:tplc="4088F32A" w:tentative="1">
      <w:start w:val="1"/>
      <w:numFmt w:val="bullet"/>
      <w:lvlText w:val="•"/>
      <w:lvlJc w:val="left"/>
      <w:pPr>
        <w:tabs>
          <w:tab w:val="num" w:pos="5040"/>
        </w:tabs>
        <w:ind w:left="5040" w:hanging="360"/>
      </w:pPr>
      <w:rPr>
        <w:rFonts w:ascii="Times New Roman" w:hAnsi="Times New Roman" w:hint="default"/>
      </w:rPr>
    </w:lvl>
    <w:lvl w:ilvl="7" w:tplc="1C0431D4" w:tentative="1">
      <w:start w:val="1"/>
      <w:numFmt w:val="bullet"/>
      <w:lvlText w:val="•"/>
      <w:lvlJc w:val="left"/>
      <w:pPr>
        <w:tabs>
          <w:tab w:val="num" w:pos="5760"/>
        </w:tabs>
        <w:ind w:left="5760" w:hanging="360"/>
      </w:pPr>
      <w:rPr>
        <w:rFonts w:ascii="Times New Roman" w:hAnsi="Times New Roman" w:hint="default"/>
      </w:rPr>
    </w:lvl>
    <w:lvl w:ilvl="8" w:tplc="195C64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483890"/>
    <w:multiLevelType w:val="hybridMultilevel"/>
    <w:tmpl w:val="333E4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0C780C"/>
    <w:multiLevelType w:val="hybridMultilevel"/>
    <w:tmpl w:val="884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F5057"/>
    <w:multiLevelType w:val="hybridMultilevel"/>
    <w:tmpl w:val="BDA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9C2A0E"/>
    <w:multiLevelType w:val="hybridMultilevel"/>
    <w:tmpl w:val="17FA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AE063B"/>
    <w:multiLevelType w:val="hybridMultilevel"/>
    <w:tmpl w:val="BD58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14326"/>
    <w:multiLevelType w:val="hybridMultilevel"/>
    <w:tmpl w:val="104A2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0B0BD8"/>
    <w:multiLevelType w:val="hybridMultilevel"/>
    <w:tmpl w:val="32040E84"/>
    <w:lvl w:ilvl="0" w:tplc="1AD6EFB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323F6"/>
    <w:multiLevelType w:val="hybridMultilevel"/>
    <w:tmpl w:val="B61A9892"/>
    <w:lvl w:ilvl="0" w:tplc="ADB0DEA6">
      <w:start w:val="1"/>
      <w:numFmt w:val="bullet"/>
      <w:lvlText w:val="•"/>
      <w:lvlJc w:val="left"/>
      <w:pPr>
        <w:tabs>
          <w:tab w:val="num" w:pos="720"/>
        </w:tabs>
        <w:ind w:left="720" w:hanging="360"/>
      </w:pPr>
      <w:rPr>
        <w:rFonts w:ascii="Arial" w:hAnsi="Arial" w:hint="default"/>
      </w:rPr>
    </w:lvl>
    <w:lvl w:ilvl="1" w:tplc="07BABB78" w:tentative="1">
      <w:start w:val="1"/>
      <w:numFmt w:val="bullet"/>
      <w:lvlText w:val="•"/>
      <w:lvlJc w:val="left"/>
      <w:pPr>
        <w:tabs>
          <w:tab w:val="num" w:pos="1440"/>
        </w:tabs>
        <w:ind w:left="1440" w:hanging="360"/>
      </w:pPr>
      <w:rPr>
        <w:rFonts w:ascii="Arial" w:hAnsi="Arial" w:hint="default"/>
      </w:rPr>
    </w:lvl>
    <w:lvl w:ilvl="2" w:tplc="858E02DA" w:tentative="1">
      <w:start w:val="1"/>
      <w:numFmt w:val="bullet"/>
      <w:lvlText w:val="•"/>
      <w:lvlJc w:val="left"/>
      <w:pPr>
        <w:tabs>
          <w:tab w:val="num" w:pos="2160"/>
        </w:tabs>
        <w:ind w:left="2160" w:hanging="360"/>
      </w:pPr>
      <w:rPr>
        <w:rFonts w:ascii="Arial" w:hAnsi="Arial" w:hint="default"/>
      </w:rPr>
    </w:lvl>
    <w:lvl w:ilvl="3" w:tplc="E54E9BF0" w:tentative="1">
      <w:start w:val="1"/>
      <w:numFmt w:val="bullet"/>
      <w:lvlText w:val="•"/>
      <w:lvlJc w:val="left"/>
      <w:pPr>
        <w:tabs>
          <w:tab w:val="num" w:pos="2880"/>
        </w:tabs>
        <w:ind w:left="2880" w:hanging="360"/>
      </w:pPr>
      <w:rPr>
        <w:rFonts w:ascii="Arial" w:hAnsi="Arial" w:hint="default"/>
      </w:rPr>
    </w:lvl>
    <w:lvl w:ilvl="4" w:tplc="D4C66F20" w:tentative="1">
      <w:start w:val="1"/>
      <w:numFmt w:val="bullet"/>
      <w:lvlText w:val="•"/>
      <w:lvlJc w:val="left"/>
      <w:pPr>
        <w:tabs>
          <w:tab w:val="num" w:pos="3600"/>
        </w:tabs>
        <w:ind w:left="3600" w:hanging="360"/>
      </w:pPr>
      <w:rPr>
        <w:rFonts w:ascii="Arial" w:hAnsi="Arial" w:hint="default"/>
      </w:rPr>
    </w:lvl>
    <w:lvl w:ilvl="5" w:tplc="AD668FF2" w:tentative="1">
      <w:start w:val="1"/>
      <w:numFmt w:val="bullet"/>
      <w:lvlText w:val="•"/>
      <w:lvlJc w:val="left"/>
      <w:pPr>
        <w:tabs>
          <w:tab w:val="num" w:pos="4320"/>
        </w:tabs>
        <w:ind w:left="4320" w:hanging="360"/>
      </w:pPr>
      <w:rPr>
        <w:rFonts w:ascii="Arial" w:hAnsi="Arial" w:hint="default"/>
      </w:rPr>
    </w:lvl>
    <w:lvl w:ilvl="6" w:tplc="D194CEE8" w:tentative="1">
      <w:start w:val="1"/>
      <w:numFmt w:val="bullet"/>
      <w:lvlText w:val="•"/>
      <w:lvlJc w:val="left"/>
      <w:pPr>
        <w:tabs>
          <w:tab w:val="num" w:pos="5040"/>
        </w:tabs>
        <w:ind w:left="5040" w:hanging="360"/>
      </w:pPr>
      <w:rPr>
        <w:rFonts w:ascii="Arial" w:hAnsi="Arial" w:hint="default"/>
      </w:rPr>
    </w:lvl>
    <w:lvl w:ilvl="7" w:tplc="44AAA81A" w:tentative="1">
      <w:start w:val="1"/>
      <w:numFmt w:val="bullet"/>
      <w:lvlText w:val="•"/>
      <w:lvlJc w:val="left"/>
      <w:pPr>
        <w:tabs>
          <w:tab w:val="num" w:pos="5760"/>
        </w:tabs>
        <w:ind w:left="5760" w:hanging="360"/>
      </w:pPr>
      <w:rPr>
        <w:rFonts w:ascii="Arial" w:hAnsi="Arial" w:hint="default"/>
      </w:rPr>
    </w:lvl>
    <w:lvl w:ilvl="8" w:tplc="65C813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882772"/>
    <w:multiLevelType w:val="hybridMultilevel"/>
    <w:tmpl w:val="FC66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CD31EA"/>
    <w:multiLevelType w:val="hybridMultilevel"/>
    <w:tmpl w:val="951C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F6DD2"/>
    <w:multiLevelType w:val="hybridMultilevel"/>
    <w:tmpl w:val="D2CC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95ED6"/>
    <w:multiLevelType w:val="hybridMultilevel"/>
    <w:tmpl w:val="01B00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A14160F"/>
    <w:multiLevelType w:val="hybridMultilevel"/>
    <w:tmpl w:val="D0F28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FC323D"/>
    <w:multiLevelType w:val="hybridMultilevel"/>
    <w:tmpl w:val="16D4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57773"/>
    <w:multiLevelType w:val="hybridMultilevel"/>
    <w:tmpl w:val="7F72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B1CCE"/>
    <w:multiLevelType w:val="hybridMultilevel"/>
    <w:tmpl w:val="8916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C2FC1"/>
    <w:multiLevelType w:val="hybridMultilevel"/>
    <w:tmpl w:val="8E56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00404"/>
    <w:multiLevelType w:val="hybridMultilevel"/>
    <w:tmpl w:val="97369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359070D"/>
    <w:multiLevelType w:val="multilevel"/>
    <w:tmpl w:val="3B0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E4E16"/>
    <w:multiLevelType w:val="hybridMultilevel"/>
    <w:tmpl w:val="BDF29010"/>
    <w:lvl w:ilvl="0" w:tplc="1EE45252">
      <w:start w:val="1"/>
      <w:numFmt w:val="bullet"/>
      <w:lvlText w:val=""/>
      <w:lvlJc w:val="left"/>
      <w:pPr>
        <w:tabs>
          <w:tab w:val="num" w:pos="720"/>
        </w:tabs>
        <w:ind w:left="720" w:hanging="360"/>
      </w:pPr>
      <w:rPr>
        <w:rFonts w:ascii="Wingdings" w:hAnsi="Wingdings" w:hint="default"/>
      </w:rPr>
    </w:lvl>
    <w:lvl w:ilvl="1" w:tplc="6F42C4FE">
      <w:start w:val="1"/>
      <w:numFmt w:val="bullet"/>
      <w:lvlText w:val=""/>
      <w:lvlJc w:val="left"/>
      <w:pPr>
        <w:tabs>
          <w:tab w:val="num" w:pos="1440"/>
        </w:tabs>
        <w:ind w:left="1440" w:hanging="360"/>
      </w:pPr>
      <w:rPr>
        <w:rFonts w:ascii="Wingdings" w:hAnsi="Wingdings" w:hint="default"/>
      </w:rPr>
    </w:lvl>
    <w:lvl w:ilvl="2" w:tplc="D66466C4" w:tentative="1">
      <w:start w:val="1"/>
      <w:numFmt w:val="bullet"/>
      <w:lvlText w:val=""/>
      <w:lvlJc w:val="left"/>
      <w:pPr>
        <w:tabs>
          <w:tab w:val="num" w:pos="2160"/>
        </w:tabs>
        <w:ind w:left="2160" w:hanging="360"/>
      </w:pPr>
      <w:rPr>
        <w:rFonts w:ascii="Wingdings" w:hAnsi="Wingdings" w:hint="default"/>
      </w:rPr>
    </w:lvl>
    <w:lvl w:ilvl="3" w:tplc="EA7C524A" w:tentative="1">
      <w:start w:val="1"/>
      <w:numFmt w:val="bullet"/>
      <w:lvlText w:val=""/>
      <w:lvlJc w:val="left"/>
      <w:pPr>
        <w:tabs>
          <w:tab w:val="num" w:pos="2880"/>
        </w:tabs>
        <w:ind w:left="2880" w:hanging="360"/>
      </w:pPr>
      <w:rPr>
        <w:rFonts w:ascii="Wingdings" w:hAnsi="Wingdings" w:hint="default"/>
      </w:rPr>
    </w:lvl>
    <w:lvl w:ilvl="4" w:tplc="430EBFDE" w:tentative="1">
      <w:start w:val="1"/>
      <w:numFmt w:val="bullet"/>
      <w:lvlText w:val=""/>
      <w:lvlJc w:val="left"/>
      <w:pPr>
        <w:tabs>
          <w:tab w:val="num" w:pos="3600"/>
        </w:tabs>
        <w:ind w:left="3600" w:hanging="360"/>
      </w:pPr>
      <w:rPr>
        <w:rFonts w:ascii="Wingdings" w:hAnsi="Wingdings" w:hint="default"/>
      </w:rPr>
    </w:lvl>
    <w:lvl w:ilvl="5" w:tplc="5FD27B70" w:tentative="1">
      <w:start w:val="1"/>
      <w:numFmt w:val="bullet"/>
      <w:lvlText w:val=""/>
      <w:lvlJc w:val="left"/>
      <w:pPr>
        <w:tabs>
          <w:tab w:val="num" w:pos="4320"/>
        </w:tabs>
        <w:ind w:left="4320" w:hanging="360"/>
      </w:pPr>
      <w:rPr>
        <w:rFonts w:ascii="Wingdings" w:hAnsi="Wingdings" w:hint="default"/>
      </w:rPr>
    </w:lvl>
    <w:lvl w:ilvl="6" w:tplc="DBE686D6" w:tentative="1">
      <w:start w:val="1"/>
      <w:numFmt w:val="bullet"/>
      <w:lvlText w:val=""/>
      <w:lvlJc w:val="left"/>
      <w:pPr>
        <w:tabs>
          <w:tab w:val="num" w:pos="5040"/>
        </w:tabs>
        <w:ind w:left="5040" w:hanging="360"/>
      </w:pPr>
      <w:rPr>
        <w:rFonts w:ascii="Wingdings" w:hAnsi="Wingdings" w:hint="default"/>
      </w:rPr>
    </w:lvl>
    <w:lvl w:ilvl="7" w:tplc="2564BDC2" w:tentative="1">
      <w:start w:val="1"/>
      <w:numFmt w:val="bullet"/>
      <w:lvlText w:val=""/>
      <w:lvlJc w:val="left"/>
      <w:pPr>
        <w:tabs>
          <w:tab w:val="num" w:pos="5760"/>
        </w:tabs>
        <w:ind w:left="5760" w:hanging="360"/>
      </w:pPr>
      <w:rPr>
        <w:rFonts w:ascii="Wingdings" w:hAnsi="Wingdings" w:hint="default"/>
      </w:rPr>
    </w:lvl>
    <w:lvl w:ilvl="8" w:tplc="6D525A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76F69"/>
    <w:multiLevelType w:val="hybridMultilevel"/>
    <w:tmpl w:val="B0D4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C4D99"/>
    <w:multiLevelType w:val="hybridMultilevel"/>
    <w:tmpl w:val="5F38745C"/>
    <w:lvl w:ilvl="0" w:tplc="08090001">
      <w:start w:val="1"/>
      <w:numFmt w:val="bullet"/>
      <w:lvlText w:val=""/>
      <w:lvlJc w:val="left"/>
      <w:pPr>
        <w:ind w:left="2325" w:hanging="360"/>
      </w:pPr>
      <w:rPr>
        <w:rFonts w:ascii="Symbol" w:hAnsi="Symbol"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40" w15:restartNumberingAfterBreak="0">
    <w:nsid w:val="7490139E"/>
    <w:multiLevelType w:val="hybridMultilevel"/>
    <w:tmpl w:val="959CF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6B69DA"/>
    <w:multiLevelType w:val="hybridMultilevel"/>
    <w:tmpl w:val="599638AA"/>
    <w:lvl w:ilvl="0" w:tplc="2C528A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24C52"/>
    <w:multiLevelType w:val="hybridMultilevel"/>
    <w:tmpl w:val="32A8AC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7AD6B4D"/>
    <w:multiLevelType w:val="hybridMultilevel"/>
    <w:tmpl w:val="93C68C28"/>
    <w:lvl w:ilvl="0" w:tplc="6AEA08CC">
      <w:start w:val="1"/>
      <w:numFmt w:val="bullet"/>
      <w:lvlText w:val="•"/>
      <w:lvlJc w:val="left"/>
      <w:pPr>
        <w:tabs>
          <w:tab w:val="num" w:pos="720"/>
        </w:tabs>
        <w:ind w:left="720" w:hanging="360"/>
      </w:pPr>
      <w:rPr>
        <w:rFonts w:ascii="Times New Roman" w:hAnsi="Times New Roman" w:hint="default"/>
      </w:rPr>
    </w:lvl>
    <w:lvl w:ilvl="1" w:tplc="BFCCAD80" w:tentative="1">
      <w:start w:val="1"/>
      <w:numFmt w:val="bullet"/>
      <w:lvlText w:val="•"/>
      <w:lvlJc w:val="left"/>
      <w:pPr>
        <w:tabs>
          <w:tab w:val="num" w:pos="1440"/>
        </w:tabs>
        <w:ind w:left="1440" w:hanging="360"/>
      </w:pPr>
      <w:rPr>
        <w:rFonts w:ascii="Times New Roman" w:hAnsi="Times New Roman" w:hint="default"/>
      </w:rPr>
    </w:lvl>
    <w:lvl w:ilvl="2" w:tplc="7304BBF0" w:tentative="1">
      <w:start w:val="1"/>
      <w:numFmt w:val="bullet"/>
      <w:lvlText w:val="•"/>
      <w:lvlJc w:val="left"/>
      <w:pPr>
        <w:tabs>
          <w:tab w:val="num" w:pos="2160"/>
        </w:tabs>
        <w:ind w:left="2160" w:hanging="360"/>
      </w:pPr>
      <w:rPr>
        <w:rFonts w:ascii="Times New Roman" w:hAnsi="Times New Roman" w:hint="default"/>
      </w:rPr>
    </w:lvl>
    <w:lvl w:ilvl="3" w:tplc="7D7A23F2" w:tentative="1">
      <w:start w:val="1"/>
      <w:numFmt w:val="bullet"/>
      <w:lvlText w:val="•"/>
      <w:lvlJc w:val="left"/>
      <w:pPr>
        <w:tabs>
          <w:tab w:val="num" w:pos="2880"/>
        </w:tabs>
        <w:ind w:left="2880" w:hanging="360"/>
      </w:pPr>
      <w:rPr>
        <w:rFonts w:ascii="Times New Roman" w:hAnsi="Times New Roman" w:hint="default"/>
      </w:rPr>
    </w:lvl>
    <w:lvl w:ilvl="4" w:tplc="6A222068" w:tentative="1">
      <w:start w:val="1"/>
      <w:numFmt w:val="bullet"/>
      <w:lvlText w:val="•"/>
      <w:lvlJc w:val="left"/>
      <w:pPr>
        <w:tabs>
          <w:tab w:val="num" w:pos="3600"/>
        </w:tabs>
        <w:ind w:left="3600" w:hanging="360"/>
      </w:pPr>
      <w:rPr>
        <w:rFonts w:ascii="Times New Roman" w:hAnsi="Times New Roman" w:hint="default"/>
      </w:rPr>
    </w:lvl>
    <w:lvl w:ilvl="5" w:tplc="A09E6A54" w:tentative="1">
      <w:start w:val="1"/>
      <w:numFmt w:val="bullet"/>
      <w:lvlText w:val="•"/>
      <w:lvlJc w:val="left"/>
      <w:pPr>
        <w:tabs>
          <w:tab w:val="num" w:pos="4320"/>
        </w:tabs>
        <w:ind w:left="4320" w:hanging="360"/>
      </w:pPr>
      <w:rPr>
        <w:rFonts w:ascii="Times New Roman" w:hAnsi="Times New Roman" w:hint="default"/>
      </w:rPr>
    </w:lvl>
    <w:lvl w:ilvl="6" w:tplc="AB267884" w:tentative="1">
      <w:start w:val="1"/>
      <w:numFmt w:val="bullet"/>
      <w:lvlText w:val="•"/>
      <w:lvlJc w:val="left"/>
      <w:pPr>
        <w:tabs>
          <w:tab w:val="num" w:pos="5040"/>
        </w:tabs>
        <w:ind w:left="5040" w:hanging="360"/>
      </w:pPr>
      <w:rPr>
        <w:rFonts w:ascii="Times New Roman" w:hAnsi="Times New Roman" w:hint="default"/>
      </w:rPr>
    </w:lvl>
    <w:lvl w:ilvl="7" w:tplc="BBEAAFDE" w:tentative="1">
      <w:start w:val="1"/>
      <w:numFmt w:val="bullet"/>
      <w:lvlText w:val="•"/>
      <w:lvlJc w:val="left"/>
      <w:pPr>
        <w:tabs>
          <w:tab w:val="num" w:pos="5760"/>
        </w:tabs>
        <w:ind w:left="5760" w:hanging="360"/>
      </w:pPr>
      <w:rPr>
        <w:rFonts w:ascii="Times New Roman" w:hAnsi="Times New Roman" w:hint="default"/>
      </w:rPr>
    </w:lvl>
    <w:lvl w:ilvl="8" w:tplc="869CA534"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39"/>
  </w:num>
  <w:num w:numId="3">
    <w:abstractNumId w:val="5"/>
  </w:num>
  <w:num w:numId="4">
    <w:abstractNumId w:val="38"/>
  </w:num>
  <w:num w:numId="5">
    <w:abstractNumId w:val="21"/>
  </w:num>
  <w:num w:numId="6">
    <w:abstractNumId w:val="2"/>
  </w:num>
  <w:num w:numId="7">
    <w:abstractNumId w:val="19"/>
  </w:num>
  <w:num w:numId="8">
    <w:abstractNumId w:val="9"/>
  </w:num>
  <w:num w:numId="9">
    <w:abstractNumId w:val="20"/>
  </w:num>
  <w:num w:numId="10">
    <w:abstractNumId w:val="28"/>
  </w:num>
  <w:num w:numId="11">
    <w:abstractNumId w:val="26"/>
  </w:num>
  <w:num w:numId="12">
    <w:abstractNumId w:val="16"/>
  </w:num>
  <w:num w:numId="13">
    <w:abstractNumId w:val="34"/>
  </w:num>
  <w:num w:numId="14">
    <w:abstractNumId w:val="29"/>
  </w:num>
  <w:num w:numId="15">
    <w:abstractNumId w:val="7"/>
  </w:num>
  <w:num w:numId="16">
    <w:abstractNumId w:val="27"/>
  </w:num>
  <w:num w:numId="17">
    <w:abstractNumId w:val="6"/>
  </w:num>
  <w:num w:numId="18">
    <w:abstractNumId w:val="17"/>
  </w:num>
  <w:num w:numId="19">
    <w:abstractNumId w:val="11"/>
  </w:num>
  <w:num w:numId="20">
    <w:abstractNumId w:val="13"/>
  </w:num>
  <w:num w:numId="21">
    <w:abstractNumId w:val="43"/>
  </w:num>
  <w:num w:numId="22">
    <w:abstractNumId w:val="35"/>
  </w:num>
  <w:num w:numId="23">
    <w:abstractNumId w:val="37"/>
  </w:num>
  <w:num w:numId="24">
    <w:abstractNumId w:val="8"/>
  </w:num>
  <w:num w:numId="25">
    <w:abstractNumId w:val="25"/>
  </w:num>
  <w:num w:numId="26">
    <w:abstractNumId w:val="12"/>
  </w:num>
  <w:num w:numId="27">
    <w:abstractNumId w:val="33"/>
  </w:num>
  <w:num w:numId="28">
    <w:abstractNumId w:val="3"/>
  </w:num>
  <w:num w:numId="29">
    <w:abstractNumId w:val="30"/>
  </w:num>
  <w:num w:numId="30">
    <w:abstractNumId w:val="22"/>
  </w:num>
  <w:num w:numId="31">
    <w:abstractNumId w:val="14"/>
  </w:num>
  <w:num w:numId="32">
    <w:abstractNumId w:val="10"/>
  </w:num>
  <w:num w:numId="33">
    <w:abstractNumId w:val="4"/>
  </w:num>
  <w:num w:numId="34">
    <w:abstractNumId w:val="15"/>
  </w:num>
  <w:num w:numId="35">
    <w:abstractNumId w:val="18"/>
  </w:num>
  <w:num w:numId="36">
    <w:abstractNumId w:val="42"/>
  </w:num>
  <w:num w:numId="37">
    <w:abstractNumId w:val="36"/>
  </w:num>
  <w:num w:numId="38">
    <w:abstractNumId w:val="24"/>
  </w:num>
  <w:num w:numId="39">
    <w:abstractNumId w:val="31"/>
  </w:num>
  <w:num w:numId="40">
    <w:abstractNumId w:val="40"/>
  </w:num>
  <w:num w:numId="41">
    <w:abstractNumId w:val="41"/>
  </w:num>
  <w:num w:numId="42">
    <w:abstractNumId w:val="1"/>
  </w:num>
  <w:num w:numId="43">
    <w:abstractNumId w:val="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6A"/>
    <w:rsid w:val="0000600D"/>
    <w:rsid w:val="00036400"/>
    <w:rsid w:val="000566E9"/>
    <w:rsid w:val="00093DE4"/>
    <w:rsid w:val="000A1FF8"/>
    <w:rsid w:val="000D172F"/>
    <w:rsid w:val="000D415C"/>
    <w:rsid w:val="001A7563"/>
    <w:rsid w:val="001C0844"/>
    <w:rsid w:val="001C5663"/>
    <w:rsid w:val="00212481"/>
    <w:rsid w:val="00217BA2"/>
    <w:rsid w:val="00225B45"/>
    <w:rsid w:val="002314E4"/>
    <w:rsid w:val="002674A3"/>
    <w:rsid w:val="00270FD4"/>
    <w:rsid w:val="002809D7"/>
    <w:rsid w:val="0029331D"/>
    <w:rsid w:val="002A5AB7"/>
    <w:rsid w:val="00310FD5"/>
    <w:rsid w:val="003223E4"/>
    <w:rsid w:val="00324131"/>
    <w:rsid w:val="00324ECB"/>
    <w:rsid w:val="00336026"/>
    <w:rsid w:val="0033730C"/>
    <w:rsid w:val="003B7562"/>
    <w:rsid w:val="003C2101"/>
    <w:rsid w:val="003D0BA6"/>
    <w:rsid w:val="003F3379"/>
    <w:rsid w:val="00424C0F"/>
    <w:rsid w:val="004359C3"/>
    <w:rsid w:val="0044305B"/>
    <w:rsid w:val="00445601"/>
    <w:rsid w:val="004820A0"/>
    <w:rsid w:val="00487A7D"/>
    <w:rsid w:val="004A4B1E"/>
    <w:rsid w:val="004B3E28"/>
    <w:rsid w:val="004B7683"/>
    <w:rsid w:val="004D0440"/>
    <w:rsid w:val="004D65BF"/>
    <w:rsid w:val="004F3294"/>
    <w:rsid w:val="004F5ABB"/>
    <w:rsid w:val="00510892"/>
    <w:rsid w:val="0055504E"/>
    <w:rsid w:val="005653F0"/>
    <w:rsid w:val="00566277"/>
    <w:rsid w:val="005A1E18"/>
    <w:rsid w:val="005C506E"/>
    <w:rsid w:val="005D1D06"/>
    <w:rsid w:val="00643898"/>
    <w:rsid w:val="006441F2"/>
    <w:rsid w:val="00684491"/>
    <w:rsid w:val="00690680"/>
    <w:rsid w:val="00690A6A"/>
    <w:rsid w:val="006A485C"/>
    <w:rsid w:val="006C24EF"/>
    <w:rsid w:val="00723445"/>
    <w:rsid w:val="00750D1F"/>
    <w:rsid w:val="00752A79"/>
    <w:rsid w:val="00764DD2"/>
    <w:rsid w:val="00773A10"/>
    <w:rsid w:val="007818EC"/>
    <w:rsid w:val="007B240C"/>
    <w:rsid w:val="007C5A51"/>
    <w:rsid w:val="007E409A"/>
    <w:rsid w:val="007E41FC"/>
    <w:rsid w:val="00837203"/>
    <w:rsid w:val="00885D07"/>
    <w:rsid w:val="00887C0C"/>
    <w:rsid w:val="008C2A7A"/>
    <w:rsid w:val="008F10A3"/>
    <w:rsid w:val="008F4B85"/>
    <w:rsid w:val="00932AD5"/>
    <w:rsid w:val="009466A4"/>
    <w:rsid w:val="00962087"/>
    <w:rsid w:val="00981A11"/>
    <w:rsid w:val="00996E89"/>
    <w:rsid w:val="009D553F"/>
    <w:rsid w:val="00A72EC5"/>
    <w:rsid w:val="00A735DF"/>
    <w:rsid w:val="00AB4B7E"/>
    <w:rsid w:val="00AC7F67"/>
    <w:rsid w:val="00AE474C"/>
    <w:rsid w:val="00AF7F34"/>
    <w:rsid w:val="00B072B5"/>
    <w:rsid w:val="00B14B58"/>
    <w:rsid w:val="00B35A21"/>
    <w:rsid w:val="00B60790"/>
    <w:rsid w:val="00B81DEC"/>
    <w:rsid w:val="00BA7ACA"/>
    <w:rsid w:val="00BB1818"/>
    <w:rsid w:val="00BB7F0D"/>
    <w:rsid w:val="00BC009C"/>
    <w:rsid w:val="00BC5E43"/>
    <w:rsid w:val="00BF5512"/>
    <w:rsid w:val="00C04929"/>
    <w:rsid w:val="00C06BD2"/>
    <w:rsid w:val="00C173EB"/>
    <w:rsid w:val="00C727EB"/>
    <w:rsid w:val="00CC3393"/>
    <w:rsid w:val="00CD0DB8"/>
    <w:rsid w:val="00D025BE"/>
    <w:rsid w:val="00DE0B73"/>
    <w:rsid w:val="00E2140F"/>
    <w:rsid w:val="00E43365"/>
    <w:rsid w:val="00E62024"/>
    <w:rsid w:val="00E975AD"/>
    <w:rsid w:val="00F1708E"/>
    <w:rsid w:val="00F6668C"/>
    <w:rsid w:val="00FE5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525F"/>
  <w15:chartTrackingRefBased/>
  <w15:docId w15:val="{E9E83901-7544-4631-8262-63009F7C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A6A"/>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690A6A"/>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90A6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qFormat/>
    <w:rsid w:val="00690A6A"/>
    <w:pPr>
      <w:keepNext/>
      <w:spacing w:before="120" w:after="60" w:line="240" w:lineRule="auto"/>
      <w:outlineLvl w:val="2"/>
    </w:pPr>
    <w:rPr>
      <w:rFonts w:ascii="Times" w:eastAsia="Times" w:hAnsi="Times" w:cs="Times New Roman"/>
      <w:b/>
      <w:i/>
      <w:szCs w:val="24"/>
      <w:lang w:val="en-AU"/>
    </w:rPr>
  </w:style>
  <w:style w:type="paragraph" w:styleId="Heading4">
    <w:name w:val="heading 4"/>
    <w:basedOn w:val="Normal"/>
    <w:next w:val="Normal"/>
    <w:link w:val="Heading4Char"/>
    <w:uiPriority w:val="9"/>
    <w:unhideWhenUsed/>
    <w:qFormat/>
    <w:rsid w:val="00690A6A"/>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A6A"/>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690A6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rsid w:val="00690A6A"/>
    <w:rPr>
      <w:rFonts w:ascii="Times" w:eastAsia="Times" w:hAnsi="Times" w:cs="Times New Roman"/>
      <w:b/>
      <w:i/>
      <w:sz w:val="24"/>
      <w:szCs w:val="24"/>
      <w:lang w:val="en-AU"/>
    </w:rPr>
  </w:style>
  <w:style w:type="character" w:customStyle="1" w:styleId="Heading4Char">
    <w:name w:val="Heading 4 Char"/>
    <w:basedOn w:val="DefaultParagraphFont"/>
    <w:link w:val="Heading4"/>
    <w:uiPriority w:val="9"/>
    <w:rsid w:val="00690A6A"/>
    <w:rPr>
      <w:rFonts w:ascii="Times New Roman" w:eastAsiaTheme="majorEastAsia" w:hAnsi="Times New Roman" w:cstheme="majorBidi"/>
      <w:i/>
      <w:iCs/>
      <w:sz w:val="24"/>
    </w:rPr>
  </w:style>
  <w:style w:type="paragraph" w:styleId="ListParagraph">
    <w:name w:val="List Paragraph"/>
    <w:basedOn w:val="Normal"/>
    <w:link w:val="ListParagraphChar"/>
    <w:uiPriority w:val="34"/>
    <w:qFormat/>
    <w:rsid w:val="00690A6A"/>
    <w:pPr>
      <w:ind w:left="720"/>
      <w:contextualSpacing/>
    </w:pPr>
  </w:style>
  <w:style w:type="paragraph" w:styleId="Header">
    <w:name w:val="header"/>
    <w:basedOn w:val="Normal"/>
    <w:link w:val="HeaderChar"/>
    <w:uiPriority w:val="99"/>
    <w:unhideWhenUsed/>
    <w:rsid w:val="00690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A6A"/>
    <w:rPr>
      <w:rFonts w:ascii="Times New Roman" w:hAnsi="Times New Roman"/>
      <w:sz w:val="24"/>
    </w:rPr>
  </w:style>
  <w:style w:type="paragraph" w:styleId="Footer">
    <w:name w:val="footer"/>
    <w:basedOn w:val="Normal"/>
    <w:link w:val="FooterChar"/>
    <w:uiPriority w:val="99"/>
    <w:unhideWhenUsed/>
    <w:rsid w:val="00690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A6A"/>
    <w:rPr>
      <w:rFonts w:ascii="Times New Roman" w:hAnsi="Times New Roman"/>
      <w:sz w:val="24"/>
    </w:rPr>
  </w:style>
  <w:style w:type="character" w:styleId="CommentReference">
    <w:name w:val="annotation reference"/>
    <w:basedOn w:val="DefaultParagraphFont"/>
    <w:uiPriority w:val="99"/>
    <w:semiHidden/>
    <w:unhideWhenUsed/>
    <w:rsid w:val="00690A6A"/>
    <w:rPr>
      <w:sz w:val="16"/>
      <w:szCs w:val="16"/>
    </w:rPr>
  </w:style>
  <w:style w:type="paragraph" w:styleId="CommentText">
    <w:name w:val="annotation text"/>
    <w:basedOn w:val="Normal"/>
    <w:link w:val="CommentTextChar"/>
    <w:uiPriority w:val="99"/>
    <w:unhideWhenUsed/>
    <w:rsid w:val="00690A6A"/>
    <w:pPr>
      <w:spacing w:line="240" w:lineRule="auto"/>
    </w:pPr>
    <w:rPr>
      <w:sz w:val="20"/>
      <w:szCs w:val="20"/>
    </w:rPr>
  </w:style>
  <w:style w:type="character" w:customStyle="1" w:styleId="CommentTextChar">
    <w:name w:val="Comment Text Char"/>
    <w:basedOn w:val="DefaultParagraphFont"/>
    <w:link w:val="CommentText"/>
    <w:uiPriority w:val="99"/>
    <w:rsid w:val="00690A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0A6A"/>
    <w:rPr>
      <w:b/>
      <w:bCs/>
    </w:rPr>
  </w:style>
  <w:style w:type="character" w:customStyle="1" w:styleId="CommentSubjectChar">
    <w:name w:val="Comment Subject Char"/>
    <w:basedOn w:val="CommentTextChar"/>
    <w:link w:val="CommentSubject"/>
    <w:uiPriority w:val="99"/>
    <w:semiHidden/>
    <w:rsid w:val="00690A6A"/>
    <w:rPr>
      <w:rFonts w:ascii="Times New Roman" w:hAnsi="Times New Roman"/>
      <w:b/>
      <w:bCs/>
      <w:sz w:val="20"/>
      <w:szCs w:val="20"/>
    </w:rPr>
  </w:style>
  <w:style w:type="paragraph" w:styleId="BalloonText">
    <w:name w:val="Balloon Text"/>
    <w:basedOn w:val="Normal"/>
    <w:link w:val="BalloonTextChar"/>
    <w:uiPriority w:val="99"/>
    <w:semiHidden/>
    <w:unhideWhenUsed/>
    <w:rsid w:val="0069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6A"/>
    <w:rPr>
      <w:rFonts w:ascii="Tahoma" w:hAnsi="Tahoma" w:cs="Tahoma"/>
      <w:sz w:val="16"/>
      <w:szCs w:val="16"/>
    </w:rPr>
  </w:style>
  <w:style w:type="paragraph" w:styleId="EndnoteText">
    <w:name w:val="endnote text"/>
    <w:basedOn w:val="Normal"/>
    <w:link w:val="EndnoteTextChar"/>
    <w:uiPriority w:val="99"/>
    <w:unhideWhenUsed/>
    <w:rsid w:val="00690A6A"/>
    <w:pPr>
      <w:spacing w:after="0" w:line="240" w:lineRule="auto"/>
    </w:pPr>
    <w:rPr>
      <w:sz w:val="20"/>
      <w:szCs w:val="20"/>
    </w:rPr>
  </w:style>
  <w:style w:type="character" w:customStyle="1" w:styleId="EndnoteTextChar">
    <w:name w:val="Endnote Text Char"/>
    <w:basedOn w:val="DefaultParagraphFont"/>
    <w:link w:val="EndnoteText"/>
    <w:uiPriority w:val="99"/>
    <w:rsid w:val="00690A6A"/>
    <w:rPr>
      <w:rFonts w:ascii="Times New Roman" w:hAnsi="Times New Roman"/>
      <w:sz w:val="20"/>
      <w:szCs w:val="20"/>
    </w:rPr>
  </w:style>
  <w:style w:type="character" w:styleId="EndnoteReference">
    <w:name w:val="endnote reference"/>
    <w:basedOn w:val="DefaultParagraphFont"/>
    <w:uiPriority w:val="99"/>
    <w:semiHidden/>
    <w:unhideWhenUsed/>
    <w:rsid w:val="00690A6A"/>
    <w:rPr>
      <w:vertAlign w:val="superscript"/>
    </w:rPr>
  </w:style>
  <w:style w:type="character" w:styleId="Hyperlink">
    <w:name w:val="Hyperlink"/>
    <w:basedOn w:val="DefaultParagraphFont"/>
    <w:uiPriority w:val="99"/>
    <w:unhideWhenUsed/>
    <w:rsid w:val="00690A6A"/>
    <w:rPr>
      <w:color w:val="0563C1" w:themeColor="hyperlink"/>
      <w:u w:val="single"/>
    </w:rPr>
  </w:style>
  <w:style w:type="character" w:styleId="FollowedHyperlink">
    <w:name w:val="FollowedHyperlink"/>
    <w:basedOn w:val="DefaultParagraphFont"/>
    <w:uiPriority w:val="99"/>
    <w:semiHidden/>
    <w:unhideWhenUsed/>
    <w:rsid w:val="00690A6A"/>
    <w:rPr>
      <w:color w:val="954F72" w:themeColor="followedHyperlink"/>
      <w:u w:val="single"/>
    </w:rPr>
  </w:style>
  <w:style w:type="character" w:customStyle="1" w:styleId="apple-converted-space">
    <w:name w:val="apple-converted-space"/>
    <w:basedOn w:val="DefaultParagraphFont"/>
    <w:rsid w:val="00690A6A"/>
  </w:style>
  <w:style w:type="character" w:styleId="Strong">
    <w:name w:val="Strong"/>
    <w:basedOn w:val="DefaultParagraphFont"/>
    <w:uiPriority w:val="22"/>
    <w:qFormat/>
    <w:rsid w:val="00690A6A"/>
    <w:rPr>
      <w:b/>
      <w:bCs/>
    </w:rPr>
  </w:style>
  <w:style w:type="character" w:customStyle="1" w:styleId="ref-journal">
    <w:name w:val="ref-journal"/>
    <w:basedOn w:val="DefaultParagraphFont"/>
    <w:rsid w:val="00690A6A"/>
  </w:style>
  <w:style w:type="character" w:customStyle="1" w:styleId="ref-vol">
    <w:name w:val="ref-vol"/>
    <w:basedOn w:val="DefaultParagraphFont"/>
    <w:rsid w:val="00690A6A"/>
  </w:style>
  <w:style w:type="character" w:customStyle="1" w:styleId="interref">
    <w:name w:val="interref"/>
    <w:basedOn w:val="DefaultParagraphFont"/>
    <w:rsid w:val="00690A6A"/>
  </w:style>
  <w:style w:type="table" w:styleId="TableGrid">
    <w:name w:val="Table Grid"/>
    <w:basedOn w:val="TableNormal"/>
    <w:uiPriority w:val="39"/>
    <w:rsid w:val="0069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0A6A"/>
    <w:pPr>
      <w:spacing w:after="0" w:line="240" w:lineRule="auto"/>
    </w:pPr>
    <w:rPr>
      <w:rFonts w:ascii="Times New Roman" w:hAnsi="Times New Roman"/>
      <w:sz w:val="24"/>
    </w:rPr>
  </w:style>
  <w:style w:type="paragraph" w:customStyle="1" w:styleId="Figure">
    <w:name w:val="Figure"/>
    <w:basedOn w:val="Caption"/>
    <w:qFormat/>
    <w:rsid w:val="00690A6A"/>
    <w:rPr>
      <w:color w:val="auto"/>
      <w:sz w:val="24"/>
    </w:rPr>
  </w:style>
  <w:style w:type="paragraph" w:styleId="Caption">
    <w:name w:val="caption"/>
    <w:basedOn w:val="Normal"/>
    <w:next w:val="Normal"/>
    <w:uiPriority w:val="35"/>
    <w:unhideWhenUsed/>
    <w:qFormat/>
    <w:rsid w:val="00690A6A"/>
    <w:pPr>
      <w:spacing w:line="240" w:lineRule="auto"/>
    </w:pPr>
    <w:rPr>
      <w:b/>
      <w:bCs/>
      <w:color w:val="4472C4" w:themeColor="accent1"/>
      <w:sz w:val="18"/>
      <w:szCs w:val="18"/>
    </w:rPr>
  </w:style>
  <w:style w:type="paragraph" w:customStyle="1" w:styleId="Table">
    <w:name w:val="Table"/>
    <w:basedOn w:val="Caption"/>
    <w:qFormat/>
    <w:rsid w:val="00690A6A"/>
    <w:pPr>
      <w:keepNext/>
    </w:pPr>
    <w:rPr>
      <w:rFonts w:cs="Times New Roman"/>
      <w:color w:val="auto"/>
      <w:szCs w:val="24"/>
    </w:rPr>
  </w:style>
  <w:style w:type="paragraph" w:customStyle="1" w:styleId="Tabletitle">
    <w:name w:val="Table title"/>
    <w:basedOn w:val="Caption"/>
    <w:qFormat/>
    <w:rsid w:val="00690A6A"/>
    <w:pPr>
      <w:keepNext/>
    </w:pPr>
    <w:rPr>
      <w:color w:val="auto"/>
      <w:sz w:val="24"/>
    </w:rPr>
  </w:style>
  <w:style w:type="paragraph" w:customStyle="1" w:styleId="Appendix">
    <w:name w:val="Appendix"/>
    <w:basedOn w:val="Figure"/>
    <w:qFormat/>
    <w:rsid w:val="00690A6A"/>
  </w:style>
  <w:style w:type="character" w:customStyle="1" w:styleId="element-citation">
    <w:name w:val="element-citation"/>
    <w:basedOn w:val="DefaultParagraphFont"/>
    <w:rsid w:val="00690A6A"/>
  </w:style>
  <w:style w:type="paragraph" w:styleId="PlainText">
    <w:name w:val="Plain Text"/>
    <w:basedOn w:val="Normal"/>
    <w:link w:val="PlainTextChar"/>
    <w:uiPriority w:val="99"/>
    <w:semiHidden/>
    <w:unhideWhenUsed/>
    <w:rsid w:val="00690A6A"/>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690A6A"/>
    <w:rPr>
      <w:rFonts w:ascii="Calibri" w:hAnsi="Calibri" w:cs="Consolas"/>
      <w:szCs w:val="21"/>
    </w:rPr>
  </w:style>
  <w:style w:type="paragraph" w:customStyle="1" w:styleId="paragraph">
    <w:name w:val="paragraph"/>
    <w:basedOn w:val="Normal"/>
    <w:rsid w:val="00690A6A"/>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690A6A"/>
  </w:style>
  <w:style w:type="character" w:customStyle="1" w:styleId="eop">
    <w:name w:val="eop"/>
    <w:basedOn w:val="DefaultParagraphFont"/>
    <w:rsid w:val="00690A6A"/>
  </w:style>
  <w:style w:type="character" w:customStyle="1" w:styleId="spellingerror">
    <w:name w:val="spellingerror"/>
    <w:basedOn w:val="DefaultParagraphFont"/>
    <w:rsid w:val="00690A6A"/>
  </w:style>
  <w:style w:type="character" w:customStyle="1" w:styleId="ListParagraphChar">
    <w:name w:val="List Paragraph Char"/>
    <w:basedOn w:val="DefaultParagraphFont"/>
    <w:link w:val="ListParagraph"/>
    <w:uiPriority w:val="34"/>
    <w:locked/>
    <w:rsid w:val="00690A6A"/>
    <w:rPr>
      <w:rFonts w:ascii="Times New Roman" w:hAnsi="Times New Roman"/>
      <w:sz w:val="24"/>
    </w:rPr>
  </w:style>
  <w:style w:type="paragraph" w:customStyle="1" w:styleId="Default">
    <w:name w:val="Default"/>
    <w:link w:val="DefaultChar"/>
    <w:rsid w:val="00690A6A"/>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690A6A"/>
  </w:style>
  <w:style w:type="character" w:styleId="Emphasis">
    <w:name w:val="Emphasis"/>
    <w:basedOn w:val="DefaultParagraphFont"/>
    <w:uiPriority w:val="20"/>
    <w:qFormat/>
    <w:rsid w:val="00690A6A"/>
    <w:rPr>
      <w:i/>
      <w:iCs/>
    </w:rPr>
  </w:style>
  <w:style w:type="paragraph" w:customStyle="1" w:styleId="EndNoteBibliography">
    <w:name w:val="EndNote Bibliography"/>
    <w:basedOn w:val="Normal"/>
    <w:link w:val="EndNoteBibliographyChar"/>
    <w:rsid w:val="00690A6A"/>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690A6A"/>
    <w:rPr>
      <w:rFonts w:ascii="Calibri" w:hAnsi="Calibri"/>
      <w:noProof/>
      <w:sz w:val="24"/>
      <w:lang w:val="en-US"/>
    </w:rPr>
  </w:style>
  <w:style w:type="paragraph" w:styleId="NormalWeb">
    <w:name w:val="Normal (Web)"/>
    <w:basedOn w:val="Normal"/>
    <w:uiPriority w:val="99"/>
    <w:unhideWhenUsed/>
    <w:rsid w:val="00690A6A"/>
    <w:pPr>
      <w:spacing w:before="100" w:beforeAutospacing="1" w:after="100" w:afterAutospacing="1" w:line="240" w:lineRule="auto"/>
    </w:pPr>
    <w:rPr>
      <w:rFonts w:eastAsia="Times New Roman" w:cs="Times New Roman"/>
      <w:szCs w:val="24"/>
      <w:lang w:eastAsia="en-GB"/>
    </w:rPr>
  </w:style>
  <w:style w:type="character" w:customStyle="1" w:styleId="current-selection">
    <w:name w:val="current-selection"/>
    <w:basedOn w:val="DefaultParagraphFont"/>
    <w:rsid w:val="00690A6A"/>
  </w:style>
  <w:style w:type="character" w:customStyle="1" w:styleId="a">
    <w:name w:val="_"/>
    <w:basedOn w:val="DefaultParagraphFont"/>
    <w:rsid w:val="00690A6A"/>
  </w:style>
  <w:style w:type="character" w:customStyle="1" w:styleId="DefaultChar">
    <w:name w:val="Default Char"/>
    <w:basedOn w:val="DefaultParagraphFont"/>
    <w:link w:val="Default"/>
    <w:rsid w:val="00690A6A"/>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9" ma:contentTypeDescription="Create a new document." ma:contentTypeScope="" ma:versionID="996698e670b3a6a78dd44861e3aa53af">
  <xsd:schema xmlns:xsd="http://www.w3.org/2001/XMLSchema" xmlns:xs="http://www.w3.org/2001/XMLSchema" xmlns:p="http://schemas.microsoft.com/office/2006/metadata/properties" xmlns:ns3="73ffcbc4-ae15-4676-9dc3-9a9412460a28" xmlns:ns4="dbd8ad58-8172-4a33-ad8b-6ca1fd1a5acf" targetNamespace="http://schemas.microsoft.com/office/2006/metadata/properties" ma:root="true" ma:fieldsID="f774f5c52da176a406ec876e8ec34b47" ns3:_="" ns4:_="">
    <xsd:import namespace="73ffcbc4-ae15-4676-9dc3-9a9412460a28"/>
    <xsd:import namespace="dbd8ad58-8172-4a33-ad8b-6ca1fd1a5a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C7A6-11D4-435E-8F92-4EBC7ABC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fcbc4-ae15-4676-9dc3-9a9412460a28"/>
    <ds:schemaRef ds:uri="dbd8ad58-8172-4a33-ad8b-6ca1fd1a5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3752B-0E1F-41DF-9E22-82D697F20E7A}">
  <ds:schemaRefs>
    <ds:schemaRef ds:uri="http://schemas.microsoft.com/sharepoint/v3/contenttype/forms"/>
  </ds:schemaRefs>
</ds:datastoreItem>
</file>

<file path=customXml/itemProps3.xml><?xml version="1.0" encoding="utf-8"?>
<ds:datastoreItem xmlns:ds="http://schemas.openxmlformats.org/officeDocument/2006/customXml" ds:itemID="{D4B531C7-DEC3-41A4-944C-A484AB999B01}">
  <ds:schemaRefs>
    <ds:schemaRef ds:uri="http://purl.org/dc/terms/"/>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bd8ad58-8172-4a33-ad8b-6ca1fd1a5acf"/>
    <ds:schemaRef ds:uri="http://www.w3.org/XML/1998/namespace"/>
    <ds:schemaRef ds:uri="http://purl.org/dc/dcmitype/"/>
  </ds:schemaRefs>
</ds:datastoreItem>
</file>

<file path=customXml/itemProps4.xml><?xml version="1.0" encoding="utf-8"?>
<ds:datastoreItem xmlns:ds="http://schemas.openxmlformats.org/officeDocument/2006/customXml" ds:itemID="{895ADE17-880E-44C0-ABC7-317D1779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Chigogora, Sungano</dc:creator>
  <cp:keywords/>
  <dc:description/>
  <cp:lastModifiedBy>Chigogora, Sungano</cp:lastModifiedBy>
  <cp:revision>2</cp:revision>
  <dcterms:created xsi:type="dcterms:W3CDTF">2019-09-17T17:56:00Z</dcterms:created>
  <dcterms:modified xsi:type="dcterms:W3CDTF">2019-09-17T17:56:00Z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