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pPr w:leftFromText="180" w:rightFromText="180" w:tblpY="452"/>
        <w:tblW w:w="0" w:type="auto"/>
        <w:tblLook w:val="04A0" w:firstRow="1" w:lastRow="0" w:firstColumn="1" w:lastColumn="0" w:noHBand="0" w:noVBand="1"/>
      </w:tblPr>
      <w:tblGrid>
        <w:gridCol w:w="6516"/>
        <w:gridCol w:w="1989"/>
      </w:tblGrid>
      <w:tr w:rsidR="008011CF" w:rsidRPr="00823211" w14:paraId="3400CE82" w14:textId="77777777" w:rsidTr="008C5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F366044" w14:textId="77777777" w:rsidR="008011CF" w:rsidRPr="00823211" w:rsidRDefault="008011CF" w:rsidP="008C5FE4">
            <w:r w:rsidRPr="00823211">
              <w:t>Diseases and Related Health Problems</w:t>
            </w:r>
          </w:p>
        </w:tc>
        <w:tc>
          <w:tcPr>
            <w:tcW w:w="1989" w:type="dxa"/>
          </w:tcPr>
          <w:p w14:paraId="5417E6DF" w14:textId="77777777" w:rsidR="008011CF" w:rsidRPr="00823211" w:rsidRDefault="008011CF" w:rsidP="008C5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3211">
              <w:t>ICD 10</w:t>
            </w:r>
          </w:p>
        </w:tc>
      </w:tr>
      <w:tr w:rsidR="008011CF" w:rsidRPr="00823211" w14:paraId="414F7E19" w14:textId="77777777" w:rsidTr="008C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1DFF0E5F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>Alcohol induced Pseudo-Cushing’s syndrome</w:t>
            </w:r>
          </w:p>
        </w:tc>
        <w:tc>
          <w:tcPr>
            <w:tcW w:w="1989" w:type="dxa"/>
          </w:tcPr>
          <w:p w14:paraId="5CD70E61" w14:textId="77777777" w:rsidR="008011CF" w:rsidRPr="00823211" w:rsidRDefault="008011CF" w:rsidP="008C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E24.4</w:t>
            </w:r>
          </w:p>
        </w:tc>
      </w:tr>
      <w:tr w:rsidR="008011CF" w:rsidRPr="00823211" w14:paraId="4BC73693" w14:textId="77777777" w:rsidTr="008C5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21A55D46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 xml:space="preserve">Wernicke’s Encephalopathy </w:t>
            </w:r>
          </w:p>
        </w:tc>
        <w:tc>
          <w:tcPr>
            <w:tcW w:w="1989" w:type="dxa"/>
          </w:tcPr>
          <w:p w14:paraId="5FF81840" w14:textId="77777777" w:rsidR="008011CF" w:rsidRPr="00823211" w:rsidRDefault="008011CF" w:rsidP="008C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E51.2</w:t>
            </w:r>
          </w:p>
        </w:tc>
      </w:tr>
      <w:tr w:rsidR="008011CF" w:rsidRPr="00823211" w14:paraId="2CC8658C" w14:textId="77777777" w:rsidTr="008C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348591C0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>Mental and behavioural disorders due to use of alcohol</w:t>
            </w:r>
          </w:p>
        </w:tc>
        <w:tc>
          <w:tcPr>
            <w:tcW w:w="1989" w:type="dxa"/>
          </w:tcPr>
          <w:p w14:paraId="03353F41" w14:textId="77777777" w:rsidR="008011CF" w:rsidRPr="00823211" w:rsidRDefault="008011CF" w:rsidP="008C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F10.0 – F10.9</w:t>
            </w:r>
          </w:p>
        </w:tc>
      </w:tr>
      <w:tr w:rsidR="008011CF" w:rsidRPr="00823211" w14:paraId="1EA54F98" w14:textId="77777777" w:rsidTr="008C5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1EEC89E6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>Degeneration of nervous system due to alcohol</w:t>
            </w:r>
          </w:p>
        </w:tc>
        <w:tc>
          <w:tcPr>
            <w:tcW w:w="1989" w:type="dxa"/>
          </w:tcPr>
          <w:p w14:paraId="73730575" w14:textId="77777777" w:rsidR="008011CF" w:rsidRPr="00823211" w:rsidRDefault="008011CF" w:rsidP="008C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G31.2</w:t>
            </w:r>
          </w:p>
        </w:tc>
      </w:tr>
      <w:tr w:rsidR="008011CF" w:rsidRPr="00823211" w14:paraId="4C6E18C3" w14:textId="77777777" w:rsidTr="008C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46EB37E2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>Special epileptic syndromes - related to alcohol</w:t>
            </w:r>
          </w:p>
        </w:tc>
        <w:tc>
          <w:tcPr>
            <w:tcW w:w="1989" w:type="dxa"/>
          </w:tcPr>
          <w:p w14:paraId="48CBC5BF" w14:textId="77777777" w:rsidR="008011CF" w:rsidRPr="00823211" w:rsidRDefault="008011CF" w:rsidP="008C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G40.51</w:t>
            </w:r>
          </w:p>
        </w:tc>
      </w:tr>
      <w:tr w:rsidR="008011CF" w:rsidRPr="00823211" w14:paraId="71F38611" w14:textId="77777777" w:rsidTr="008C5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36B8CBA7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>Alcoholic polyneuropathy</w:t>
            </w:r>
          </w:p>
        </w:tc>
        <w:tc>
          <w:tcPr>
            <w:tcW w:w="1989" w:type="dxa"/>
          </w:tcPr>
          <w:p w14:paraId="6A69A533" w14:textId="77777777" w:rsidR="008011CF" w:rsidRPr="00823211" w:rsidRDefault="008011CF" w:rsidP="008C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G62.1</w:t>
            </w:r>
          </w:p>
        </w:tc>
      </w:tr>
      <w:tr w:rsidR="008011CF" w:rsidRPr="00823211" w14:paraId="58BFA5BE" w14:textId="77777777" w:rsidTr="008C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266B33A3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>Alcoholic myopathy</w:t>
            </w:r>
          </w:p>
        </w:tc>
        <w:tc>
          <w:tcPr>
            <w:tcW w:w="1989" w:type="dxa"/>
          </w:tcPr>
          <w:p w14:paraId="79A8B89F" w14:textId="77777777" w:rsidR="008011CF" w:rsidRPr="00823211" w:rsidRDefault="008011CF" w:rsidP="008C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G72.1</w:t>
            </w:r>
          </w:p>
        </w:tc>
      </w:tr>
      <w:tr w:rsidR="008011CF" w:rsidRPr="00823211" w14:paraId="0F1B8E99" w14:textId="77777777" w:rsidTr="008C5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4B465F23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val="en-US" w:eastAsia="en-GB"/>
              </w:rPr>
              <w:t>Alcoholic cardiomyopathy</w:t>
            </w:r>
          </w:p>
        </w:tc>
        <w:tc>
          <w:tcPr>
            <w:tcW w:w="1989" w:type="dxa"/>
          </w:tcPr>
          <w:p w14:paraId="65BC97E1" w14:textId="77777777" w:rsidR="008011CF" w:rsidRPr="00823211" w:rsidRDefault="008011CF" w:rsidP="008C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I42.6</w:t>
            </w:r>
          </w:p>
        </w:tc>
      </w:tr>
      <w:tr w:rsidR="008011CF" w:rsidRPr="00823211" w14:paraId="55DC368C" w14:textId="77777777" w:rsidTr="008C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2F3A40BA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val="en-US" w:eastAsia="en-GB"/>
              </w:rPr>
              <w:t>Alcoholic gastritis</w:t>
            </w:r>
          </w:p>
        </w:tc>
        <w:tc>
          <w:tcPr>
            <w:tcW w:w="1989" w:type="dxa"/>
          </w:tcPr>
          <w:p w14:paraId="68D1DB70" w14:textId="77777777" w:rsidR="008011CF" w:rsidRPr="00823211" w:rsidRDefault="008011CF" w:rsidP="008C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K29.2</w:t>
            </w:r>
          </w:p>
        </w:tc>
      </w:tr>
      <w:tr w:rsidR="008011CF" w:rsidRPr="00823211" w14:paraId="0D69A8D3" w14:textId="77777777" w:rsidTr="008C5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7C25710C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val="en-US" w:eastAsia="en-GB"/>
              </w:rPr>
              <w:t>Alcohol liver diseases</w:t>
            </w:r>
          </w:p>
        </w:tc>
        <w:tc>
          <w:tcPr>
            <w:tcW w:w="1989" w:type="dxa"/>
          </w:tcPr>
          <w:p w14:paraId="436ED18B" w14:textId="77777777" w:rsidR="008011CF" w:rsidRPr="00823211" w:rsidRDefault="008011CF" w:rsidP="008C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K70.0 – K70.9</w:t>
            </w:r>
          </w:p>
        </w:tc>
      </w:tr>
      <w:tr w:rsidR="008011CF" w:rsidRPr="00823211" w14:paraId="7C22D8C6" w14:textId="77777777" w:rsidTr="008C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297E6CA3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val="en-US" w:eastAsia="en-GB"/>
              </w:rPr>
              <w:t>Chronic hepatitis, not elsewhere classified</w:t>
            </w:r>
          </w:p>
        </w:tc>
        <w:tc>
          <w:tcPr>
            <w:tcW w:w="1989" w:type="dxa"/>
          </w:tcPr>
          <w:p w14:paraId="721A75B7" w14:textId="77777777" w:rsidR="008011CF" w:rsidRPr="00823211" w:rsidRDefault="008011CF" w:rsidP="008C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K73.0 – K73.9</w:t>
            </w:r>
          </w:p>
        </w:tc>
      </w:tr>
      <w:tr w:rsidR="008011CF" w:rsidRPr="00823211" w14:paraId="0FA10F52" w14:textId="77777777" w:rsidTr="008C5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5FE32854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>Hepatic fibrosis</w:t>
            </w:r>
          </w:p>
        </w:tc>
        <w:tc>
          <w:tcPr>
            <w:tcW w:w="1989" w:type="dxa"/>
          </w:tcPr>
          <w:p w14:paraId="288EF6DC" w14:textId="77777777" w:rsidR="008011CF" w:rsidRPr="00823211" w:rsidRDefault="008011CF" w:rsidP="008C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K74.0</w:t>
            </w:r>
          </w:p>
        </w:tc>
      </w:tr>
      <w:tr w:rsidR="008011CF" w:rsidRPr="00823211" w14:paraId="7F48DA9B" w14:textId="77777777" w:rsidTr="008C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30D57583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>Hepatic sclerosis</w:t>
            </w:r>
          </w:p>
        </w:tc>
        <w:tc>
          <w:tcPr>
            <w:tcW w:w="1989" w:type="dxa"/>
          </w:tcPr>
          <w:p w14:paraId="0809E953" w14:textId="77777777" w:rsidR="008011CF" w:rsidRPr="00823211" w:rsidRDefault="008011CF" w:rsidP="008C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K74.1</w:t>
            </w:r>
          </w:p>
        </w:tc>
      </w:tr>
      <w:tr w:rsidR="008011CF" w:rsidRPr="00823211" w14:paraId="2F9ADF27" w14:textId="77777777" w:rsidTr="008C5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28F77B20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>Hepatic fibrosis with hepatic sclerosis</w:t>
            </w:r>
          </w:p>
        </w:tc>
        <w:tc>
          <w:tcPr>
            <w:tcW w:w="1989" w:type="dxa"/>
          </w:tcPr>
          <w:p w14:paraId="393B3632" w14:textId="77777777" w:rsidR="008011CF" w:rsidRPr="00823211" w:rsidRDefault="008011CF" w:rsidP="008C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K74.2</w:t>
            </w:r>
          </w:p>
        </w:tc>
      </w:tr>
      <w:tr w:rsidR="008011CF" w:rsidRPr="00823211" w14:paraId="354C43C7" w14:textId="77777777" w:rsidTr="008C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636F9D7A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>Other and unspecified cirrhosis of liver</w:t>
            </w:r>
          </w:p>
        </w:tc>
        <w:tc>
          <w:tcPr>
            <w:tcW w:w="1989" w:type="dxa"/>
          </w:tcPr>
          <w:p w14:paraId="4BF94802" w14:textId="77777777" w:rsidR="008011CF" w:rsidRPr="00823211" w:rsidRDefault="008011CF" w:rsidP="008C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K74.6</w:t>
            </w:r>
          </w:p>
        </w:tc>
      </w:tr>
      <w:tr w:rsidR="008011CF" w:rsidRPr="00823211" w14:paraId="30A1EF3C" w14:textId="77777777" w:rsidTr="008C5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49D0F4F8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>Alcohol-induced chronic pancreatitis</w:t>
            </w:r>
          </w:p>
        </w:tc>
        <w:tc>
          <w:tcPr>
            <w:tcW w:w="1989" w:type="dxa"/>
          </w:tcPr>
          <w:p w14:paraId="7052B977" w14:textId="77777777" w:rsidR="008011CF" w:rsidRPr="00823211" w:rsidRDefault="008011CF" w:rsidP="008C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K86.0</w:t>
            </w:r>
          </w:p>
        </w:tc>
      </w:tr>
      <w:tr w:rsidR="008011CF" w:rsidRPr="00823211" w14:paraId="01C56E2B" w14:textId="77777777" w:rsidTr="008C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4F63A4F1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>Maternal care for (suspected) damage to fetus from alcohol</w:t>
            </w:r>
          </w:p>
        </w:tc>
        <w:tc>
          <w:tcPr>
            <w:tcW w:w="1989" w:type="dxa"/>
          </w:tcPr>
          <w:p w14:paraId="3CBB8AB7" w14:textId="77777777" w:rsidR="008011CF" w:rsidRPr="00823211" w:rsidRDefault="008011CF" w:rsidP="008C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O35.4</w:t>
            </w:r>
          </w:p>
        </w:tc>
      </w:tr>
      <w:tr w:rsidR="008011CF" w:rsidRPr="00823211" w14:paraId="6D5EDC05" w14:textId="77777777" w:rsidTr="008C5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0E201960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>Fetus and newborn affected by maternal use of alcohol</w:t>
            </w:r>
          </w:p>
        </w:tc>
        <w:tc>
          <w:tcPr>
            <w:tcW w:w="1989" w:type="dxa"/>
          </w:tcPr>
          <w:p w14:paraId="007A42BC" w14:textId="77777777" w:rsidR="008011CF" w:rsidRPr="00823211" w:rsidRDefault="008011CF" w:rsidP="008C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P04.3</w:t>
            </w:r>
          </w:p>
        </w:tc>
      </w:tr>
      <w:tr w:rsidR="008011CF" w:rsidRPr="00823211" w14:paraId="3E083EB6" w14:textId="77777777" w:rsidTr="008C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6B2B8EB8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val="en-US" w:eastAsia="en-GB"/>
              </w:rPr>
              <w:t>Fetal alcohol syndrome (dysmorphic)</w:t>
            </w:r>
          </w:p>
        </w:tc>
        <w:tc>
          <w:tcPr>
            <w:tcW w:w="1989" w:type="dxa"/>
          </w:tcPr>
          <w:p w14:paraId="010F2B99" w14:textId="77777777" w:rsidR="008011CF" w:rsidRPr="00823211" w:rsidRDefault="008011CF" w:rsidP="008C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Q86.0</w:t>
            </w:r>
          </w:p>
        </w:tc>
      </w:tr>
      <w:tr w:rsidR="008011CF" w:rsidRPr="00823211" w14:paraId="45195C75" w14:textId="77777777" w:rsidTr="008C5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5D5A9373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>Finding of alcohol in blood</w:t>
            </w:r>
          </w:p>
        </w:tc>
        <w:tc>
          <w:tcPr>
            <w:tcW w:w="1989" w:type="dxa"/>
          </w:tcPr>
          <w:p w14:paraId="76D78515" w14:textId="77777777" w:rsidR="008011CF" w:rsidRPr="00823211" w:rsidRDefault="008011CF" w:rsidP="008C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R78.0</w:t>
            </w:r>
          </w:p>
        </w:tc>
      </w:tr>
      <w:tr w:rsidR="008011CF" w:rsidRPr="00823211" w14:paraId="676A186D" w14:textId="77777777" w:rsidTr="008C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78FCC8A5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>Toxic effect of ethanol</w:t>
            </w:r>
          </w:p>
        </w:tc>
        <w:tc>
          <w:tcPr>
            <w:tcW w:w="1989" w:type="dxa"/>
          </w:tcPr>
          <w:p w14:paraId="14AA6179" w14:textId="77777777" w:rsidR="008011CF" w:rsidRPr="00823211" w:rsidRDefault="008011CF" w:rsidP="008C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T51.0</w:t>
            </w:r>
          </w:p>
        </w:tc>
      </w:tr>
      <w:tr w:rsidR="008011CF" w:rsidRPr="00823211" w14:paraId="26FC6011" w14:textId="77777777" w:rsidTr="008C5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6C37F3A6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>Toxic effect of methanol</w:t>
            </w:r>
          </w:p>
        </w:tc>
        <w:tc>
          <w:tcPr>
            <w:tcW w:w="1989" w:type="dxa"/>
          </w:tcPr>
          <w:p w14:paraId="398B1048" w14:textId="77777777" w:rsidR="008011CF" w:rsidRPr="00823211" w:rsidRDefault="008011CF" w:rsidP="008C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T51.1</w:t>
            </w:r>
          </w:p>
        </w:tc>
      </w:tr>
      <w:tr w:rsidR="008011CF" w:rsidRPr="00823211" w14:paraId="759C61A4" w14:textId="77777777" w:rsidTr="008C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3AFE31B6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>Toxic effect of alcohol; unspecified</w:t>
            </w:r>
          </w:p>
        </w:tc>
        <w:tc>
          <w:tcPr>
            <w:tcW w:w="1989" w:type="dxa"/>
          </w:tcPr>
          <w:p w14:paraId="44C5DC2C" w14:textId="77777777" w:rsidR="008011CF" w:rsidRPr="00823211" w:rsidRDefault="008011CF" w:rsidP="008C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T51.9</w:t>
            </w:r>
          </w:p>
        </w:tc>
      </w:tr>
      <w:tr w:rsidR="008011CF" w:rsidRPr="00823211" w14:paraId="2CA7C2EF" w14:textId="77777777" w:rsidTr="008C5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0B5AD2BB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val="en-US" w:eastAsia="en-GB"/>
              </w:rPr>
              <w:t>Accidental poisoning by and exposure to alcohol</w:t>
            </w:r>
          </w:p>
        </w:tc>
        <w:tc>
          <w:tcPr>
            <w:tcW w:w="1989" w:type="dxa"/>
          </w:tcPr>
          <w:p w14:paraId="3653170B" w14:textId="77777777" w:rsidR="008011CF" w:rsidRPr="00823211" w:rsidRDefault="008011CF" w:rsidP="008C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X45.0 – X45.9</w:t>
            </w:r>
          </w:p>
        </w:tc>
      </w:tr>
      <w:tr w:rsidR="008011CF" w:rsidRPr="00823211" w14:paraId="22B5C119" w14:textId="77777777" w:rsidTr="008C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3AEE1EAB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val="en-US" w:eastAsia="en-GB"/>
              </w:rPr>
              <w:t>Intentional self-poisoning by and exposure to alcohol</w:t>
            </w:r>
          </w:p>
        </w:tc>
        <w:tc>
          <w:tcPr>
            <w:tcW w:w="1989" w:type="dxa"/>
          </w:tcPr>
          <w:p w14:paraId="5C1B69C6" w14:textId="77777777" w:rsidR="008011CF" w:rsidRPr="00823211" w:rsidRDefault="008011CF" w:rsidP="008C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X65.0 – X65.9</w:t>
            </w:r>
          </w:p>
        </w:tc>
      </w:tr>
      <w:tr w:rsidR="008011CF" w:rsidRPr="00823211" w14:paraId="4457D5DF" w14:textId="77777777" w:rsidTr="008C5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31BDB2B3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val="en-US" w:eastAsia="en-GB"/>
              </w:rPr>
              <w:t>Poisoning by and exposure to alcohol, undetermined intent</w:t>
            </w:r>
          </w:p>
        </w:tc>
        <w:tc>
          <w:tcPr>
            <w:tcW w:w="1989" w:type="dxa"/>
          </w:tcPr>
          <w:p w14:paraId="557D55F7" w14:textId="77777777" w:rsidR="008011CF" w:rsidRPr="00823211" w:rsidRDefault="008011CF" w:rsidP="008C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Y15.0 – Y15.9</w:t>
            </w:r>
          </w:p>
        </w:tc>
      </w:tr>
      <w:tr w:rsidR="008011CF" w:rsidRPr="00823211" w14:paraId="24D17384" w14:textId="77777777" w:rsidTr="008C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78B4B07D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>Alcohol deterrents</w:t>
            </w:r>
          </w:p>
        </w:tc>
        <w:tc>
          <w:tcPr>
            <w:tcW w:w="1989" w:type="dxa"/>
          </w:tcPr>
          <w:p w14:paraId="46E39B81" w14:textId="77777777" w:rsidR="008011CF" w:rsidRPr="00823211" w:rsidRDefault="008011CF" w:rsidP="008C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Y57.3</w:t>
            </w:r>
          </w:p>
        </w:tc>
      </w:tr>
      <w:tr w:rsidR="008011CF" w:rsidRPr="00823211" w14:paraId="034AB48B" w14:textId="77777777" w:rsidTr="008C5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124945A7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>Evidence of alcohol involvement determined by blood alcohol level</w:t>
            </w:r>
          </w:p>
        </w:tc>
        <w:tc>
          <w:tcPr>
            <w:tcW w:w="1989" w:type="dxa"/>
          </w:tcPr>
          <w:p w14:paraId="2001E213" w14:textId="77777777" w:rsidR="008011CF" w:rsidRPr="00823211" w:rsidRDefault="008011CF" w:rsidP="008C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Y90</w:t>
            </w:r>
          </w:p>
        </w:tc>
      </w:tr>
      <w:tr w:rsidR="008011CF" w:rsidRPr="00823211" w14:paraId="55E890D2" w14:textId="77777777" w:rsidTr="008C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63FCF077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>Evidence of alcohol involvement determined by level intoxication</w:t>
            </w:r>
          </w:p>
        </w:tc>
        <w:tc>
          <w:tcPr>
            <w:tcW w:w="1989" w:type="dxa"/>
          </w:tcPr>
          <w:p w14:paraId="79A1F95E" w14:textId="77777777" w:rsidR="008011CF" w:rsidRPr="00823211" w:rsidRDefault="008011CF" w:rsidP="008C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Y91</w:t>
            </w:r>
          </w:p>
        </w:tc>
      </w:tr>
      <w:tr w:rsidR="008011CF" w:rsidRPr="00823211" w14:paraId="34872329" w14:textId="77777777" w:rsidTr="008C5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5608A3ED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>Alcohol rehabilitation</w:t>
            </w:r>
          </w:p>
        </w:tc>
        <w:tc>
          <w:tcPr>
            <w:tcW w:w="1989" w:type="dxa"/>
          </w:tcPr>
          <w:p w14:paraId="24859A8F" w14:textId="77777777" w:rsidR="008011CF" w:rsidRPr="00823211" w:rsidRDefault="008011CF" w:rsidP="008C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Z50.2</w:t>
            </w:r>
          </w:p>
        </w:tc>
      </w:tr>
      <w:tr w:rsidR="008011CF" w:rsidRPr="00823211" w14:paraId="376E8F50" w14:textId="77777777" w:rsidTr="008C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3F5CB31D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>Alcohol abuse counselling and surveillance</w:t>
            </w:r>
          </w:p>
        </w:tc>
        <w:tc>
          <w:tcPr>
            <w:tcW w:w="1989" w:type="dxa"/>
          </w:tcPr>
          <w:p w14:paraId="6250237E" w14:textId="77777777" w:rsidR="008011CF" w:rsidRPr="00823211" w:rsidRDefault="008011CF" w:rsidP="008C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Z71.4</w:t>
            </w:r>
          </w:p>
        </w:tc>
      </w:tr>
      <w:tr w:rsidR="008011CF" w:rsidRPr="00823211" w14:paraId="77731E53" w14:textId="77777777" w:rsidTr="008C5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277CB12D" w14:textId="77777777" w:rsidR="008011CF" w:rsidRPr="00823211" w:rsidRDefault="008011CF" w:rsidP="008C5FE4">
            <w:pPr>
              <w:rPr>
                <w:rFonts w:eastAsia="Times New Roman" w:cs="Times New Roman"/>
                <w:b w:val="0"/>
                <w:color w:val="000000"/>
                <w:lang w:eastAsia="en-GB"/>
              </w:rPr>
            </w:pPr>
            <w:r w:rsidRPr="00823211">
              <w:rPr>
                <w:rFonts w:eastAsia="Times New Roman" w:cs="Times New Roman"/>
                <w:b w:val="0"/>
                <w:color w:val="000000"/>
                <w:lang w:eastAsia="en-GB"/>
              </w:rPr>
              <w:t>Alcohol Use</w:t>
            </w:r>
          </w:p>
        </w:tc>
        <w:tc>
          <w:tcPr>
            <w:tcW w:w="1989" w:type="dxa"/>
          </w:tcPr>
          <w:p w14:paraId="75A5DF44" w14:textId="77777777" w:rsidR="008011CF" w:rsidRPr="00823211" w:rsidRDefault="008011CF" w:rsidP="008C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3211">
              <w:rPr>
                <w:color w:val="000000"/>
              </w:rPr>
              <w:t>Z72.1</w:t>
            </w:r>
          </w:p>
        </w:tc>
      </w:tr>
    </w:tbl>
    <w:p w14:paraId="165F4247" w14:textId="025E897E" w:rsidR="008C5FE4" w:rsidRDefault="00442D05">
      <w:r>
        <w:t>eTable</w:t>
      </w:r>
      <w:r w:rsidR="008C5FE4">
        <w:t xml:space="preserve"> 1: Alcohol-related diseases and health problems with ICD 10 codes</w:t>
      </w:r>
    </w:p>
    <w:p w14:paraId="558A50C0" w14:textId="77777777" w:rsidR="00807E2F" w:rsidRDefault="00807E2F"/>
    <w:p w14:paraId="4C399C8F" w14:textId="77777777" w:rsidR="008C5FE4" w:rsidRDefault="008C5FE4">
      <w:r>
        <w:br w:type="page"/>
      </w:r>
    </w:p>
    <w:p w14:paraId="6722B4B6" w14:textId="021AD14D" w:rsidR="00574E50" w:rsidRDefault="00442D05" w:rsidP="00B123BE">
      <w:pPr>
        <w:spacing w:line="276" w:lineRule="auto"/>
      </w:pPr>
      <w:r>
        <w:lastRenderedPageBreak/>
        <w:t>e</w:t>
      </w:r>
      <w:r w:rsidR="00574E50">
        <w:t xml:space="preserve">Table 2: </w:t>
      </w:r>
      <w:r w:rsidR="00574E50" w:rsidRPr="003B7CB6">
        <w:t xml:space="preserve">Numbers (crude rate per 1,000) of </w:t>
      </w:r>
      <w:r w:rsidR="00574E50">
        <w:t xml:space="preserve">any </w:t>
      </w:r>
      <w:r w:rsidR="00574E50" w:rsidRPr="003B7CB6">
        <w:t>alcohol related harms by participation status, sex and educational attainment, men and women aged 30 – 79 years at baseline.</w:t>
      </w:r>
    </w:p>
    <w:tbl>
      <w:tblPr>
        <w:tblStyle w:val="TableGrid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93"/>
        <w:gridCol w:w="1594"/>
        <w:gridCol w:w="1593"/>
        <w:gridCol w:w="1594"/>
      </w:tblGrid>
      <w:tr w:rsidR="00C914D2" w:rsidRPr="00367956" w14:paraId="46E236F7" w14:textId="77777777" w:rsidTr="00367956">
        <w:trPr>
          <w:trHeight w:val="315"/>
        </w:trPr>
        <w:tc>
          <w:tcPr>
            <w:tcW w:w="1418" w:type="dxa"/>
            <w:tcBorders>
              <w:bottom w:val="single" w:sz="12" w:space="0" w:color="auto"/>
            </w:tcBorders>
            <w:hideMark/>
          </w:tcPr>
          <w:p w14:paraId="47412FAD" w14:textId="77777777" w:rsidR="00C914D2" w:rsidRPr="00367956" w:rsidRDefault="00C914D2" w:rsidP="00B123BE">
            <w:pPr>
              <w:spacing w:line="276" w:lineRule="auto"/>
              <w:jc w:val="center"/>
              <w:rPr>
                <w:b/>
              </w:rPr>
            </w:pPr>
            <w:r w:rsidRPr="00367956">
              <w:rPr>
                <w:b/>
              </w:rPr>
              <w:t> </w:t>
            </w: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14:paraId="2ACEC7DB" w14:textId="2EC586FC" w:rsidR="00C914D2" w:rsidRPr="00367956" w:rsidRDefault="005F027C" w:rsidP="00B123BE">
            <w:pPr>
              <w:spacing w:line="276" w:lineRule="auto"/>
              <w:jc w:val="center"/>
              <w:rPr>
                <w:b/>
              </w:rPr>
            </w:pPr>
            <w:r w:rsidRPr="00367956">
              <w:rPr>
                <w:b/>
              </w:rPr>
              <w:t>N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noWrap/>
          </w:tcPr>
          <w:p w14:paraId="59D5E563" w14:textId="77550F40" w:rsidR="00C914D2" w:rsidRPr="00367956" w:rsidRDefault="005F027C" w:rsidP="00B123BE">
            <w:pPr>
              <w:spacing w:line="276" w:lineRule="auto"/>
              <w:jc w:val="center"/>
              <w:rPr>
                <w:b/>
              </w:rPr>
            </w:pPr>
            <w:r w:rsidRPr="00367956">
              <w:rPr>
                <w:b/>
              </w:rPr>
              <w:t>Participants</w:t>
            </w: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14:paraId="153DBA22" w14:textId="15370223" w:rsidR="00C914D2" w:rsidRPr="00367956" w:rsidRDefault="005F027C" w:rsidP="00B123BE">
            <w:pPr>
              <w:spacing w:line="276" w:lineRule="auto"/>
              <w:jc w:val="center"/>
              <w:rPr>
                <w:b/>
              </w:rPr>
            </w:pPr>
            <w:r w:rsidRPr="00367956">
              <w:rPr>
                <w:b/>
              </w:rPr>
              <w:t>N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noWrap/>
            <w:hideMark/>
          </w:tcPr>
          <w:p w14:paraId="7DCDF614" w14:textId="5F205228" w:rsidR="00C914D2" w:rsidRPr="00367956" w:rsidRDefault="005F027C" w:rsidP="00B123BE">
            <w:pPr>
              <w:spacing w:line="276" w:lineRule="auto"/>
              <w:jc w:val="center"/>
              <w:rPr>
                <w:b/>
              </w:rPr>
            </w:pPr>
            <w:r w:rsidRPr="00367956">
              <w:rPr>
                <w:b/>
              </w:rPr>
              <w:t>Non-participants</w:t>
            </w:r>
          </w:p>
        </w:tc>
      </w:tr>
      <w:tr w:rsidR="005F027C" w:rsidRPr="005F027C" w14:paraId="38FD8947" w14:textId="77777777" w:rsidTr="00367956">
        <w:trPr>
          <w:trHeight w:val="300"/>
        </w:trPr>
        <w:tc>
          <w:tcPr>
            <w:tcW w:w="1418" w:type="dxa"/>
            <w:tcBorders>
              <w:top w:val="single" w:sz="12" w:space="0" w:color="auto"/>
            </w:tcBorders>
            <w:noWrap/>
            <w:hideMark/>
          </w:tcPr>
          <w:p w14:paraId="2DE741F1" w14:textId="77777777" w:rsidR="005F027C" w:rsidRPr="005F027C" w:rsidRDefault="005F027C" w:rsidP="00B123BE">
            <w:pPr>
              <w:spacing w:line="276" w:lineRule="auto"/>
              <w:jc w:val="center"/>
              <w:rPr>
                <w:b/>
              </w:rPr>
            </w:pPr>
            <w:r w:rsidRPr="005F027C">
              <w:rPr>
                <w:b/>
              </w:rPr>
              <w:t>Men</w:t>
            </w:r>
          </w:p>
        </w:tc>
        <w:tc>
          <w:tcPr>
            <w:tcW w:w="1593" w:type="dxa"/>
            <w:tcBorders>
              <w:top w:val="single" w:sz="12" w:space="0" w:color="auto"/>
            </w:tcBorders>
            <w:noWrap/>
            <w:hideMark/>
          </w:tcPr>
          <w:p w14:paraId="1BD97F43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2,840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noWrap/>
            <w:hideMark/>
          </w:tcPr>
          <w:p w14:paraId="01F3F679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159 (56.0)</w:t>
            </w:r>
          </w:p>
        </w:tc>
        <w:tc>
          <w:tcPr>
            <w:tcW w:w="1593" w:type="dxa"/>
            <w:tcBorders>
              <w:top w:val="single" w:sz="12" w:space="0" w:color="auto"/>
            </w:tcBorders>
            <w:noWrap/>
            <w:hideMark/>
          </w:tcPr>
          <w:p w14:paraId="07433E3A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569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noWrap/>
            <w:hideMark/>
          </w:tcPr>
          <w:p w14:paraId="39B6E860" w14:textId="490B505B" w:rsidR="005F027C" w:rsidRPr="005F027C" w:rsidRDefault="005F027C" w:rsidP="00B123BE">
            <w:pPr>
              <w:spacing w:line="276" w:lineRule="auto"/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vertAlign w:val="superscript"/>
                <w:lang w:eastAsia="en-GB"/>
              </w:rPr>
              <w:t>a</w:t>
            </w:r>
          </w:p>
        </w:tc>
      </w:tr>
      <w:tr w:rsidR="005F027C" w:rsidRPr="005F027C" w14:paraId="0F7E26D7" w14:textId="77777777" w:rsidTr="00367956">
        <w:trPr>
          <w:trHeight w:val="300"/>
        </w:trPr>
        <w:tc>
          <w:tcPr>
            <w:tcW w:w="1418" w:type="dxa"/>
            <w:noWrap/>
            <w:hideMark/>
          </w:tcPr>
          <w:p w14:paraId="71882E40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Primary</w:t>
            </w:r>
          </w:p>
        </w:tc>
        <w:tc>
          <w:tcPr>
            <w:tcW w:w="1593" w:type="dxa"/>
            <w:noWrap/>
            <w:hideMark/>
          </w:tcPr>
          <w:p w14:paraId="106335B4" w14:textId="133B7EB5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1</w:t>
            </w:r>
            <w:r w:rsidR="002617EB">
              <w:t>,</w:t>
            </w:r>
            <w:r w:rsidRPr="005F027C">
              <w:t>044</w:t>
            </w:r>
          </w:p>
        </w:tc>
        <w:tc>
          <w:tcPr>
            <w:tcW w:w="1594" w:type="dxa"/>
            <w:noWrap/>
            <w:hideMark/>
          </w:tcPr>
          <w:p w14:paraId="490FF5F5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72 (69.0)</w:t>
            </w:r>
          </w:p>
        </w:tc>
        <w:tc>
          <w:tcPr>
            <w:tcW w:w="1593" w:type="dxa"/>
            <w:noWrap/>
            <w:hideMark/>
          </w:tcPr>
          <w:p w14:paraId="045BA15B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255</w:t>
            </w:r>
          </w:p>
        </w:tc>
        <w:tc>
          <w:tcPr>
            <w:tcW w:w="1594" w:type="dxa"/>
            <w:noWrap/>
            <w:hideMark/>
          </w:tcPr>
          <w:p w14:paraId="4A49E25F" w14:textId="75FCA391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20</w:t>
            </w:r>
            <w:r>
              <w:t xml:space="preserve"> </w:t>
            </w:r>
            <w:r w:rsidRPr="005F027C">
              <w:t xml:space="preserve"> (78.4)</w:t>
            </w:r>
          </w:p>
        </w:tc>
      </w:tr>
      <w:tr w:rsidR="005F027C" w:rsidRPr="005F027C" w14:paraId="047E2DD4" w14:textId="77777777" w:rsidTr="00367956">
        <w:trPr>
          <w:trHeight w:val="300"/>
        </w:trPr>
        <w:tc>
          <w:tcPr>
            <w:tcW w:w="1418" w:type="dxa"/>
            <w:noWrap/>
            <w:hideMark/>
          </w:tcPr>
          <w:p w14:paraId="75A4AECA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Secondary</w:t>
            </w:r>
          </w:p>
        </w:tc>
        <w:tc>
          <w:tcPr>
            <w:tcW w:w="1593" w:type="dxa"/>
            <w:noWrap/>
            <w:hideMark/>
          </w:tcPr>
          <w:p w14:paraId="49D26D6C" w14:textId="6C789A0D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1</w:t>
            </w:r>
            <w:r w:rsidR="002617EB">
              <w:t>,</w:t>
            </w:r>
            <w:r w:rsidRPr="005F027C">
              <w:t>016</w:t>
            </w:r>
          </w:p>
        </w:tc>
        <w:tc>
          <w:tcPr>
            <w:tcW w:w="1594" w:type="dxa"/>
            <w:noWrap/>
            <w:hideMark/>
          </w:tcPr>
          <w:p w14:paraId="28BCB3C2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60 (59.1)</w:t>
            </w:r>
          </w:p>
        </w:tc>
        <w:tc>
          <w:tcPr>
            <w:tcW w:w="1593" w:type="dxa"/>
            <w:noWrap/>
            <w:hideMark/>
          </w:tcPr>
          <w:p w14:paraId="6A48E60D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200</w:t>
            </w:r>
          </w:p>
        </w:tc>
        <w:tc>
          <w:tcPr>
            <w:tcW w:w="1594" w:type="dxa"/>
            <w:noWrap/>
            <w:hideMark/>
          </w:tcPr>
          <w:p w14:paraId="09AE72FE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22 (110.0)</w:t>
            </w:r>
          </w:p>
        </w:tc>
      </w:tr>
      <w:tr w:rsidR="005F027C" w:rsidRPr="005F027C" w14:paraId="67BEE08E" w14:textId="77777777" w:rsidTr="00367956">
        <w:trPr>
          <w:trHeight w:val="300"/>
        </w:trPr>
        <w:tc>
          <w:tcPr>
            <w:tcW w:w="1418" w:type="dxa"/>
            <w:noWrap/>
            <w:hideMark/>
          </w:tcPr>
          <w:p w14:paraId="77B0D04A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Tertiary</w:t>
            </w:r>
          </w:p>
        </w:tc>
        <w:tc>
          <w:tcPr>
            <w:tcW w:w="1593" w:type="dxa"/>
            <w:noWrap/>
            <w:hideMark/>
          </w:tcPr>
          <w:p w14:paraId="5533A283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780</w:t>
            </w:r>
          </w:p>
        </w:tc>
        <w:tc>
          <w:tcPr>
            <w:tcW w:w="1594" w:type="dxa"/>
            <w:noWrap/>
            <w:hideMark/>
          </w:tcPr>
          <w:p w14:paraId="38EE70B4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27 (34.6)</w:t>
            </w:r>
          </w:p>
        </w:tc>
        <w:tc>
          <w:tcPr>
            <w:tcW w:w="1593" w:type="dxa"/>
            <w:noWrap/>
            <w:hideMark/>
          </w:tcPr>
          <w:p w14:paraId="2E667F8F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114</w:t>
            </w:r>
          </w:p>
        </w:tc>
        <w:tc>
          <w:tcPr>
            <w:tcW w:w="1594" w:type="dxa"/>
            <w:noWrap/>
            <w:hideMark/>
          </w:tcPr>
          <w:p w14:paraId="2D386672" w14:textId="45844C99" w:rsidR="005F027C" w:rsidRPr="005F027C" w:rsidRDefault="005F027C" w:rsidP="00B123BE">
            <w:pPr>
              <w:spacing w:line="276" w:lineRule="auto"/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vertAlign w:val="superscript"/>
                <w:lang w:eastAsia="en-GB"/>
              </w:rPr>
              <w:t>a</w:t>
            </w:r>
          </w:p>
        </w:tc>
      </w:tr>
      <w:tr w:rsidR="005F027C" w:rsidRPr="005F027C" w14:paraId="35F81870" w14:textId="77777777" w:rsidTr="00367956">
        <w:trPr>
          <w:trHeight w:val="300"/>
        </w:trPr>
        <w:tc>
          <w:tcPr>
            <w:tcW w:w="1418" w:type="dxa"/>
            <w:noWrap/>
            <w:hideMark/>
          </w:tcPr>
          <w:p w14:paraId="20B989D2" w14:textId="77777777" w:rsidR="005F027C" w:rsidRPr="005F027C" w:rsidRDefault="005F027C" w:rsidP="00B123BE">
            <w:pPr>
              <w:spacing w:line="276" w:lineRule="auto"/>
              <w:jc w:val="center"/>
            </w:pPr>
          </w:p>
        </w:tc>
        <w:tc>
          <w:tcPr>
            <w:tcW w:w="1593" w:type="dxa"/>
            <w:noWrap/>
            <w:hideMark/>
          </w:tcPr>
          <w:p w14:paraId="08E8F5CA" w14:textId="77777777" w:rsidR="005F027C" w:rsidRPr="005F027C" w:rsidRDefault="005F027C" w:rsidP="00B123BE">
            <w:pPr>
              <w:spacing w:line="276" w:lineRule="auto"/>
              <w:jc w:val="center"/>
            </w:pPr>
          </w:p>
        </w:tc>
        <w:tc>
          <w:tcPr>
            <w:tcW w:w="1594" w:type="dxa"/>
            <w:noWrap/>
            <w:hideMark/>
          </w:tcPr>
          <w:p w14:paraId="6C29F835" w14:textId="77777777" w:rsidR="005F027C" w:rsidRPr="005F027C" w:rsidRDefault="005F027C" w:rsidP="00B123BE">
            <w:pPr>
              <w:spacing w:line="276" w:lineRule="auto"/>
              <w:jc w:val="center"/>
            </w:pPr>
          </w:p>
        </w:tc>
        <w:tc>
          <w:tcPr>
            <w:tcW w:w="1593" w:type="dxa"/>
            <w:noWrap/>
            <w:hideMark/>
          </w:tcPr>
          <w:p w14:paraId="21240171" w14:textId="77777777" w:rsidR="005F027C" w:rsidRPr="005F027C" w:rsidRDefault="005F027C" w:rsidP="00B123BE">
            <w:pPr>
              <w:spacing w:line="276" w:lineRule="auto"/>
              <w:jc w:val="center"/>
            </w:pPr>
          </w:p>
        </w:tc>
        <w:tc>
          <w:tcPr>
            <w:tcW w:w="1594" w:type="dxa"/>
            <w:noWrap/>
            <w:hideMark/>
          </w:tcPr>
          <w:p w14:paraId="7D580D03" w14:textId="77777777" w:rsidR="005F027C" w:rsidRPr="005F027C" w:rsidRDefault="005F027C" w:rsidP="00B123BE">
            <w:pPr>
              <w:spacing w:line="276" w:lineRule="auto"/>
              <w:jc w:val="center"/>
            </w:pPr>
          </w:p>
        </w:tc>
      </w:tr>
      <w:tr w:rsidR="005F027C" w:rsidRPr="005F027C" w14:paraId="0454E875" w14:textId="77777777" w:rsidTr="00367956">
        <w:trPr>
          <w:trHeight w:val="300"/>
        </w:trPr>
        <w:tc>
          <w:tcPr>
            <w:tcW w:w="1418" w:type="dxa"/>
            <w:noWrap/>
            <w:hideMark/>
          </w:tcPr>
          <w:p w14:paraId="09CE4D58" w14:textId="77777777" w:rsidR="005F027C" w:rsidRPr="005F027C" w:rsidRDefault="005F027C" w:rsidP="00B123BE">
            <w:pPr>
              <w:spacing w:line="276" w:lineRule="auto"/>
              <w:jc w:val="center"/>
              <w:rPr>
                <w:b/>
              </w:rPr>
            </w:pPr>
            <w:r w:rsidRPr="005F027C">
              <w:rPr>
                <w:b/>
              </w:rPr>
              <w:t>Women</w:t>
            </w:r>
          </w:p>
        </w:tc>
        <w:tc>
          <w:tcPr>
            <w:tcW w:w="1593" w:type="dxa"/>
            <w:noWrap/>
            <w:hideMark/>
          </w:tcPr>
          <w:p w14:paraId="4A79D57A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3,287</w:t>
            </w:r>
          </w:p>
        </w:tc>
        <w:tc>
          <w:tcPr>
            <w:tcW w:w="1594" w:type="dxa"/>
            <w:noWrap/>
            <w:hideMark/>
          </w:tcPr>
          <w:p w14:paraId="3EFF7F1D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47 (14.3)</w:t>
            </w:r>
          </w:p>
        </w:tc>
        <w:tc>
          <w:tcPr>
            <w:tcW w:w="1593" w:type="dxa"/>
            <w:noWrap/>
            <w:hideMark/>
          </w:tcPr>
          <w:p w14:paraId="6ABC548C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471</w:t>
            </w:r>
          </w:p>
        </w:tc>
        <w:tc>
          <w:tcPr>
            <w:tcW w:w="1594" w:type="dxa"/>
            <w:noWrap/>
            <w:hideMark/>
          </w:tcPr>
          <w:p w14:paraId="560476F8" w14:textId="3C45D089" w:rsidR="005F027C" w:rsidRPr="005F027C" w:rsidRDefault="005F027C" w:rsidP="00B123BE">
            <w:pPr>
              <w:spacing w:line="276" w:lineRule="auto"/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vertAlign w:val="superscript"/>
                <w:lang w:eastAsia="en-GB"/>
              </w:rPr>
              <w:t>a</w:t>
            </w:r>
          </w:p>
        </w:tc>
      </w:tr>
      <w:tr w:rsidR="005F027C" w:rsidRPr="005F027C" w14:paraId="38E79606" w14:textId="77777777" w:rsidTr="00367956">
        <w:trPr>
          <w:trHeight w:val="300"/>
        </w:trPr>
        <w:tc>
          <w:tcPr>
            <w:tcW w:w="1418" w:type="dxa"/>
            <w:noWrap/>
            <w:hideMark/>
          </w:tcPr>
          <w:p w14:paraId="4866743F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Primary</w:t>
            </w:r>
          </w:p>
        </w:tc>
        <w:tc>
          <w:tcPr>
            <w:tcW w:w="1593" w:type="dxa"/>
            <w:noWrap/>
            <w:hideMark/>
          </w:tcPr>
          <w:p w14:paraId="1D866104" w14:textId="69BADCAE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1</w:t>
            </w:r>
            <w:r w:rsidR="002617EB">
              <w:t>,</w:t>
            </w:r>
            <w:r w:rsidRPr="005F027C">
              <w:t>189</w:t>
            </w:r>
          </w:p>
        </w:tc>
        <w:tc>
          <w:tcPr>
            <w:tcW w:w="1594" w:type="dxa"/>
            <w:noWrap/>
            <w:hideMark/>
          </w:tcPr>
          <w:p w14:paraId="47449EE9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21 (17.7)</w:t>
            </w:r>
          </w:p>
        </w:tc>
        <w:tc>
          <w:tcPr>
            <w:tcW w:w="1593" w:type="dxa"/>
            <w:noWrap/>
            <w:hideMark/>
          </w:tcPr>
          <w:p w14:paraId="2E911CEC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219</w:t>
            </w:r>
          </w:p>
        </w:tc>
        <w:tc>
          <w:tcPr>
            <w:tcW w:w="1594" w:type="dxa"/>
            <w:noWrap/>
            <w:hideMark/>
          </w:tcPr>
          <w:p w14:paraId="100F6021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7 (32.0)</w:t>
            </w:r>
          </w:p>
        </w:tc>
      </w:tr>
      <w:tr w:rsidR="005F027C" w:rsidRPr="005F027C" w14:paraId="429CA300" w14:textId="77777777" w:rsidTr="00367956">
        <w:trPr>
          <w:trHeight w:val="300"/>
        </w:trPr>
        <w:tc>
          <w:tcPr>
            <w:tcW w:w="1418" w:type="dxa"/>
            <w:noWrap/>
            <w:hideMark/>
          </w:tcPr>
          <w:p w14:paraId="27733B53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Secondary</w:t>
            </w:r>
          </w:p>
        </w:tc>
        <w:tc>
          <w:tcPr>
            <w:tcW w:w="1593" w:type="dxa"/>
            <w:noWrap/>
            <w:hideMark/>
          </w:tcPr>
          <w:p w14:paraId="0AB79C26" w14:textId="40B0F812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1</w:t>
            </w:r>
            <w:r w:rsidR="002617EB">
              <w:t>,</w:t>
            </w:r>
            <w:r w:rsidRPr="005F027C">
              <w:t>097</w:t>
            </w:r>
          </w:p>
        </w:tc>
        <w:tc>
          <w:tcPr>
            <w:tcW w:w="1594" w:type="dxa"/>
            <w:noWrap/>
            <w:hideMark/>
          </w:tcPr>
          <w:p w14:paraId="40EE0BBC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20 (18.2)</w:t>
            </w:r>
          </w:p>
        </w:tc>
        <w:tc>
          <w:tcPr>
            <w:tcW w:w="1593" w:type="dxa"/>
            <w:noWrap/>
            <w:hideMark/>
          </w:tcPr>
          <w:p w14:paraId="07451267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132</w:t>
            </w:r>
          </w:p>
        </w:tc>
        <w:tc>
          <w:tcPr>
            <w:tcW w:w="1594" w:type="dxa"/>
            <w:noWrap/>
            <w:hideMark/>
          </w:tcPr>
          <w:p w14:paraId="7FDFAA7E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8 (60.6)</w:t>
            </w:r>
          </w:p>
        </w:tc>
      </w:tr>
      <w:tr w:rsidR="005F027C" w:rsidRPr="005F027C" w14:paraId="2BFAEF77" w14:textId="77777777" w:rsidTr="00367956">
        <w:trPr>
          <w:trHeight w:val="300"/>
        </w:trPr>
        <w:tc>
          <w:tcPr>
            <w:tcW w:w="1418" w:type="dxa"/>
            <w:tcBorders>
              <w:bottom w:val="single" w:sz="12" w:space="0" w:color="auto"/>
            </w:tcBorders>
            <w:noWrap/>
            <w:hideMark/>
          </w:tcPr>
          <w:p w14:paraId="0E262154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Tertiary</w:t>
            </w:r>
          </w:p>
        </w:tc>
        <w:tc>
          <w:tcPr>
            <w:tcW w:w="1593" w:type="dxa"/>
            <w:tcBorders>
              <w:bottom w:val="single" w:sz="12" w:space="0" w:color="auto"/>
            </w:tcBorders>
            <w:noWrap/>
            <w:hideMark/>
          </w:tcPr>
          <w:p w14:paraId="67D93D53" w14:textId="6029A3DA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1</w:t>
            </w:r>
            <w:r w:rsidR="002617EB">
              <w:t>,</w:t>
            </w:r>
            <w:r w:rsidRPr="005F027C">
              <w:t>001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noWrap/>
            <w:hideMark/>
          </w:tcPr>
          <w:p w14:paraId="141280A2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6   (6.0)</w:t>
            </w:r>
          </w:p>
        </w:tc>
        <w:tc>
          <w:tcPr>
            <w:tcW w:w="1593" w:type="dxa"/>
            <w:tcBorders>
              <w:bottom w:val="single" w:sz="12" w:space="0" w:color="auto"/>
            </w:tcBorders>
            <w:noWrap/>
            <w:hideMark/>
          </w:tcPr>
          <w:p w14:paraId="24DD7469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120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noWrap/>
            <w:hideMark/>
          </w:tcPr>
          <w:p w14:paraId="5EC7A467" w14:textId="77474823" w:rsidR="005F027C" w:rsidRPr="005F027C" w:rsidRDefault="005F027C" w:rsidP="00B123BE">
            <w:pPr>
              <w:spacing w:line="276" w:lineRule="auto"/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vertAlign w:val="superscript"/>
                <w:lang w:eastAsia="en-GB"/>
              </w:rPr>
              <w:t>a</w:t>
            </w:r>
          </w:p>
        </w:tc>
      </w:tr>
      <w:tr w:rsidR="005F027C" w:rsidRPr="005F027C" w14:paraId="5157631F" w14:textId="77777777" w:rsidTr="00367956">
        <w:trPr>
          <w:trHeight w:val="300"/>
        </w:trPr>
        <w:tc>
          <w:tcPr>
            <w:tcW w:w="7792" w:type="dxa"/>
            <w:gridSpan w:val="5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6B6E40C" w14:textId="0EB2434C" w:rsidR="005F027C" w:rsidRPr="005F027C" w:rsidRDefault="005F027C" w:rsidP="00B123BE">
            <w:pPr>
              <w:spacing w:line="276" w:lineRule="auto"/>
            </w:pPr>
            <w:r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vertAlign w:val="superscript"/>
                <w:lang w:eastAsia="en-GB"/>
              </w:rPr>
              <w:t>b</w:t>
            </w:r>
            <w:r w:rsidRPr="00B92B27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en-GB"/>
              </w:rPr>
              <w:t xml:space="preserve"> Cell counts &lt; 5, and associated column totals, have been suppressed to reduce identification</w:t>
            </w:r>
          </w:p>
        </w:tc>
      </w:tr>
    </w:tbl>
    <w:p w14:paraId="7CB23A16" w14:textId="0505FDD7" w:rsidR="00C914D2" w:rsidRDefault="00C914D2" w:rsidP="00B123BE">
      <w:pPr>
        <w:spacing w:line="276" w:lineRule="auto"/>
        <w:rPr>
          <w:i/>
        </w:rPr>
      </w:pPr>
    </w:p>
    <w:p w14:paraId="7CAA90E0" w14:textId="77777777" w:rsidR="00574E50" w:rsidRDefault="00574E50" w:rsidP="00B123BE">
      <w:pPr>
        <w:spacing w:line="276" w:lineRule="auto"/>
      </w:pPr>
      <w:r>
        <w:br w:type="page"/>
      </w:r>
    </w:p>
    <w:p w14:paraId="533BBFDA" w14:textId="6F524411" w:rsidR="005F027C" w:rsidRPr="005F027C" w:rsidRDefault="00442D05" w:rsidP="00B123BE">
      <w:pPr>
        <w:spacing w:line="276" w:lineRule="auto"/>
      </w:pPr>
      <w:r>
        <w:lastRenderedPageBreak/>
        <w:t>e</w:t>
      </w:r>
      <w:r w:rsidR="00367956" w:rsidRPr="00D95AE2">
        <w:t>Table 3: Age-standardised rates and rate ratios of any alcohol-related harm per 100,000 person years at risk among weighted participants and non-participants of the Health 2000 Survey aged 30 - 79 years. Models were adjusted for age group and estimated using Poisson regression.</w:t>
      </w:r>
    </w:p>
    <w:tbl>
      <w:tblPr>
        <w:tblStyle w:val="PlainTable411"/>
        <w:tblW w:w="9209" w:type="dxa"/>
        <w:tblLayout w:type="fixed"/>
        <w:tblLook w:val="04A0" w:firstRow="1" w:lastRow="0" w:firstColumn="1" w:lastColumn="0" w:noHBand="0" w:noVBand="1"/>
      </w:tblPr>
      <w:tblGrid>
        <w:gridCol w:w="1128"/>
        <w:gridCol w:w="186"/>
        <w:gridCol w:w="1232"/>
        <w:gridCol w:w="6"/>
        <w:gridCol w:w="1393"/>
        <w:gridCol w:w="160"/>
        <w:gridCol w:w="1156"/>
        <w:gridCol w:w="160"/>
        <w:gridCol w:w="1525"/>
        <w:gridCol w:w="50"/>
        <w:gridCol w:w="896"/>
        <w:gridCol w:w="1317"/>
      </w:tblGrid>
      <w:tr w:rsidR="005F027C" w:rsidRPr="005F027C" w14:paraId="29C14426" w14:textId="77777777" w:rsidTr="005F0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E002DE" w14:textId="77777777" w:rsidR="005F027C" w:rsidRPr="005F027C" w:rsidRDefault="005F027C" w:rsidP="00B123BE">
            <w:pPr>
              <w:spacing w:line="276" w:lineRule="auto"/>
              <w:jc w:val="center"/>
            </w:pPr>
            <w:r w:rsidRPr="005F027C">
              <w:t>Sex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DABDCF" w14:textId="77777777" w:rsidR="005F027C" w:rsidRPr="005F027C" w:rsidRDefault="005F027C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027C">
              <w:t>Rate for participants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B0B31F" w14:textId="77777777" w:rsidR="005F027C" w:rsidRPr="005F027C" w:rsidRDefault="005F027C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027C">
              <w:t>95%CI</w:t>
            </w:r>
          </w:p>
        </w:tc>
        <w:tc>
          <w:tcPr>
            <w:tcW w:w="13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D48F18" w14:textId="77777777" w:rsidR="005F027C" w:rsidRPr="005F027C" w:rsidRDefault="005F027C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027C">
              <w:t>Rate for non-participants</w:t>
            </w:r>
          </w:p>
        </w:tc>
        <w:tc>
          <w:tcPr>
            <w:tcW w:w="15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8255AC" w14:textId="77777777" w:rsidR="005F027C" w:rsidRPr="005F027C" w:rsidRDefault="005F027C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027C">
              <w:t>95%CI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1D8C0A" w14:textId="77777777" w:rsidR="005F027C" w:rsidRPr="005F027C" w:rsidRDefault="005F027C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027C">
              <w:t>Rate Ratio</w:t>
            </w:r>
            <w:r w:rsidRPr="005F027C">
              <w:rPr>
                <w:vertAlign w:val="superscript"/>
              </w:rPr>
              <w:t xml:space="preserve"> a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922C7B" w14:textId="77777777" w:rsidR="005F027C" w:rsidRPr="005F027C" w:rsidRDefault="005F027C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027C">
              <w:t>95%CI</w:t>
            </w:r>
          </w:p>
        </w:tc>
      </w:tr>
      <w:tr w:rsidR="005F027C" w:rsidRPr="005F027C" w14:paraId="22AF7E87" w14:textId="77777777" w:rsidTr="0036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gridSpan w:val="2"/>
            <w:shd w:val="clear" w:color="auto" w:fill="auto"/>
            <w:vAlign w:val="bottom"/>
          </w:tcPr>
          <w:p w14:paraId="0D46B56F" w14:textId="02FA9EE0" w:rsidR="005F027C" w:rsidRPr="00367956" w:rsidRDefault="005F027C" w:rsidP="00B123BE">
            <w:pPr>
              <w:spacing w:line="276" w:lineRule="auto"/>
              <w:rPr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  <w:tc>
          <w:tcPr>
            <w:tcW w:w="1238" w:type="dxa"/>
            <w:gridSpan w:val="2"/>
            <w:shd w:val="clear" w:color="auto" w:fill="auto"/>
            <w:vAlign w:val="bottom"/>
          </w:tcPr>
          <w:p w14:paraId="6CAB10BA" w14:textId="63ADB903" w:rsidR="005F027C" w:rsidRPr="005F027C" w:rsidRDefault="005F027C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495.8</w:t>
            </w:r>
          </w:p>
        </w:tc>
        <w:tc>
          <w:tcPr>
            <w:tcW w:w="1393" w:type="dxa"/>
            <w:shd w:val="clear" w:color="auto" w:fill="auto"/>
            <w:vAlign w:val="bottom"/>
          </w:tcPr>
          <w:p w14:paraId="79ADB29E" w14:textId="1A9F866E" w:rsidR="005F027C" w:rsidRPr="005F027C" w:rsidRDefault="005F027C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470.4, 521.2</w:t>
            </w:r>
          </w:p>
        </w:tc>
        <w:tc>
          <w:tcPr>
            <w:tcW w:w="1316" w:type="dxa"/>
            <w:gridSpan w:val="2"/>
            <w:shd w:val="clear" w:color="auto" w:fill="auto"/>
            <w:vAlign w:val="bottom"/>
          </w:tcPr>
          <w:p w14:paraId="17AA4BC4" w14:textId="74F4E860" w:rsidR="005F027C" w:rsidRPr="005F027C" w:rsidRDefault="005F027C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750.2</w:t>
            </w:r>
          </w:p>
        </w:tc>
        <w:tc>
          <w:tcPr>
            <w:tcW w:w="1685" w:type="dxa"/>
            <w:gridSpan w:val="2"/>
            <w:shd w:val="clear" w:color="auto" w:fill="auto"/>
            <w:vAlign w:val="bottom"/>
          </w:tcPr>
          <w:p w14:paraId="7B29551F" w14:textId="7283907A" w:rsidR="005F027C" w:rsidRPr="005F027C" w:rsidRDefault="005F027C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604.6, 895.8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</w:tcPr>
          <w:p w14:paraId="7BB38BEE" w14:textId="3C4A7DD9" w:rsidR="005F027C" w:rsidRPr="005F027C" w:rsidRDefault="005F027C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1.51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3C4AF540" w14:textId="10CACC78" w:rsidR="005F027C" w:rsidRPr="005F027C" w:rsidRDefault="005F027C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1.23, 1.86</w:t>
            </w:r>
          </w:p>
        </w:tc>
      </w:tr>
      <w:tr w:rsidR="00367956" w:rsidRPr="005F027C" w14:paraId="5F3D44A9" w14:textId="77777777" w:rsidTr="00367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gridSpan w:val="2"/>
            <w:shd w:val="clear" w:color="auto" w:fill="auto"/>
            <w:vAlign w:val="bottom"/>
          </w:tcPr>
          <w:p w14:paraId="4985E666" w14:textId="0E443AD1" w:rsidR="00367956" w:rsidRPr="00367956" w:rsidRDefault="00367956" w:rsidP="00B123BE">
            <w:pPr>
              <w:spacing w:line="276" w:lineRule="auto"/>
              <w:rPr>
                <w:b w:val="0"/>
                <w:i/>
              </w:rPr>
            </w:pPr>
            <w:r w:rsidRPr="005F02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Primary</w:t>
            </w:r>
          </w:p>
        </w:tc>
        <w:tc>
          <w:tcPr>
            <w:tcW w:w="1238" w:type="dxa"/>
            <w:gridSpan w:val="2"/>
            <w:shd w:val="clear" w:color="auto" w:fill="auto"/>
            <w:vAlign w:val="bottom"/>
          </w:tcPr>
          <w:p w14:paraId="30E4A44F" w14:textId="6A91129B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686.4</w:t>
            </w:r>
          </w:p>
        </w:tc>
        <w:tc>
          <w:tcPr>
            <w:tcW w:w="1393" w:type="dxa"/>
            <w:shd w:val="clear" w:color="auto" w:fill="auto"/>
            <w:vAlign w:val="bottom"/>
          </w:tcPr>
          <w:p w14:paraId="4E802897" w14:textId="5A83A45E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582.0, 790.8</w:t>
            </w:r>
          </w:p>
        </w:tc>
        <w:tc>
          <w:tcPr>
            <w:tcW w:w="1316" w:type="dxa"/>
            <w:gridSpan w:val="2"/>
            <w:shd w:val="clear" w:color="auto" w:fill="auto"/>
            <w:vAlign w:val="bottom"/>
          </w:tcPr>
          <w:p w14:paraId="25A2040C" w14:textId="07457EBF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769.6</w:t>
            </w:r>
          </w:p>
        </w:tc>
        <w:tc>
          <w:tcPr>
            <w:tcW w:w="1685" w:type="dxa"/>
            <w:gridSpan w:val="2"/>
            <w:shd w:val="clear" w:color="auto" w:fill="auto"/>
            <w:vAlign w:val="bottom"/>
          </w:tcPr>
          <w:p w14:paraId="5381F602" w14:textId="101C1BA3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522.4, 1016.9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</w:tcPr>
          <w:p w14:paraId="3BC786AA" w14:textId="215D032D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1.12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7085FCB9" w14:textId="084F895A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0.8, 1.6</w:t>
            </w:r>
          </w:p>
        </w:tc>
      </w:tr>
      <w:tr w:rsidR="00367956" w:rsidRPr="005F027C" w14:paraId="7D50DF03" w14:textId="77777777" w:rsidTr="0036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gridSpan w:val="2"/>
            <w:shd w:val="clear" w:color="auto" w:fill="auto"/>
            <w:vAlign w:val="bottom"/>
          </w:tcPr>
          <w:p w14:paraId="71C515F0" w14:textId="6E54F76B" w:rsidR="00367956" w:rsidRPr="00367956" w:rsidRDefault="00367956" w:rsidP="00B123BE">
            <w:pPr>
              <w:spacing w:line="276" w:lineRule="auto"/>
              <w:rPr>
                <w:b w:val="0"/>
                <w:i/>
              </w:rPr>
            </w:pPr>
            <w:r w:rsidRPr="005F02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Secondary</w:t>
            </w:r>
          </w:p>
        </w:tc>
        <w:tc>
          <w:tcPr>
            <w:tcW w:w="1238" w:type="dxa"/>
            <w:gridSpan w:val="2"/>
            <w:shd w:val="clear" w:color="auto" w:fill="auto"/>
            <w:vAlign w:val="bottom"/>
          </w:tcPr>
          <w:p w14:paraId="30E791A6" w14:textId="4CA4A6C7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490.1</w:t>
            </w:r>
          </w:p>
        </w:tc>
        <w:tc>
          <w:tcPr>
            <w:tcW w:w="1393" w:type="dxa"/>
            <w:shd w:val="clear" w:color="auto" w:fill="auto"/>
            <w:vAlign w:val="bottom"/>
          </w:tcPr>
          <w:p w14:paraId="3ECB51B7" w14:textId="639EF124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370.9, 609.3</w:t>
            </w:r>
          </w:p>
        </w:tc>
        <w:tc>
          <w:tcPr>
            <w:tcW w:w="1316" w:type="dxa"/>
            <w:gridSpan w:val="2"/>
            <w:shd w:val="clear" w:color="auto" w:fill="auto"/>
            <w:vAlign w:val="bottom"/>
          </w:tcPr>
          <w:p w14:paraId="190AAD1A" w14:textId="6395CB8A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971.9</w:t>
            </w:r>
          </w:p>
        </w:tc>
        <w:tc>
          <w:tcPr>
            <w:tcW w:w="1685" w:type="dxa"/>
            <w:gridSpan w:val="2"/>
            <w:shd w:val="clear" w:color="auto" w:fill="auto"/>
            <w:vAlign w:val="bottom"/>
          </w:tcPr>
          <w:p w14:paraId="499F8D32" w14:textId="04AE68B2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778.4, 1165.4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</w:tcPr>
          <w:p w14:paraId="08F88D56" w14:textId="31F315EF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1.98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4252CB5F" w14:textId="559D3E2D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1.5, 2.7</w:t>
            </w:r>
          </w:p>
        </w:tc>
      </w:tr>
      <w:tr w:rsidR="00367956" w:rsidRPr="005F027C" w14:paraId="2EDCA265" w14:textId="77777777" w:rsidTr="00367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gridSpan w:val="2"/>
            <w:shd w:val="clear" w:color="auto" w:fill="auto"/>
            <w:vAlign w:val="bottom"/>
          </w:tcPr>
          <w:p w14:paraId="71D791C4" w14:textId="00C7A862" w:rsidR="00367956" w:rsidRPr="00367956" w:rsidRDefault="00367956" w:rsidP="00B123BE">
            <w:pPr>
              <w:spacing w:line="276" w:lineRule="auto"/>
              <w:rPr>
                <w:b w:val="0"/>
                <w:i/>
              </w:rPr>
            </w:pPr>
            <w:r w:rsidRPr="005F02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Tertiary</w:t>
            </w:r>
          </w:p>
        </w:tc>
        <w:tc>
          <w:tcPr>
            <w:tcW w:w="1238" w:type="dxa"/>
            <w:gridSpan w:val="2"/>
            <w:shd w:val="clear" w:color="auto" w:fill="auto"/>
            <w:vAlign w:val="bottom"/>
          </w:tcPr>
          <w:p w14:paraId="76000941" w14:textId="06937738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288.1</w:t>
            </w:r>
          </w:p>
        </w:tc>
        <w:tc>
          <w:tcPr>
            <w:tcW w:w="1393" w:type="dxa"/>
            <w:shd w:val="clear" w:color="auto" w:fill="auto"/>
            <w:vAlign w:val="bottom"/>
          </w:tcPr>
          <w:p w14:paraId="7A7008F5" w14:textId="62515AFC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126.5, 449.8</w:t>
            </w:r>
          </w:p>
        </w:tc>
        <w:tc>
          <w:tcPr>
            <w:tcW w:w="1316" w:type="dxa"/>
            <w:gridSpan w:val="2"/>
            <w:shd w:val="clear" w:color="auto" w:fill="auto"/>
            <w:vAlign w:val="bottom"/>
          </w:tcPr>
          <w:p w14:paraId="37149312" w14:textId="501B7454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</w:t>
            </w:r>
          </w:p>
        </w:tc>
        <w:tc>
          <w:tcPr>
            <w:tcW w:w="1685" w:type="dxa"/>
            <w:gridSpan w:val="2"/>
            <w:shd w:val="clear" w:color="auto" w:fill="auto"/>
            <w:vAlign w:val="bottom"/>
          </w:tcPr>
          <w:p w14:paraId="2B5ADAF4" w14:textId="6C35C204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135.5, 450.6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</w:tcPr>
          <w:p w14:paraId="578E8C12" w14:textId="65610D5C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12A068AE" w14:textId="574A70A4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0.5, 2.2</w:t>
            </w:r>
          </w:p>
        </w:tc>
      </w:tr>
      <w:tr w:rsidR="00367956" w:rsidRPr="005F027C" w14:paraId="31C79734" w14:textId="77777777" w:rsidTr="0036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gridSpan w:val="2"/>
            <w:shd w:val="clear" w:color="auto" w:fill="auto"/>
            <w:vAlign w:val="bottom"/>
          </w:tcPr>
          <w:p w14:paraId="29E6CE04" w14:textId="5DD024D5" w:rsidR="00367956" w:rsidRPr="005F027C" w:rsidRDefault="00367956" w:rsidP="00B123BE">
            <w:pPr>
              <w:spacing w:line="276" w:lineRule="auto"/>
              <w:rPr>
                <w:b w:val="0"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  <w:tc>
          <w:tcPr>
            <w:tcW w:w="1238" w:type="dxa"/>
            <w:gridSpan w:val="2"/>
            <w:shd w:val="clear" w:color="auto" w:fill="auto"/>
            <w:vAlign w:val="bottom"/>
          </w:tcPr>
          <w:p w14:paraId="167A25B4" w14:textId="4910A62F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</w:t>
            </w:r>
          </w:p>
        </w:tc>
        <w:tc>
          <w:tcPr>
            <w:tcW w:w="1393" w:type="dxa"/>
            <w:shd w:val="clear" w:color="auto" w:fill="auto"/>
            <w:vAlign w:val="bottom"/>
          </w:tcPr>
          <w:p w14:paraId="67053158" w14:textId="5303980F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103.3, 140.8</w:t>
            </w:r>
          </w:p>
        </w:tc>
        <w:tc>
          <w:tcPr>
            <w:tcW w:w="1316" w:type="dxa"/>
            <w:gridSpan w:val="2"/>
            <w:shd w:val="clear" w:color="auto" w:fill="auto"/>
            <w:vAlign w:val="bottom"/>
          </w:tcPr>
          <w:p w14:paraId="4D42FDB2" w14:textId="4BED6AC3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359.5</w:t>
            </w:r>
          </w:p>
        </w:tc>
        <w:tc>
          <w:tcPr>
            <w:tcW w:w="1685" w:type="dxa"/>
            <w:gridSpan w:val="2"/>
            <w:shd w:val="clear" w:color="auto" w:fill="auto"/>
            <w:vAlign w:val="bottom"/>
          </w:tcPr>
          <w:p w14:paraId="1E0B71C1" w14:textId="6E25A995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217.9, 501.1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</w:tcPr>
          <w:p w14:paraId="3817B5A8" w14:textId="35E7A4CD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2.95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00A0BEE2" w14:textId="12AA2710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1.94, 4.48</w:t>
            </w:r>
          </w:p>
        </w:tc>
      </w:tr>
      <w:tr w:rsidR="00367956" w:rsidRPr="005F027C" w14:paraId="23C0370A" w14:textId="77777777" w:rsidTr="00367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gridSpan w:val="2"/>
            <w:shd w:val="clear" w:color="auto" w:fill="auto"/>
            <w:vAlign w:val="bottom"/>
          </w:tcPr>
          <w:p w14:paraId="3E9805D6" w14:textId="24A95B71" w:rsidR="00367956" w:rsidRPr="00367956" w:rsidRDefault="00367956" w:rsidP="00B123BE">
            <w:pPr>
              <w:spacing w:line="276" w:lineRule="auto"/>
              <w:rPr>
                <w:b w:val="0"/>
                <w:i/>
              </w:rPr>
            </w:pPr>
            <w:r w:rsidRPr="005F02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Primary</w:t>
            </w:r>
          </w:p>
        </w:tc>
        <w:tc>
          <w:tcPr>
            <w:tcW w:w="1238" w:type="dxa"/>
            <w:gridSpan w:val="2"/>
            <w:shd w:val="clear" w:color="auto" w:fill="auto"/>
            <w:vAlign w:val="bottom"/>
          </w:tcPr>
          <w:p w14:paraId="6924C199" w14:textId="6954DBFF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</w:t>
            </w:r>
          </w:p>
        </w:tc>
        <w:tc>
          <w:tcPr>
            <w:tcW w:w="1393" w:type="dxa"/>
            <w:shd w:val="clear" w:color="auto" w:fill="auto"/>
            <w:vAlign w:val="bottom"/>
          </w:tcPr>
          <w:p w14:paraId="42240923" w14:textId="16599D31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101.8, 278.2</w:t>
            </w:r>
          </w:p>
        </w:tc>
        <w:tc>
          <w:tcPr>
            <w:tcW w:w="1316" w:type="dxa"/>
            <w:gridSpan w:val="2"/>
            <w:shd w:val="clear" w:color="auto" w:fill="auto"/>
            <w:vAlign w:val="bottom"/>
          </w:tcPr>
          <w:p w14:paraId="7B7F5589" w14:textId="06F02FB4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371.8</w:t>
            </w:r>
          </w:p>
        </w:tc>
        <w:tc>
          <w:tcPr>
            <w:tcW w:w="1685" w:type="dxa"/>
            <w:gridSpan w:val="2"/>
            <w:shd w:val="clear" w:color="auto" w:fill="auto"/>
            <w:vAlign w:val="bottom"/>
          </w:tcPr>
          <w:p w14:paraId="5F015018" w14:textId="4762CA22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207.8, 535.9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</w:tcPr>
          <w:p w14:paraId="506A9524" w14:textId="33F1479B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1.96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23E8598D" w14:textId="4A54C333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1.1, 3.4</w:t>
            </w:r>
          </w:p>
        </w:tc>
      </w:tr>
      <w:tr w:rsidR="00367956" w:rsidRPr="005F027C" w14:paraId="3CA9E9A7" w14:textId="77777777" w:rsidTr="0036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gridSpan w:val="2"/>
            <w:shd w:val="clear" w:color="auto" w:fill="auto"/>
            <w:vAlign w:val="bottom"/>
          </w:tcPr>
          <w:p w14:paraId="3D4FFA0A" w14:textId="30D156B7" w:rsidR="00367956" w:rsidRPr="00367956" w:rsidRDefault="00367956" w:rsidP="00B123BE">
            <w:pPr>
              <w:spacing w:line="276" w:lineRule="auto"/>
              <w:rPr>
                <w:b w:val="0"/>
                <w:i/>
              </w:rPr>
            </w:pPr>
            <w:r w:rsidRPr="005F02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Secondary</w:t>
            </w:r>
          </w:p>
        </w:tc>
        <w:tc>
          <w:tcPr>
            <w:tcW w:w="1238" w:type="dxa"/>
            <w:gridSpan w:val="2"/>
            <w:shd w:val="clear" w:color="auto" w:fill="auto"/>
            <w:vAlign w:val="bottom"/>
          </w:tcPr>
          <w:p w14:paraId="40381571" w14:textId="69F8867D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140.4</w:t>
            </w:r>
          </w:p>
        </w:tc>
        <w:tc>
          <w:tcPr>
            <w:tcW w:w="1393" w:type="dxa"/>
            <w:shd w:val="clear" w:color="auto" w:fill="auto"/>
            <w:vAlign w:val="bottom"/>
          </w:tcPr>
          <w:p w14:paraId="429B78A7" w14:textId="7E4C6BB5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88.6, 192.1</w:t>
            </w:r>
          </w:p>
        </w:tc>
        <w:tc>
          <w:tcPr>
            <w:tcW w:w="1316" w:type="dxa"/>
            <w:gridSpan w:val="2"/>
            <w:shd w:val="clear" w:color="auto" w:fill="auto"/>
            <w:vAlign w:val="bottom"/>
          </w:tcPr>
          <w:p w14:paraId="61706805" w14:textId="54CCFA16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483.1</w:t>
            </w:r>
          </w:p>
        </w:tc>
        <w:tc>
          <w:tcPr>
            <w:tcW w:w="1685" w:type="dxa"/>
            <w:gridSpan w:val="2"/>
            <w:shd w:val="clear" w:color="auto" w:fill="auto"/>
            <w:vAlign w:val="bottom"/>
          </w:tcPr>
          <w:p w14:paraId="3053815A" w14:textId="56A2F73B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153.8, 812.4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</w:tcPr>
          <w:p w14:paraId="0E962500" w14:textId="44F37916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3.44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31163988" w14:textId="4B7914FD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1.6, 7.3</w:t>
            </w:r>
          </w:p>
        </w:tc>
      </w:tr>
      <w:tr w:rsidR="00367956" w:rsidRPr="005F027C" w14:paraId="05587A56" w14:textId="77777777" w:rsidTr="00367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gridSpan w:val="2"/>
            <w:shd w:val="clear" w:color="auto" w:fill="auto"/>
            <w:vAlign w:val="bottom"/>
          </w:tcPr>
          <w:p w14:paraId="6FDEA743" w14:textId="7F26F922" w:rsidR="00367956" w:rsidRPr="00367956" w:rsidRDefault="00367956" w:rsidP="00B123BE">
            <w:pPr>
              <w:spacing w:line="276" w:lineRule="auto"/>
              <w:rPr>
                <w:b w:val="0"/>
                <w:i/>
              </w:rPr>
            </w:pPr>
            <w:r w:rsidRPr="005F02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Tertiary</w:t>
            </w:r>
          </w:p>
        </w:tc>
        <w:tc>
          <w:tcPr>
            <w:tcW w:w="1238" w:type="dxa"/>
            <w:gridSpan w:val="2"/>
            <w:shd w:val="clear" w:color="auto" w:fill="auto"/>
            <w:vAlign w:val="bottom"/>
          </w:tcPr>
          <w:p w14:paraId="4BC3B65E" w14:textId="15309BA5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46.3</w:t>
            </w:r>
          </w:p>
        </w:tc>
        <w:tc>
          <w:tcPr>
            <w:tcW w:w="1393" w:type="dxa"/>
            <w:shd w:val="clear" w:color="auto" w:fill="auto"/>
            <w:vAlign w:val="bottom"/>
          </w:tcPr>
          <w:p w14:paraId="2E3805E6" w14:textId="04CFBA06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28.0, 64.5</w:t>
            </w:r>
          </w:p>
        </w:tc>
        <w:tc>
          <w:tcPr>
            <w:tcW w:w="1316" w:type="dxa"/>
            <w:gridSpan w:val="2"/>
            <w:shd w:val="clear" w:color="auto" w:fill="auto"/>
            <w:vAlign w:val="bottom"/>
          </w:tcPr>
          <w:p w14:paraId="3647028D" w14:textId="30202AAF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203.5</w:t>
            </w:r>
          </w:p>
        </w:tc>
        <w:tc>
          <w:tcPr>
            <w:tcW w:w="1685" w:type="dxa"/>
            <w:gridSpan w:val="2"/>
            <w:shd w:val="clear" w:color="auto" w:fill="auto"/>
            <w:vAlign w:val="bottom"/>
          </w:tcPr>
          <w:p w14:paraId="5D39A553" w14:textId="5D123F62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25.5, 381.4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</w:tcPr>
          <w:p w14:paraId="078853A6" w14:textId="20167B34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4.4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13FDA966" w14:textId="19814340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1.7, 11.2</w:t>
            </w:r>
          </w:p>
        </w:tc>
      </w:tr>
    </w:tbl>
    <w:tbl>
      <w:tblPr>
        <w:tblStyle w:val="PlainTable41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D95AE2" w:rsidRPr="004C193E" w14:paraId="631C7796" w14:textId="77777777" w:rsidTr="00BE5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02CA6D" w14:textId="77777777" w:rsidR="00D95AE2" w:rsidRPr="004C193E" w:rsidRDefault="00D95AE2" w:rsidP="00B123BE">
            <w:pPr>
              <w:spacing w:line="276" w:lineRule="auto"/>
              <w:rPr>
                <w:b w:val="0"/>
              </w:rPr>
            </w:pPr>
            <w:r w:rsidRPr="004C193E">
              <w:rPr>
                <w:b w:val="0"/>
                <w:vertAlign w:val="superscript"/>
              </w:rPr>
              <w:t>a</w:t>
            </w:r>
            <w:r w:rsidRPr="004C193E">
              <w:rPr>
                <w:b w:val="0"/>
              </w:rPr>
              <w:t xml:space="preserve"> Rate Ratio of non-participants to participants</w:t>
            </w:r>
          </w:p>
        </w:tc>
      </w:tr>
    </w:tbl>
    <w:tbl>
      <w:tblPr>
        <w:tblStyle w:val="PlainTable411"/>
        <w:tblW w:w="9209" w:type="dxa"/>
        <w:tblLayout w:type="fixed"/>
        <w:tblLook w:val="04A0" w:firstRow="1" w:lastRow="0" w:firstColumn="1" w:lastColumn="0" w:noHBand="0" w:noVBand="1"/>
      </w:tblPr>
      <w:tblGrid>
        <w:gridCol w:w="1314"/>
        <w:gridCol w:w="1238"/>
        <w:gridCol w:w="1393"/>
        <w:gridCol w:w="1316"/>
        <w:gridCol w:w="1685"/>
        <w:gridCol w:w="946"/>
        <w:gridCol w:w="1317"/>
      </w:tblGrid>
      <w:tr w:rsidR="00D95AE2" w:rsidRPr="005F027C" w14:paraId="30C7EE04" w14:textId="77777777" w:rsidTr="00367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auto"/>
            <w:vAlign w:val="bottom"/>
          </w:tcPr>
          <w:p w14:paraId="51BF3CCB" w14:textId="77777777" w:rsidR="00D95AE2" w:rsidRPr="005F027C" w:rsidRDefault="00D95AE2" w:rsidP="00B123BE">
            <w:pPr>
              <w:spacing w:line="276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14:paraId="308C1134" w14:textId="77777777" w:rsidR="00D95AE2" w:rsidRPr="005F027C" w:rsidRDefault="00D95AE2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14:paraId="087CBDCD" w14:textId="77777777" w:rsidR="00D95AE2" w:rsidRPr="005F027C" w:rsidRDefault="00D95AE2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14:paraId="348A2702" w14:textId="77777777" w:rsidR="00D95AE2" w:rsidRPr="005F027C" w:rsidRDefault="00D95AE2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5" w:type="dxa"/>
            <w:shd w:val="clear" w:color="auto" w:fill="auto"/>
            <w:vAlign w:val="bottom"/>
          </w:tcPr>
          <w:p w14:paraId="330740C8" w14:textId="77777777" w:rsidR="00D95AE2" w:rsidRPr="005F027C" w:rsidRDefault="00D95AE2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 w14:paraId="384D1651" w14:textId="77777777" w:rsidR="00D95AE2" w:rsidRPr="005F027C" w:rsidRDefault="00D95AE2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7" w:type="dxa"/>
            <w:shd w:val="clear" w:color="auto" w:fill="auto"/>
            <w:vAlign w:val="bottom"/>
          </w:tcPr>
          <w:p w14:paraId="005DFD38" w14:textId="77777777" w:rsidR="00D95AE2" w:rsidRPr="005F027C" w:rsidRDefault="00D95AE2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8CDCDF6" w14:textId="74FE29F7" w:rsidR="00367956" w:rsidRDefault="00367956" w:rsidP="00B123BE">
      <w:pPr>
        <w:spacing w:line="276" w:lineRule="auto"/>
      </w:pPr>
    </w:p>
    <w:p w14:paraId="20EEB209" w14:textId="77777777" w:rsidR="00574E50" w:rsidRDefault="00574E50" w:rsidP="00B123BE">
      <w:pPr>
        <w:spacing w:line="276" w:lineRule="auto"/>
      </w:pPr>
      <w:r>
        <w:br w:type="page"/>
      </w:r>
    </w:p>
    <w:p w14:paraId="7D692265" w14:textId="67C2407D" w:rsidR="00D95AE2" w:rsidRDefault="00442D05" w:rsidP="00B123BE">
      <w:pPr>
        <w:spacing w:line="276" w:lineRule="auto"/>
      </w:pPr>
      <w:r>
        <w:lastRenderedPageBreak/>
        <w:t>e</w:t>
      </w:r>
      <w:r w:rsidR="00D95AE2" w:rsidRPr="00D95AE2">
        <w:t xml:space="preserve">Table 4: Age-standardised rates and rate ratios of alcohol-related harm per 100,000 person years at risk among weighted participants of the Health 2000 Survey and the Finnish population aged 30 - 79 years. Models were adjusted for age group and estimated using Poisson regression. </w:t>
      </w:r>
    </w:p>
    <w:tbl>
      <w:tblPr>
        <w:tblStyle w:val="PlainTable411"/>
        <w:tblW w:w="9209" w:type="dxa"/>
        <w:tblLayout w:type="fixed"/>
        <w:tblLook w:val="04A0" w:firstRow="1" w:lastRow="0" w:firstColumn="1" w:lastColumn="0" w:noHBand="0" w:noVBand="1"/>
      </w:tblPr>
      <w:tblGrid>
        <w:gridCol w:w="1128"/>
        <w:gridCol w:w="186"/>
        <w:gridCol w:w="1232"/>
        <w:gridCol w:w="6"/>
        <w:gridCol w:w="1393"/>
        <w:gridCol w:w="160"/>
        <w:gridCol w:w="1156"/>
        <w:gridCol w:w="160"/>
        <w:gridCol w:w="1525"/>
        <w:gridCol w:w="50"/>
        <w:gridCol w:w="896"/>
        <w:gridCol w:w="1317"/>
      </w:tblGrid>
      <w:tr w:rsidR="00367956" w:rsidRPr="005F027C" w14:paraId="17EEB1D5" w14:textId="77777777" w:rsidTr="00BE5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B79889" w14:textId="77777777" w:rsidR="00367956" w:rsidRPr="005F027C" w:rsidRDefault="00367956" w:rsidP="00B123BE">
            <w:pPr>
              <w:spacing w:line="276" w:lineRule="auto"/>
              <w:jc w:val="center"/>
            </w:pPr>
            <w:r w:rsidRPr="005F027C">
              <w:t>Sex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636F94" w14:textId="77777777" w:rsidR="00367956" w:rsidRPr="005F027C" w:rsidRDefault="00367956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027C">
              <w:t>Rate for participants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BC2FE5" w14:textId="77777777" w:rsidR="00367956" w:rsidRPr="005F027C" w:rsidRDefault="00367956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027C">
              <w:t>95%CI</w:t>
            </w:r>
          </w:p>
        </w:tc>
        <w:tc>
          <w:tcPr>
            <w:tcW w:w="13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8647B2" w14:textId="5DB1076B" w:rsidR="00367956" w:rsidRPr="005F027C" w:rsidRDefault="00367956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027C">
              <w:t xml:space="preserve">Rate for </w:t>
            </w:r>
            <w:r w:rsidRPr="00367956">
              <w:rPr>
                <w:bCs w:val="0"/>
              </w:rPr>
              <w:t>Population</w:t>
            </w:r>
          </w:p>
        </w:tc>
        <w:tc>
          <w:tcPr>
            <w:tcW w:w="15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7959E6" w14:textId="77777777" w:rsidR="00367956" w:rsidRPr="005F027C" w:rsidRDefault="00367956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027C">
              <w:t>95%CI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7A850D" w14:textId="77777777" w:rsidR="00367956" w:rsidRPr="005F027C" w:rsidRDefault="00367956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027C">
              <w:t>Rate Ratio</w:t>
            </w:r>
            <w:r w:rsidRPr="005F027C">
              <w:rPr>
                <w:vertAlign w:val="superscript"/>
              </w:rPr>
              <w:t xml:space="preserve"> a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4F1BEB" w14:textId="77777777" w:rsidR="00367956" w:rsidRPr="005F027C" w:rsidRDefault="00367956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027C">
              <w:t>95%CI</w:t>
            </w:r>
          </w:p>
        </w:tc>
      </w:tr>
      <w:tr w:rsidR="00367956" w:rsidRPr="005F027C" w14:paraId="0AE2FB4C" w14:textId="77777777" w:rsidTr="000E4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gridSpan w:val="2"/>
            <w:shd w:val="clear" w:color="auto" w:fill="auto"/>
            <w:vAlign w:val="bottom"/>
          </w:tcPr>
          <w:p w14:paraId="3B28F958" w14:textId="77777777" w:rsidR="00367956" w:rsidRPr="00367956" w:rsidRDefault="00367956" w:rsidP="00B123BE">
            <w:pPr>
              <w:spacing w:line="276" w:lineRule="auto"/>
              <w:rPr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26AF4" w14:textId="7E192759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494.3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DDF24" w14:textId="260775B3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416.2, 572.3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6535F" w14:textId="073B0AF4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502.7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967E8" w14:textId="7F1FEB95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501.2, 504.3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42DFD" w14:textId="069DB522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1.02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4FC61" w14:textId="6B3A9285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rFonts w:ascii="Calibri" w:hAnsi="Calibri" w:cs="Calibri"/>
                <w:color w:val="000000"/>
              </w:rPr>
              <w:t>0.87, 1.19</w:t>
            </w:r>
          </w:p>
        </w:tc>
      </w:tr>
      <w:tr w:rsidR="00367956" w:rsidRPr="005F027C" w14:paraId="29F4AA49" w14:textId="77777777" w:rsidTr="000E4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gridSpan w:val="2"/>
            <w:shd w:val="clear" w:color="auto" w:fill="auto"/>
            <w:vAlign w:val="bottom"/>
          </w:tcPr>
          <w:p w14:paraId="40CF3A52" w14:textId="77777777" w:rsidR="00367956" w:rsidRPr="00367956" w:rsidRDefault="00367956" w:rsidP="00B123BE">
            <w:pPr>
              <w:spacing w:line="276" w:lineRule="auto"/>
              <w:rPr>
                <w:b w:val="0"/>
                <w:i/>
              </w:rPr>
            </w:pPr>
            <w:r w:rsidRPr="005F02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Primary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D3FF7" w14:textId="4113E8DC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665.8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BE150" w14:textId="33D9132B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490.6, 841.1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F9A32" w14:textId="29C12AE5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680.4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B4BBA" w14:textId="72975799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588.5, 772.4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4F70F" w14:textId="33088291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1.02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6E825" w14:textId="6885C36C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rFonts w:ascii="Calibri" w:hAnsi="Calibri" w:cs="Calibri"/>
                <w:color w:val="000000"/>
              </w:rPr>
              <w:t>0.8, 1.4</w:t>
            </w:r>
          </w:p>
        </w:tc>
      </w:tr>
      <w:tr w:rsidR="00367956" w:rsidRPr="005F027C" w14:paraId="6DF0E6FE" w14:textId="77777777" w:rsidTr="000E4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gridSpan w:val="2"/>
            <w:shd w:val="clear" w:color="auto" w:fill="auto"/>
            <w:vAlign w:val="bottom"/>
          </w:tcPr>
          <w:p w14:paraId="2A357A01" w14:textId="77777777" w:rsidR="00367956" w:rsidRPr="00367956" w:rsidRDefault="00367956" w:rsidP="00B123BE">
            <w:pPr>
              <w:spacing w:line="276" w:lineRule="auto"/>
              <w:rPr>
                <w:b w:val="0"/>
                <w:i/>
              </w:rPr>
            </w:pPr>
            <w:r w:rsidRPr="005F02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Secondary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636C7" w14:textId="6EA702C3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494.8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055E4" w14:textId="1821EEB3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394.7, 594.8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C17B8" w14:textId="5C5A4FCA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537.0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6CC7B" w14:textId="692F61B8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501.3, 572.7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F4DF8" w14:textId="59C4D0F2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1.09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F0148" w14:textId="6E90AC7A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rFonts w:ascii="Calibri" w:hAnsi="Calibri" w:cs="Calibri"/>
                <w:color w:val="000000"/>
              </w:rPr>
              <w:t>0.9, 1.3</w:t>
            </w:r>
          </w:p>
        </w:tc>
      </w:tr>
      <w:tr w:rsidR="00367956" w:rsidRPr="005F027C" w14:paraId="1A46B0FA" w14:textId="77777777" w:rsidTr="000E4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gridSpan w:val="2"/>
            <w:shd w:val="clear" w:color="auto" w:fill="auto"/>
            <w:vAlign w:val="bottom"/>
          </w:tcPr>
          <w:p w14:paraId="4DDA952F" w14:textId="77777777" w:rsidR="00367956" w:rsidRPr="00367956" w:rsidRDefault="00367956" w:rsidP="00B123BE">
            <w:pPr>
              <w:spacing w:line="276" w:lineRule="auto"/>
              <w:rPr>
                <w:b w:val="0"/>
                <w:i/>
              </w:rPr>
            </w:pPr>
            <w:r w:rsidRPr="005F02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Tertiary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A101A" w14:textId="3F35B8FC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288.9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A218" w14:textId="0B066E59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122.2, 455.5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F34BB" w14:textId="10C3F4CC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268.3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6C4BE" w14:textId="4892ECE2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223.6, 312.9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6B2EC" w14:textId="47966B79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0.93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AD1FE" w14:textId="70A5E4D5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rFonts w:ascii="Calibri" w:hAnsi="Calibri" w:cs="Calibri"/>
                <w:color w:val="000000"/>
              </w:rPr>
              <w:t>0.5, 1.7</w:t>
            </w:r>
          </w:p>
        </w:tc>
      </w:tr>
      <w:tr w:rsidR="00367956" w:rsidRPr="005F027C" w14:paraId="15789EA5" w14:textId="77777777" w:rsidTr="000E4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gridSpan w:val="2"/>
            <w:shd w:val="clear" w:color="auto" w:fill="auto"/>
            <w:vAlign w:val="bottom"/>
          </w:tcPr>
          <w:p w14:paraId="25002709" w14:textId="77777777" w:rsidR="00367956" w:rsidRPr="005F027C" w:rsidRDefault="00367956" w:rsidP="00B123BE">
            <w:pPr>
              <w:spacing w:line="276" w:lineRule="auto"/>
              <w:rPr>
                <w:b w:val="0"/>
                <w:i/>
              </w:rPr>
            </w:pPr>
            <w:r w:rsidRPr="005F027C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6514D" w14:textId="2748C474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123.7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99FF5" w14:textId="2DA56065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92.2, 155.1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A618F" w14:textId="3C6FDCC1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152.9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D5F79" w14:textId="2A74BEB1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152.2, 153.5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48B75" w14:textId="5BC45953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1.24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6F3ED" w14:textId="16A3BADE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rFonts w:ascii="Calibri" w:hAnsi="Calibri" w:cs="Calibri"/>
                <w:color w:val="000000"/>
              </w:rPr>
              <w:t>0.96, 1.59</w:t>
            </w:r>
          </w:p>
        </w:tc>
      </w:tr>
      <w:tr w:rsidR="00367956" w:rsidRPr="005F027C" w14:paraId="23099859" w14:textId="77777777" w:rsidTr="000E4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gridSpan w:val="2"/>
            <w:shd w:val="clear" w:color="auto" w:fill="auto"/>
            <w:vAlign w:val="bottom"/>
          </w:tcPr>
          <w:p w14:paraId="4F6AE7B9" w14:textId="77777777" w:rsidR="00367956" w:rsidRPr="00367956" w:rsidRDefault="00367956" w:rsidP="00B123BE">
            <w:pPr>
              <w:spacing w:line="276" w:lineRule="auto"/>
              <w:rPr>
                <w:b w:val="0"/>
                <w:i/>
              </w:rPr>
            </w:pPr>
            <w:r w:rsidRPr="005F02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Primary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87E7F" w14:textId="224497D7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190.5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9A342" w14:textId="3C81C7A1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97.9, 283.0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8DBA4" w14:textId="59D451FD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247.6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EF30E" w14:textId="415A4355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206.7, 288.5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F16B5" w14:textId="07AC7CC8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1.30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7078E" w14:textId="2F192882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rFonts w:ascii="Calibri" w:hAnsi="Calibri" w:cs="Calibri"/>
                <w:color w:val="000000"/>
              </w:rPr>
              <w:t>0.8, 2.2</w:t>
            </w:r>
          </w:p>
        </w:tc>
      </w:tr>
      <w:tr w:rsidR="00367956" w:rsidRPr="005F027C" w14:paraId="44437B07" w14:textId="77777777" w:rsidTr="00D95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gridSpan w:val="2"/>
            <w:shd w:val="clear" w:color="auto" w:fill="auto"/>
            <w:vAlign w:val="bottom"/>
          </w:tcPr>
          <w:p w14:paraId="422645EE" w14:textId="77777777" w:rsidR="00367956" w:rsidRPr="00367956" w:rsidRDefault="00367956" w:rsidP="00B123BE">
            <w:pPr>
              <w:spacing w:line="276" w:lineRule="auto"/>
              <w:rPr>
                <w:b w:val="0"/>
                <w:i/>
              </w:rPr>
            </w:pPr>
            <w:r w:rsidRPr="005F02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Secondary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558CC2" w14:textId="7333E1A2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142.6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A05CB63" w14:textId="2863FEF6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101.7, 183.6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B5877CC" w14:textId="1F38E7A1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147.4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F896FC" w14:textId="651AD12B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138.0, 156.7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AC54580" w14:textId="50D75BFA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1.03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D07EE08" w14:textId="70F05B3C" w:rsidR="00367956" w:rsidRPr="005F027C" w:rsidRDefault="00367956" w:rsidP="00B123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rFonts w:ascii="Calibri" w:hAnsi="Calibri" w:cs="Calibri"/>
                <w:color w:val="000000"/>
              </w:rPr>
              <w:t>0.8, 1.4</w:t>
            </w:r>
          </w:p>
        </w:tc>
      </w:tr>
      <w:tr w:rsidR="00367956" w:rsidRPr="005F027C" w14:paraId="19EAA113" w14:textId="77777777" w:rsidTr="00D95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gridSpan w:val="2"/>
            <w:shd w:val="clear" w:color="auto" w:fill="auto"/>
            <w:vAlign w:val="bottom"/>
          </w:tcPr>
          <w:p w14:paraId="6BD39860" w14:textId="77777777" w:rsidR="00367956" w:rsidRPr="00367956" w:rsidRDefault="00367956" w:rsidP="00B123BE">
            <w:pPr>
              <w:spacing w:line="276" w:lineRule="auto"/>
              <w:rPr>
                <w:b w:val="0"/>
                <w:i/>
              </w:rPr>
            </w:pPr>
            <w:r w:rsidRPr="005F02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Tertiary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9D1A" w14:textId="4FE90FB2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47.7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CBC98" w14:textId="3B0C0617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21.8, 73.6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BFE5D" w14:textId="575285CF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95.4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A2C3F" w14:textId="13E42DCB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68.4, 122.4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04D78" w14:textId="39A4F089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2.00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8D39B" w14:textId="08AB3E02" w:rsidR="00367956" w:rsidRPr="005F027C" w:rsidRDefault="00367956" w:rsidP="00B123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rFonts w:ascii="Calibri" w:hAnsi="Calibri" w:cs="Calibri"/>
                <w:color w:val="000000"/>
              </w:rPr>
              <w:t>1.1, 3.7</w:t>
            </w:r>
          </w:p>
        </w:tc>
      </w:tr>
    </w:tbl>
    <w:tbl>
      <w:tblPr>
        <w:tblStyle w:val="PlainTable41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D95AE2" w:rsidRPr="004C193E" w14:paraId="117CEE09" w14:textId="77777777" w:rsidTr="00BE5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C5633D" w14:textId="5CE72C90" w:rsidR="00D95AE2" w:rsidRPr="004C193E" w:rsidRDefault="00D95AE2" w:rsidP="00B123BE">
            <w:pPr>
              <w:spacing w:line="276" w:lineRule="auto"/>
              <w:rPr>
                <w:b w:val="0"/>
              </w:rPr>
            </w:pPr>
            <w:r w:rsidRPr="004C193E">
              <w:rPr>
                <w:b w:val="0"/>
                <w:vertAlign w:val="superscript"/>
              </w:rPr>
              <w:t>a</w:t>
            </w:r>
            <w:r>
              <w:rPr>
                <w:b w:val="0"/>
              </w:rPr>
              <w:t xml:space="preserve"> Rate Ratio of population to </w:t>
            </w:r>
            <w:r w:rsidRPr="004C193E">
              <w:rPr>
                <w:b w:val="0"/>
              </w:rPr>
              <w:t>participants</w:t>
            </w:r>
          </w:p>
        </w:tc>
      </w:tr>
    </w:tbl>
    <w:p w14:paraId="51E7D6AE" w14:textId="4623A62E" w:rsidR="005F027C" w:rsidRDefault="005F027C" w:rsidP="00B123BE">
      <w:pPr>
        <w:spacing w:line="276" w:lineRule="auto"/>
        <w:rPr>
          <w:i/>
        </w:rPr>
      </w:pPr>
      <w:r>
        <w:rPr>
          <w:i/>
        </w:rPr>
        <w:br w:type="page"/>
      </w:r>
    </w:p>
    <w:p w14:paraId="60AB0BCD" w14:textId="77777777" w:rsidR="005F027C" w:rsidRDefault="005F027C" w:rsidP="00B123BE">
      <w:pPr>
        <w:spacing w:line="276" w:lineRule="auto"/>
        <w:rPr>
          <w:iCs/>
          <w:szCs w:val="18"/>
        </w:rPr>
      </w:pPr>
    </w:p>
    <w:p w14:paraId="0549734F" w14:textId="6E9ED359" w:rsidR="006D5854" w:rsidRPr="008C5FE4" w:rsidRDefault="00442D05" w:rsidP="00B123BE">
      <w:pPr>
        <w:pStyle w:val="Caption"/>
        <w:keepNext/>
        <w:spacing w:line="276" w:lineRule="auto"/>
        <w:rPr>
          <w:i w:val="0"/>
          <w:color w:val="auto"/>
          <w:sz w:val="22"/>
        </w:rPr>
      </w:pPr>
      <w:r>
        <w:rPr>
          <w:i w:val="0"/>
          <w:color w:val="auto"/>
          <w:sz w:val="22"/>
        </w:rPr>
        <w:t>e</w:t>
      </w:r>
      <w:r w:rsidR="006D5854" w:rsidRPr="008C5FE4">
        <w:rPr>
          <w:i w:val="0"/>
          <w:color w:val="auto"/>
          <w:sz w:val="22"/>
        </w:rPr>
        <w:t xml:space="preserve">Table </w:t>
      </w:r>
      <w:r w:rsidR="00D95AE2">
        <w:rPr>
          <w:i w:val="0"/>
          <w:color w:val="auto"/>
          <w:sz w:val="22"/>
        </w:rPr>
        <w:t>5</w:t>
      </w:r>
      <w:r w:rsidR="006D5854" w:rsidRPr="008C5FE4">
        <w:rPr>
          <w:i w:val="0"/>
          <w:color w:val="auto"/>
          <w:sz w:val="22"/>
        </w:rPr>
        <w:t>:  Age-standardised rates and rate ratios of alcohol-related harm and all-cause mortality per 100,000 person years at risk among participants and non-participants of the Health 2000 Survey aged 30 - 79 years</w:t>
      </w:r>
      <w:r w:rsidR="006D5854">
        <w:rPr>
          <w:i w:val="0"/>
          <w:color w:val="auto"/>
          <w:sz w:val="22"/>
        </w:rPr>
        <w:t>. No survey weights were incorporated in the model.</w:t>
      </w:r>
      <w:r w:rsidR="00552030">
        <w:rPr>
          <w:i w:val="0"/>
          <w:color w:val="auto"/>
          <w:sz w:val="22"/>
        </w:rPr>
        <w:t xml:space="preserve"> </w:t>
      </w:r>
    </w:p>
    <w:tbl>
      <w:tblPr>
        <w:tblStyle w:val="PlainTable41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1316"/>
        <w:gridCol w:w="1575"/>
        <w:gridCol w:w="895"/>
        <w:gridCol w:w="1317"/>
      </w:tblGrid>
      <w:tr w:rsidR="002C3DD0" w:rsidRPr="0075112D" w14:paraId="1E4A56B6" w14:textId="3E874266" w:rsidTr="002C3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C3C4B5" w14:textId="77777777" w:rsidR="002C3DD0" w:rsidRPr="0075112D" w:rsidRDefault="002C3DD0" w:rsidP="00B123BE">
            <w:pPr>
              <w:spacing w:line="276" w:lineRule="auto"/>
              <w:jc w:val="center"/>
            </w:pPr>
            <w:r w:rsidRPr="0075112D">
              <w:t>Sex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5E2B0B" w14:textId="3B99EF11" w:rsidR="002C3DD0" w:rsidRPr="0075112D" w:rsidRDefault="00552030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112D">
              <w:t xml:space="preserve">Rate </w:t>
            </w:r>
            <w:r>
              <w:t>for p</w:t>
            </w:r>
            <w:r w:rsidR="002C3DD0" w:rsidRPr="0075112D">
              <w:t xml:space="preserve">articipants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A6364A" w14:textId="77777777" w:rsidR="002C3DD0" w:rsidRPr="0075112D" w:rsidRDefault="002C3DD0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112D">
              <w:t>95%CI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7D80EF" w14:textId="322681C4" w:rsidR="002C3DD0" w:rsidRPr="0075112D" w:rsidRDefault="00552030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Rate for n</w:t>
            </w:r>
            <w:r w:rsidR="002C3DD0" w:rsidRPr="0075112D">
              <w:t>on-participants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C838AC" w14:textId="77777777" w:rsidR="002C3DD0" w:rsidRPr="0075112D" w:rsidRDefault="002C3DD0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112D">
              <w:t>95%CI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33153F" w14:textId="08A8F8CB" w:rsidR="002C3DD0" w:rsidRPr="0075112D" w:rsidRDefault="002C3DD0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112D">
              <w:t>Rate Ratio</w:t>
            </w:r>
            <w:r w:rsidR="00807E2F" w:rsidRPr="00807E2F">
              <w:rPr>
                <w:b w:val="0"/>
                <w:vertAlign w:val="superscript"/>
              </w:rPr>
              <w:t xml:space="preserve"> a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C2E7FB" w14:textId="77777777" w:rsidR="002C3DD0" w:rsidRPr="0075112D" w:rsidRDefault="002C3DD0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112D">
              <w:t>95%CI</w:t>
            </w:r>
          </w:p>
        </w:tc>
      </w:tr>
      <w:tr w:rsidR="002C3DD0" w:rsidRPr="0075112D" w14:paraId="3D8B7C18" w14:textId="55267A6E" w:rsidTr="002C3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ED4562" w14:textId="76020675" w:rsidR="002C3DD0" w:rsidRPr="0075112D" w:rsidRDefault="00574E50" w:rsidP="00B123BE">
            <w:pPr>
              <w:spacing w:line="276" w:lineRule="auto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Incident</w:t>
            </w:r>
            <w:r w:rsidR="002C3DD0" w:rsidRPr="0075112D">
              <w:rPr>
                <w:b w:val="0"/>
                <w:i/>
              </w:rPr>
              <w:t xml:space="preserve"> alcohol-related harm</w:t>
            </w:r>
          </w:p>
        </w:tc>
      </w:tr>
      <w:tr w:rsidR="002C3DD0" w:rsidRPr="0075112D" w14:paraId="49161184" w14:textId="18D0341D" w:rsidTr="002C3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2B24871A" w14:textId="77777777" w:rsidR="002C3DD0" w:rsidRPr="0075112D" w:rsidRDefault="002C3DD0" w:rsidP="00B123BE">
            <w:pPr>
              <w:spacing w:line="276" w:lineRule="auto"/>
              <w:jc w:val="center"/>
              <w:rPr>
                <w:b w:val="0"/>
              </w:rPr>
            </w:pPr>
            <w:r w:rsidRPr="0075112D">
              <w:rPr>
                <w:b w:val="0"/>
              </w:rPr>
              <w:t>Men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5FB6E1" w14:textId="77777777" w:rsidR="002C3DD0" w:rsidRPr="0075112D" w:rsidRDefault="002C3DD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12D">
              <w:t>397.8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F7A5AF" w14:textId="77777777" w:rsidR="002C3DD0" w:rsidRPr="0075112D" w:rsidRDefault="002C3DD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12D">
              <w:t>328.1, 467.5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C9C2383" w14:textId="77777777" w:rsidR="002C3DD0" w:rsidRPr="0075112D" w:rsidRDefault="002C3DD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12D">
              <w:t>593.2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D0B12A8" w14:textId="77777777" w:rsidR="002C3DD0" w:rsidRPr="0075112D" w:rsidRDefault="002C3DD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12D">
              <w:t>397.4, 788.9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CD7AE78" w14:textId="77777777" w:rsidR="002C3DD0" w:rsidRPr="0075112D" w:rsidRDefault="002C3DD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12D">
              <w:t>1.49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94CF9BF" w14:textId="11C07BCF" w:rsidR="002C3DD0" w:rsidRPr="0075112D" w:rsidRDefault="0047606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1.03, 2.16</w:t>
            </w:r>
          </w:p>
        </w:tc>
      </w:tr>
      <w:tr w:rsidR="002C3DD0" w:rsidRPr="0075112D" w14:paraId="10EB51AE" w14:textId="76A12C39" w:rsidTr="002C3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6EAADBD4" w14:textId="493A92B9" w:rsidR="002C3DD0" w:rsidRPr="0075112D" w:rsidRDefault="002C3DD0" w:rsidP="00B123BE">
            <w:pPr>
              <w:spacing w:line="276" w:lineRule="auto"/>
              <w:jc w:val="center"/>
              <w:rPr>
                <w:b w:val="0"/>
              </w:rPr>
            </w:pPr>
            <w:r w:rsidRPr="0075112D">
              <w:rPr>
                <w:b w:val="0"/>
              </w:rPr>
              <w:t>Women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C03CEB" w14:textId="77777777" w:rsidR="002C3DD0" w:rsidRPr="0075112D" w:rsidRDefault="002C3DD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112D">
              <w:t>104.3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DC23D" w14:textId="77777777" w:rsidR="002C3DD0" w:rsidRPr="0075112D" w:rsidRDefault="002C3DD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112D">
              <w:t>71.9, 136.7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44160D9" w14:textId="77777777" w:rsidR="002C3DD0" w:rsidRPr="0075112D" w:rsidRDefault="002C3DD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112D">
              <w:t>277.4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B2D31A1" w14:textId="77777777" w:rsidR="002C3DD0" w:rsidRPr="0075112D" w:rsidRDefault="002C3DD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112D">
              <w:t>129.8, 424.0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FD5F4AA" w14:textId="77777777" w:rsidR="002C3DD0" w:rsidRPr="0075112D" w:rsidRDefault="002C3DD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112D">
              <w:t>2.66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E17C4F3" w14:textId="1B2645F0" w:rsidR="002C3DD0" w:rsidRPr="0075112D" w:rsidRDefault="0047606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1.44, 4.92</w:t>
            </w:r>
          </w:p>
        </w:tc>
      </w:tr>
      <w:tr w:rsidR="002C3DD0" w:rsidRPr="0075112D" w14:paraId="6B7DDCC8" w14:textId="19F0F11E" w:rsidTr="002C3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7"/>
            <w:shd w:val="clear" w:color="auto" w:fill="auto"/>
            <w:vAlign w:val="center"/>
          </w:tcPr>
          <w:p w14:paraId="4AEC6F7D" w14:textId="0A25E282" w:rsidR="002C3DD0" w:rsidRPr="005E393B" w:rsidRDefault="002C3DD0" w:rsidP="00B123BE">
            <w:pPr>
              <w:spacing w:line="276" w:lineRule="auto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All alcohol-related harm</w:t>
            </w:r>
          </w:p>
        </w:tc>
      </w:tr>
      <w:tr w:rsidR="002C3DD0" w:rsidRPr="0075112D" w14:paraId="59156CA3" w14:textId="11390580" w:rsidTr="002C3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2DFF3DC3" w14:textId="273DE6D6" w:rsidR="002C3DD0" w:rsidRPr="005E393B" w:rsidRDefault="002C3DD0" w:rsidP="00B123BE">
            <w:pPr>
              <w:spacing w:line="276" w:lineRule="auto"/>
              <w:jc w:val="center"/>
              <w:rPr>
                <w:b w:val="0"/>
              </w:rPr>
            </w:pPr>
            <w:r w:rsidRPr="005E393B">
              <w:rPr>
                <w:b w:val="0"/>
              </w:rPr>
              <w:t>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1341D" w14:textId="65FD52F2" w:rsidR="002C3DD0" w:rsidRPr="005E393B" w:rsidRDefault="002C3DD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szCs w:val="20"/>
              </w:rPr>
              <w:t>495.6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900F2" w14:textId="673AFC59" w:rsidR="002C3DD0" w:rsidRPr="005E393B" w:rsidRDefault="002C3DD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szCs w:val="20"/>
              </w:rPr>
              <w:t>418.0, 573.2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61789" w14:textId="5669EAAC" w:rsidR="002C3DD0" w:rsidRPr="005E393B" w:rsidRDefault="002C3DD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szCs w:val="20"/>
              </w:rPr>
              <w:t>750.7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1B185" w14:textId="20FC1600" w:rsidR="002C3DD0" w:rsidRPr="005E393B" w:rsidRDefault="002C3DD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szCs w:val="20"/>
              </w:rPr>
              <w:t>531.6, 969.7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4117D" w14:textId="3C49831D" w:rsidR="002C3DD0" w:rsidRPr="005E393B" w:rsidRDefault="002C3DD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393B">
              <w:rPr>
                <w:rFonts w:ascii="Calibri" w:hAnsi="Calibri"/>
                <w:szCs w:val="20"/>
              </w:rPr>
              <w:t>1.51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F978A" w14:textId="0186FCF3" w:rsidR="002C3DD0" w:rsidRPr="005E393B" w:rsidRDefault="0047606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szCs w:val="20"/>
              </w:rPr>
              <w:t>1.09</w:t>
            </w:r>
            <w:r w:rsidR="002C3DD0">
              <w:rPr>
                <w:rFonts w:ascii="Calibri" w:hAnsi="Calibri"/>
                <w:szCs w:val="20"/>
              </w:rPr>
              <w:t xml:space="preserve">, </w:t>
            </w:r>
            <w:r>
              <w:rPr>
                <w:rFonts w:ascii="Calibri" w:hAnsi="Calibri"/>
                <w:szCs w:val="20"/>
              </w:rPr>
              <w:t>2.1</w:t>
            </w:r>
            <w:r w:rsidR="002C3DD0" w:rsidRPr="005E393B">
              <w:rPr>
                <w:rFonts w:ascii="Calibri" w:hAnsi="Calibri"/>
                <w:szCs w:val="20"/>
              </w:rPr>
              <w:t>1</w:t>
            </w:r>
          </w:p>
        </w:tc>
      </w:tr>
      <w:tr w:rsidR="002C3DD0" w:rsidRPr="0075112D" w14:paraId="0D5CBB76" w14:textId="0D0736F3" w:rsidTr="002C3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58884421" w14:textId="68D3DD16" w:rsidR="002C3DD0" w:rsidRPr="005E393B" w:rsidRDefault="002C3DD0" w:rsidP="00B123BE">
            <w:pPr>
              <w:spacing w:line="276" w:lineRule="auto"/>
              <w:jc w:val="center"/>
              <w:rPr>
                <w:b w:val="0"/>
              </w:rPr>
            </w:pPr>
            <w:r w:rsidRPr="005E393B">
              <w:rPr>
                <w:b w:val="0"/>
              </w:rPr>
              <w:t>Women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A92DB" w14:textId="213D4738" w:rsidR="002C3DD0" w:rsidRPr="005E393B" w:rsidRDefault="002C3DD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Cs w:val="20"/>
              </w:rPr>
              <w:t>122.6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0D8D6" w14:textId="49DD985C" w:rsidR="002C3DD0" w:rsidRPr="005E393B" w:rsidRDefault="002C3DD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Cs w:val="20"/>
              </w:rPr>
              <w:t>87.</w:t>
            </w:r>
            <w:r w:rsidRPr="005E393B">
              <w:rPr>
                <w:rFonts w:ascii="Calibri" w:hAnsi="Calibri"/>
                <w:szCs w:val="20"/>
              </w:rPr>
              <w:t>5</w:t>
            </w:r>
            <w:r>
              <w:rPr>
                <w:rFonts w:ascii="Calibri" w:hAnsi="Calibri"/>
                <w:szCs w:val="20"/>
              </w:rPr>
              <w:t>, 157.7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B7E8F" w14:textId="06EFF72C" w:rsidR="002C3DD0" w:rsidRPr="005E393B" w:rsidRDefault="002C3DD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Cs w:val="20"/>
              </w:rPr>
              <w:t>359.3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2EE52" w14:textId="4102DE41" w:rsidR="002C3DD0" w:rsidRPr="005E393B" w:rsidRDefault="002C3DD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Cs w:val="20"/>
              </w:rPr>
              <w:t>190.7, 527.8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D865E" w14:textId="27DA39BA" w:rsidR="002C3DD0" w:rsidRPr="005E393B" w:rsidRDefault="002C3DD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93B">
              <w:rPr>
                <w:rFonts w:ascii="Calibri" w:hAnsi="Calibri"/>
                <w:szCs w:val="20"/>
              </w:rPr>
              <w:t>2.93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8C865" w14:textId="0CDCD663" w:rsidR="002C3DD0" w:rsidRPr="005E393B" w:rsidRDefault="0047606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Cs w:val="20"/>
              </w:rPr>
              <w:t>1.69</w:t>
            </w:r>
            <w:r w:rsidR="002C3DD0">
              <w:rPr>
                <w:rFonts w:ascii="Calibri" w:hAnsi="Calibri"/>
                <w:szCs w:val="20"/>
              </w:rPr>
              <w:t xml:space="preserve">, </w:t>
            </w:r>
            <w:r>
              <w:rPr>
                <w:rFonts w:ascii="Calibri" w:hAnsi="Calibri"/>
                <w:szCs w:val="20"/>
              </w:rPr>
              <w:t>5.07</w:t>
            </w:r>
          </w:p>
        </w:tc>
      </w:tr>
      <w:tr w:rsidR="002C3DD0" w:rsidRPr="0075112D" w14:paraId="2FABD085" w14:textId="1E74C5AD" w:rsidTr="002C3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7"/>
            <w:shd w:val="clear" w:color="auto" w:fill="auto"/>
            <w:vAlign w:val="center"/>
          </w:tcPr>
          <w:p w14:paraId="2EA94AEA" w14:textId="77777777" w:rsidR="002C3DD0" w:rsidRPr="0075112D" w:rsidRDefault="002C3DD0" w:rsidP="00B123BE">
            <w:pPr>
              <w:spacing w:line="276" w:lineRule="auto"/>
              <w:jc w:val="center"/>
              <w:rPr>
                <w:b w:val="0"/>
                <w:i/>
              </w:rPr>
            </w:pPr>
            <w:r w:rsidRPr="0075112D">
              <w:rPr>
                <w:b w:val="0"/>
                <w:i/>
              </w:rPr>
              <w:t>All-cause mortality</w:t>
            </w:r>
          </w:p>
        </w:tc>
      </w:tr>
      <w:tr w:rsidR="002C3DD0" w:rsidRPr="0075112D" w14:paraId="16F332CE" w14:textId="4E76E985" w:rsidTr="00552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6D6B4C2A" w14:textId="77777777" w:rsidR="002C3DD0" w:rsidRPr="0075112D" w:rsidRDefault="002C3DD0" w:rsidP="00B123BE">
            <w:pPr>
              <w:spacing w:line="276" w:lineRule="auto"/>
              <w:jc w:val="center"/>
              <w:rPr>
                <w:b w:val="0"/>
              </w:rPr>
            </w:pPr>
            <w:r w:rsidRPr="0075112D">
              <w:rPr>
                <w:b w:val="0"/>
              </w:rPr>
              <w:t>Men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55DCE5" w14:textId="77777777" w:rsidR="002C3DD0" w:rsidRPr="0075112D" w:rsidRDefault="002C3DD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12D">
              <w:t>1560.3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081DED" w14:textId="77777777" w:rsidR="002C3DD0" w:rsidRPr="0075112D" w:rsidRDefault="002C3DD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12D">
              <w:t>1413.1, 1707.5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F70D3AE" w14:textId="77777777" w:rsidR="002C3DD0" w:rsidRPr="0075112D" w:rsidRDefault="002C3DD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12D">
              <w:t>2545.7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6759819" w14:textId="77777777" w:rsidR="002C3DD0" w:rsidRPr="0075112D" w:rsidRDefault="002C3DD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12D">
              <w:t>2041.0, 3050.3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858C169" w14:textId="77777777" w:rsidR="002C3DD0" w:rsidRPr="0075112D" w:rsidRDefault="002C3DD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12D">
              <w:t>1.63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000BA2D" w14:textId="6CFD8231" w:rsidR="002C3DD0" w:rsidRPr="0075112D" w:rsidRDefault="002C3DD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12D">
              <w:t>1.</w:t>
            </w:r>
            <w:r w:rsidR="00476060">
              <w:t>31, 2.03</w:t>
            </w:r>
          </w:p>
        </w:tc>
      </w:tr>
      <w:tr w:rsidR="002C3DD0" w:rsidRPr="0075112D" w14:paraId="74FC076F" w14:textId="1368EE00" w:rsidTr="0080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0D63E" w14:textId="77777777" w:rsidR="002C3DD0" w:rsidRPr="0075112D" w:rsidRDefault="002C3DD0" w:rsidP="00B123BE">
            <w:pPr>
              <w:spacing w:line="276" w:lineRule="auto"/>
              <w:jc w:val="center"/>
              <w:rPr>
                <w:b w:val="0"/>
              </w:rPr>
            </w:pPr>
            <w:r w:rsidRPr="0075112D">
              <w:rPr>
                <w:b w:val="0"/>
              </w:rPr>
              <w:t>Women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7ADFD" w14:textId="77777777" w:rsidR="002C3DD0" w:rsidRPr="0075112D" w:rsidRDefault="002C3DD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112D">
              <w:t>785.9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A95DB" w14:textId="77777777" w:rsidR="002C3DD0" w:rsidRPr="0075112D" w:rsidRDefault="002C3DD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112D">
              <w:t>700.8, 870.9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3CF53" w14:textId="77777777" w:rsidR="002C3DD0" w:rsidRPr="0075112D" w:rsidRDefault="002C3DD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112D">
              <w:t>1310.6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551B0" w14:textId="77777777" w:rsidR="002C3DD0" w:rsidRPr="0075112D" w:rsidRDefault="002C3DD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112D">
              <w:t>1038.5, 1582.8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B78B1" w14:textId="77777777" w:rsidR="002C3DD0" w:rsidRPr="0075112D" w:rsidRDefault="002C3DD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112D">
              <w:t>1.67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22180" w14:textId="653BFFC2" w:rsidR="002C3DD0" w:rsidRPr="0075112D" w:rsidRDefault="0047606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1.32, 2.10</w:t>
            </w:r>
          </w:p>
        </w:tc>
      </w:tr>
      <w:tr w:rsidR="00807E2F" w:rsidRPr="0075112D" w14:paraId="6DAFDE3F" w14:textId="77777777" w:rsidTr="0080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9455E3" w14:textId="4EF2CEBE" w:rsidR="00807E2F" w:rsidRPr="00807E2F" w:rsidRDefault="00807E2F" w:rsidP="00B123BE">
            <w:pPr>
              <w:spacing w:line="276" w:lineRule="auto"/>
              <w:rPr>
                <w:b w:val="0"/>
              </w:rPr>
            </w:pPr>
            <w:r w:rsidRPr="00807E2F">
              <w:rPr>
                <w:b w:val="0"/>
                <w:vertAlign w:val="superscript"/>
              </w:rPr>
              <w:t>a</w:t>
            </w:r>
            <w:r w:rsidRPr="00807E2F">
              <w:rPr>
                <w:b w:val="0"/>
              </w:rPr>
              <w:t xml:space="preserve"> Rate Ratio of non-participants to participants.</w:t>
            </w:r>
          </w:p>
        </w:tc>
      </w:tr>
    </w:tbl>
    <w:p w14:paraId="6D0AA9F2" w14:textId="65C5A188" w:rsidR="008C5FE4" w:rsidRDefault="008C5FE4" w:rsidP="00B123BE">
      <w:pPr>
        <w:spacing w:line="276" w:lineRule="auto"/>
      </w:pPr>
    </w:p>
    <w:p w14:paraId="588DA589" w14:textId="77777777" w:rsidR="00066C03" w:rsidRDefault="00066C03" w:rsidP="00B123BE">
      <w:pPr>
        <w:spacing w:line="276" w:lineRule="auto"/>
        <w:rPr>
          <w:iCs/>
        </w:rPr>
      </w:pPr>
      <w:bookmarkStart w:id="0" w:name="_Ref519685349"/>
      <w:r>
        <w:rPr>
          <w:i/>
        </w:rPr>
        <w:br w:type="page"/>
      </w:r>
    </w:p>
    <w:p w14:paraId="73E95C9B" w14:textId="635F0034" w:rsidR="006D5854" w:rsidRDefault="00442D05" w:rsidP="00B123BE">
      <w:pPr>
        <w:pStyle w:val="Caption"/>
        <w:keepNext/>
        <w:spacing w:line="276" w:lineRule="auto"/>
        <w:rPr>
          <w:i w:val="0"/>
          <w:color w:val="auto"/>
          <w:sz w:val="22"/>
        </w:rPr>
      </w:pPr>
      <w:r>
        <w:rPr>
          <w:i w:val="0"/>
          <w:color w:val="auto"/>
          <w:sz w:val="22"/>
          <w:szCs w:val="22"/>
        </w:rPr>
        <w:lastRenderedPageBreak/>
        <w:t>e</w:t>
      </w:r>
      <w:r w:rsidR="006D5854" w:rsidRPr="008C5FE4">
        <w:rPr>
          <w:i w:val="0"/>
          <w:color w:val="auto"/>
          <w:sz w:val="22"/>
          <w:szCs w:val="22"/>
        </w:rPr>
        <w:t xml:space="preserve">Table </w:t>
      </w:r>
      <w:bookmarkEnd w:id="0"/>
      <w:r w:rsidR="00D95AE2">
        <w:rPr>
          <w:i w:val="0"/>
          <w:noProof/>
          <w:color w:val="auto"/>
          <w:sz w:val="22"/>
          <w:szCs w:val="22"/>
        </w:rPr>
        <w:t>6</w:t>
      </w:r>
      <w:r w:rsidR="006D5854" w:rsidRPr="008C5FE4">
        <w:rPr>
          <w:i w:val="0"/>
          <w:color w:val="auto"/>
          <w:sz w:val="22"/>
          <w:szCs w:val="22"/>
        </w:rPr>
        <w:t xml:space="preserve">: Rate Ratios of </w:t>
      </w:r>
      <w:r w:rsidR="006D5854">
        <w:rPr>
          <w:i w:val="0"/>
          <w:color w:val="auto"/>
          <w:sz w:val="22"/>
          <w:szCs w:val="22"/>
        </w:rPr>
        <w:t>a</w:t>
      </w:r>
      <w:r w:rsidR="006D5854" w:rsidRPr="008C5FE4">
        <w:rPr>
          <w:i w:val="0"/>
          <w:color w:val="auto"/>
          <w:sz w:val="22"/>
          <w:szCs w:val="22"/>
        </w:rPr>
        <w:t xml:space="preserve">lcohol-related harms and all-cause mortality for non-participants compared to participants by </w:t>
      </w:r>
      <w:r w:rsidR="006D5854">
        <w:rPr>
          <w:i w:val="0"/>
          <w:color w:val="auto"/>
          <w:sz w:val="22"/>
          <w:szCs w:val="22"/>
        </w:rPr>
        <w:t>educational attainment</w:t>
      </w:r>
      <w:r w:rsidR="006D5854" w:rsidRPr="008C5FE4">
        <w:rPr>
          <w:i w:val="0"/>
          <w:color w:val="auto"/>
          <w:sz w:val="22"/>
          <w:szCs w:val="22"/>
        </w:rPr>
        <w:t xml:space="preserve">. </w:t>
      </w:r>
      <w:r w:rsidR="006D5854">
        <w:rPr>
          <w:i w:val="0"/>
          <w:color w:val="auto"/>
          <w:sz w:val="22"/>
        </w:rPr>
        <w:t>No survey weights were incorporated in the model.</w:t>
      </w:r>
      <w:r w:rsidR="00552030">
        <w:rPr>
          <w:i w:val="0"/>
          <w:color w:val="auto"/>
          <w:sz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1307"/>
        <w:gridCol w:w="1556"/>
        <w:gridCol w:w="1410"/>
        <w:gridCol w:w="1671"/>
        <w:gridCol w:w="807"/>
        <w:gridCol w:w="1010"/>
      </w:tblGrid>
      <w:tr w:rsidR="00D14740" w:rsidRPr="00D14740" w14:paraId="19208C46" w14:textId="77777777" w:rsidTr="00807E2F">
        <w:trPr>
          <w:trHeight w:val="255"/>
        </w:trPr>
        <w:tc>
          <w:tcPr>
            <w:tcW w:w="1265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9732FBD" w14:textId="77777777" w:rsidR="00D14740" w:rsidRPr="00D14740" w:rsidRDefault="00D14740" w:rsidP="00B123BE">
            <w:pPr>
              <w:spacing w:line="276" w:lineRule="auto"/>
              <w:jc w:val="center"/>
              <w:rPr>
                <w:b/>
              </w:rPr>
            </w:pPr>
            <w:r w:rsidRPr="00D14740">
              <w:rPr>
                <w:b/>
              </w:rPr>
              <w:t>Sex and Education</w:t>
            </w:r>
          </w:p>
        </w:tc>
        <w:tc>
          <w:tcPr>
            <w:tcW w:w="130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2FB4785" w14:textId="7EA83A47" w:rsidR="00D14740" w:rsidRPr="00D14740" w:rsidRDefault="00552030" w:rsidP="00B123BE">
            <w:pPr>
              <w:spacing w:line="276" w:lineRule="auto"/>
              <w:jc w:val="center"/>
              <w:rPr>
                <w:b/>
              </w:rPr>
            </w:pPr>
            <w:r w:rsidRPr="00D14740">
              <w:rPr>
                <w:b/>
              </w:rPr>
              <w:t xml:space="preserve">Rate </w:t>
            </w:r>
            <w:r>
              <w:rPr>
                <w:b/>
              </w:rPr>
              <w:t>for p</w:t>
            </w:r>
            <w:r w:rsidR="00D14740" w:rsidRPr="00D14740">
              <w:rPr>
                <w:b/>
              </w:rPr>
              <w:t xml:space="preserve">articipants 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CF37555" w14:textId="77777777" w:rsidR="00D14740" w:rsidRPr="00D14740" w:rsidRDefault="00D14740" w:rsidP="00B123BE">
            <w:pPr>
              <w:spacing w:line="276" w:lineRule="auto"/>
              <w:jc w:val="center"/>
              <w:rPr>
                <w:b/>
              </w:rPr>
            </w:pPr>
            <w:r w:rsidRPr="00D14740">
              <w:rPr>
                <w:b/>
              </w:rPr>
              <w:t>95%CI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2E92AAD" w14:textId="4AF8C46A" w:rsidR="00D14740" w:rsidRPr="00D14740" w:rsidRDefault="00552030" w:rsidP="00B123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Rate for n</w:t>
            </w:r>
            <w:r w:rsidR="00D14740" w:rsidRPr="00D14740">
              <w:rPr>
                <w:b/>
              </w:rPr>
              <w:t xml:space="preserve">on-participants </w:t>
            </w:r>
          </w:p>
        </w:tc>
        <w:tc>
          <w:tcPr>
            <w:tcW w:w="1671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616FECC" w14:textId="77777777" w:rsidR="00D14740" w:rsidRPr="00D14740" w:rsidRDefault="00D14740" w:rsidP="00B123BE">
            <w:pPr>
              <w:spacing w:line="276" w:lineRule="auto"/>
              <w:jc w:val="center"/>
              <w:rPr>
                <w:b/>
              </w:rPr>
            </w:pPr>
            <w:r w:rsidRPr="00D14740">
              <w:rPr>
                <w:b/>
              </w:rPr>
              <w:t>95%CI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B39AAAF" w14:textId="4651DE01" w:rsidR="00D14740" w:rsidRPr="00D14740" w:rsidRDefault="00D14740" w:rsidP="00B123BE">
            <w:pPr>
              <w:spacing w:line="276" w:lineRule="auto"/>
              <w:jc w:val="center"/>
              <w:rPr>
                <w:b/>
              </w:rPr>
            </w:pPr>
            <w:r w:rsidRPr="00D14740">
              <w:rPr>
                <w:b/>
              </w:rPr>
              <w:t>Rate Ratio</w:t>
            </w:r>
            <w:r w:rsidR="00807E2F" w:rsidRPr="00807E2F">
              <w:rPr>
                <w:vertAlign w:val="superscript"/>
              </w:rPr>
              <w:t xml:space="preserve"> a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E55B57E" w14:textId="77777777" w:rsidR="00D14740" w:rsidRPr="00D14740" w:rsidRDefault="00D14740" w:rsidP="00B123BE">
            <w:pPr>
              <w:spacing w:line="276" w:lineRule="auto"/>
              <w:jc w:val="center"/>
              <w:rPr>
                <w:b/>
              </w:rPr>
            </w:pPr>
            <w:r w:rsidRPr="00D14740">
              <w:rPr>
                <w:b/>
              </w:rPr>
              <w:t>95%CI</w:t>
            </w:r>
          </w:p>
        </w:tc>
      </w:tr>
      <w:tr w:rsidR="00D14740" w:rsidRPr="00D14740" w14:paraId="1DF5C04B" w14:textId="77777777" w:rsidTr="00066C03">
        <w:trPr>
          <w:trHeight w:val="255"/>
        </w:trPr>
        <w:tc>
          <w:tcPr>
            <w:tcW w:w="9026" w:type="dxa"/>
            <w:gridSpan w:val="7"/>
            <w:tcBorders>
              <w:top w:val="single" w:sz="12" w:space="0" w:color="auto"/>
            </w:tcBorders>
            <w:noWrap/>
            <w:hideMark/>
          </w:tcPr>
          <w:p w14:paraId="10B229AE" w14:textId="2949FED1" w:rsidR="00D14740" w:rsidRPr="00D14740" w:rsidRDefault="00D14740" w:rsidP="00B123BE">
            <w:pPr>
              <w:spacing w:line="276" w:lineRule="auto"/>
              <w:jc w:val="center"/>
              <w:rPr>
                <w:i/>
              </w:rPr>
            </w:pPr>
            <w:r w:rsidRPr="00D14740">
              <w:rPr>
                <w:i/>
              </w:rPr>
              <w:t xml:space="preserve">Incident </w:t>
            </w:r>
            <w:r w:rsidR="00574E50">
              <w:rPr>
                <w:i/>
              </w:rPr>
              <w:t>alcohol-related</w:t>
            </w:r>
            <w:r w:rsidR="00574E50" w:rsidRPr="00D14740">
              <w:rPr>
                <w:i/>
              </w:rPr>
              <w:t xml:space="preserve"> </w:t>
            </w:r>
            <w:r w:rsidRPr="00D14740">
              <w:rPr>
                <w:i/>
              </w:rPr>
              <w:t>harms</w:t>
            </w:r>
          </w:p>
        </w:tc>
      </w:tr>
      <w:tr w:rsidR="00D14740" w:rsidRPr="00D14740" w14:paraId="396D09FF" w14:textId="77777777" w:rsidTr="00066C03">
        <w:trPr>
          <w:trHeight w:val="255"/>
        </w:trPr>
        <w:tc>
          <w:tcPr>
            <w:tcW w:w="9026" w:type="dxa"/>
            <w:gridSpan w:val="7"/>
            <w:noWrap/>
          </w:tcPr>
          <w:p w14:paraId="77DECD0B" w14:textId="77777777" w:rsidR="00D14740" w:rsidRPr="00D14740" w:rsidRDefault="00D14740" w:rsidP="00B123BE">
            <w:pPr>
              <w:spacing w:line="276" w:lineRule="auto"/>
              <w:rPr>
                <w:b/>
              </w:rPr>
            </w:pPr>
            <w:r w:rsidRPr="00D14740">
              <w:rPr>
                <w:b/>
              </w:rPr>
              <w:t>Men</w:t>
            </w:r>
          </w:p>
        </w:tc>
      </w:tr>
      <w:tr w:rsidR="00D14740" w:rsidRPr="00D14740" w14:paraId="350762B7" w14:textId="77777777" w:rsidTr="00807E2F">
        <w:trPr>
          <w:trHeight w:val="255"/>
        </w:trPr>
        <w:tc>
          <w:tcPr>
            <w:tcW w:w="1265" w:type="dxa"/>
            <w:noWrap/>
            <w:hideMark/>
          </w:tcPr>
          <w:p w14:paraId="27253DCD" w14:textId="77777777" w:rsidR="00D14740" w:rsidRPr="00D14740" w:rsidRDefault="00D14740" w:rsidP="00B123BE">
            <w:pPr>
              <w:spacing w:line="276" w:lineRule="auto"/>
            </w:pPr>
            <w:r w:rsidRPr="00D14740">
              <w:t>Basic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A3DC" w14:textId="6D88C583" w:rsidR="00D14740" w:rsidRPr="00D14740" w:rsidRDefault="00D14740" w:rsidP="00B123BE">
            <w:pPr>
              <w:spacing w:line="276" w:lineRule="auto"/>
              <w:jc w:val="right"/>
            </w:pPr>
            <w:r>
              <w:t>535.9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B0637" w14:textId="28FCF69D" w:rsidR="00D14740" w:rsidRPr="00D14740" w:rsidRDefault="00066C03" w:rsidP="00B123BE">
            <w:pPr>
              <w:spacing w:line="276" w:lineRule="auto"/>
              <w:jc w:val="right"/>
            </w:pPr>
            <w:r>
              <w:t>390.2, 681.6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A36E8" w14:textId="5D4CF4EA" w:rsidR="00D14740" w:rsidRPr="00D14740" w:rsidRDefault="00D14740" w:rsidP="00B123BE">
            <w:pPr>
              <w:spacing w:line="276" w:lineRule="auto"/>
              <w:jc w:val="right"/>
            </w:pPr>
            <w:r>
              <w:t>622.1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954B2" w14:textId="4CC4D95B" w:rsidR="00D14740" w:rsidRPr="00D14740" w:rsidRDefault="00066C03" w:rsidP="00B123BE">
            <w:pPr>
              <w:spacing w:line="276" w:lineRule="auto"/>
              <w:jc w:val="right"/>
            </w:pPr>
            <w:r>
              <w:t>316.</w:t>
            </w:r>
            <w:r w:rsidR="00D14740" w:rsidRPr="00D14740">
              <w:t>7</w:t>
            </w:r>
            <w:r>
              <w:t>, 927.6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31884" w14:textId="50965320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1.16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0505B" w14:textId="31FFD4B5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0.7, 2.0</w:t>
            </w:r>
          </w:p>
        </w:tc>
      </w:tr>
      <w:tr w:rsidR="00D14740" w:rsidRPr="00D14740" w14:paraId="01720355" w14:textId="77777777" w:rsidTr="00807E2F">
        <w:trPr>
          <w:trHeight w:val="255"/>
        </w:trPr>
        <w:tc>
          <w:tcPr>
            <w:tcW w:w="1265" w:type="dxa"/>
            <w:noWrap/>
            <w:hideMark/>
          </w:tcPr>
          <w:p w14:paraId="7762CE09" w14:textId="77777777" w:rsidR="00D14740" w:rsidRPr="00D14740" w:rsidRDefault="00D14740" w:rsidP="00B123BE">
            <w:pPr>
              <w:spacing w:line="276" w:lineRule="auto"/>
            </w:pPr>
            <w:r w:rsidRPr="00D14740">
              <w:t>Secondary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71B05" w14:textId="3F0AD22C" w:rsidR="00D14740" w:rsidRPr="00D14740" w:rsidRDefault="00D14740" w:rsidP="00B123BE">
            <w:pPr>
              <w:spacing w:line="276" w:lineRule="auto"/>
              <w:jc w:val="right"/>
            </w:pPr>
            <w:r>
              <w:t>371.2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44A15" w14:textId="4FC9F360" w:rsidR="00D14740" w:rsidRPr="00D14740" w:rsidRDefault="00066C03" w:rsidP="00B123BE">
            <w:pPr>
              <w:spacing w:line="276" w:lineRule="auto"/>
              <w:jc w:val="right"/>
            </w:pPr>
            <w:r>
              <w:t>260.9, 481.5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AFB79" w14:textId="3A53394B" w:rsidR="00D14740" w:rsidRPr="00D14740" w:rsidRDefault="00D14740" w:rsidP="00B123BE">
            <w:pPr>
              <w:spacing w:line="276" w:lineRule="auto"/>
              <w:jc w:val="right"/>
            </w:pPr>
            <w:r>
              <w:t>765.2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DFD8A" w14:textId="5655399F" w:rsidR="00D14740" w:rsidRPr="00D14740" w:rsidRDefault="00066C03" w:rsidP="00B123BE">
            <w:pPr>
              <w:spacing w:line="276" w:lineRule="auto"/>
              <w:jc w:val="right"/>
            </w:pPr>
            <w:r>
              <w:t>394.4, 1136.1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473E5" w14:textId="4D2662E1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2.06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EF88D" w14:textId="54AC40DB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1.2, 3.6</w:t>
            </w:r>
          </w:p>
        </w:tc>
      </w:tr>
      <w:tr w:rsidR="00D14740" w:rsidRPr="00D14740" w14:paraId="113A7266" w14:textId="77777777" w:rsidTr="00807E2F">
        <w:trPr>
          <w:trHeight w:val="255"/>
        </w:trPr>
        <w:tc>
          <w:tcPr>
            <w:tcW w:w="1265" w:type="dxa"/>
            <w:noWrap/>
            <w:hideMark/>
          </w:tcPr>
          <w:p w14:paraId="0DF679A5" w14:textId="77777777" w:rsidR="00D14740" w:rsidRPr="00D14740" w:rsidRDefault="00D14740" w:rsidP="00B123BE">
            <w:pPr>
              <w:spacing w:line="276" w:lineRule="auto"/>
            </w:pPr>
            <w:r w:rsidRPr="00D14740">
              <w:t>Tertiary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57766" w14:textId="7C5AD88A" w:rsidR="00D14740" w:rsidRPr="00D14740" w:rsidRDefault="00D14740" w:rsidP="00B123BE">
            <w:pPr>
              <w:spacing w:line="276" w:lineRule="auto"/>
              <w:jc w:val="right"/>
            </w:pPr>
            <w:r>
              <w:t>274.4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25BD5" w14:textId="462380D9" w:rsidR="00D14740" w:rsidRPr="00D14740" w:rsidRDefault="00066C03" w:rsidP="00B123BE">
            <w:pPr>
              <w:spacing w:line="276" w:lineRule="auto"/>
              <w:jc w:val="right"/>
            </w:pPr>
            <w:r>
              <w:t>168.2, 380.7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9DF62" w14:textId="5D39AF41" w:rsidR="00D14740" w:rsidRPr="00D14740" w:rsidRDefault="00D14740" w:rsidP="00B123BE">
            <w:pPr>
              <w:spacing w:line="276" w:lineRule="auto"/>
              <w:jc w:val="right"/>
            </w:pPr>
            <w:r>
              <w:t>219.9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B86BF" w14:textId="4304B985" w:rsidR="00D14740" w:rsidRPr="00D14740" w:rsidRDefault="00066C03" w:rsidP="00B123BE">
            <w:pPr>
              <w:spacing w:line="276" w:lineRule="auto"/>
              <w:jc w:val="right"/>
            </w:pPr>
            <w:r>
              <w:t>0.0, 469.1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D268D" w14:textId="36D35DE3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0.8</w:t>
            </w:r>
            <w:r w:rsidR="00066C03"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CCEE7" w14:textId="76411CC4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0.2, 2.7</w:t>
            </w:r>
          </w:p>
        </w:tc>
      </w:tr>
      <w:tr w:rsidR="00D14740" w:rsidRPr="00D14740" w14:paraId="05364E93" w14:textId="77777777" w:rsidTr="00807E2F">
        <w:trPr>
          <w:trHeight w:val="255"/>
        </w:trPr>
        <w:tc>
          <w:tcPr>
            <w:tcW w:w="1265" w:type="dxa"/>
            <w:noWrap/>
          </w:tcPr>
          <w:p w14:paraId="0A437DE9" w14:textId="77777777" w:rsidR="00D14740" w:rsidRPr="00D14740" w:rsidRDefault="00D14740" w:rsidP="00B123BE">
            <w:pPr>
              <w:spacing w:line="276" w:lineRule="auto"/>
              <w:rPr>
                <w:b/>
              </w:rPr>
            </w:pPr>
            <w:r w:rsidRPr="00D14740">
              <w:rPr>
                <w:b/>
              </w:rPr>
              <w:t>Women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218BA" w14:textId="77777777" w:rsidR="00D14740" w:rsidRPr="00D14740" w:rsidRDefault="00D14740" w:rsidP="00B123BE">
            <w:pPr>
              <w:spacing w:line="276" w:lineRule="auto"/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B838B" w14:textId="77777777" w:rsidR="00D14740" w:rsidRPr="00D14740" w:rsidRDefault="00D14740" w:rsidP="00B123BE">
            <w:pPr>
              <w:spacing w:line="276" w:lineRule="auto"/>
              <w:jc w:val="righ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23B86" w14:textId="77777777" w:rsidR="00D14740" w:rsidRPr="00D14740" w:rsidRDefault="00D14740" w:rsidP="00B123BE">
            <w:pPr>
              <w:spacing w:line="276" w:lineRule="auto"/>
              <w:jc w:val="right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236DC" w14:textId="77777777" w:rsidR="00D14740" w:rsidRPr="00D14740" w:rsidRDefault="00D14740" w:rsidP="00B123BE">
            <w:pPr>
              <w:spacing w:line="276" w:lineRule="auto"/>
              <w:jc w:val="right"/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4BB8" w14:textId="77777777" w:rsidR="00D14740" w:rsidRPr="00D14740" w:rsidRDefault="00D14740" w:rsidP="00B123BE">
            <w:pPr>
              <w:spacing w:line="276" w:lineRule="auto"/>
              <w:jc w:val="right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8BBB8" w14:textId="77777777" w:rsidR="00D14740" w:rsidRPr="00D14740" w:rsidRDefault="00D14740" w:rsidP="00B123BE">
            <w:pPr>
              <w:spacing w:line="276" w:lineRule="auto"/>
              <w:jc w:val="right"/>
            </w:pPr>
          </w:p>
        </w:tc>
      </w:tr>
      <w:tr w:rsidR="00D14740" w:rsidRPr="00D14740" w14:paraId="741F9053" w14:textId="77777777" w:rsidTr="00807E2F">
        <w:trPr>
          <w:trHeight w:val="255"/>
        </w:trPr>
        <w:tc>
          <w:tcPr>
            <w:tcW w:w="1265" w:type="dxa"/>
            <w:noWrap/>
            <w:hideMark/>
          </w:tcPr>
          <w:p w14:paraId="0F7110E2" w14:textId="77777777" w:rsidR="00D14740" w:rsidRPr="00D14740" w:rsidRDefault="00D14740" w:rsidP="00B123BE">
            <w:pPr>
              <w:spacing w:line="276" w:lineRule="auto"/>
            </w:pPr>
            <w:r w:rsidRPr="00D14740">
              <w:t>Basic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15968" w14:textId="5296A755" w:rsidR="00D14740" w:rsidRPr="00D14740" w:rsidRDefault="00D14740" w:rsidP="00B123BE">
            <w:pPr>
              <w:spacing w:line="276" w:lineRule="auto"/>
              <w:jc w:val="right"/>
            </w:pPr>
            <w:r>
              <w:t>183.</w:t>
            </w:r>
            <w:r w:rsidRPr="00D14740"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FEA88" w14:textId="70891E3C" w:rsidR="00D14740" w:rsidRPr="00D14740" w:rsidRDefault="00066C03" w:rsidP="00B123BE">
            <w:pPr>
              <w:spacing w:line="276" w:lineRule="auto"/>
              <w:jc w:val="right"/>
            </w:pPr>
            <w:r>
              <w:t>94.4, 273.0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55811" w14:textId="2828DF92" w:rsidR="00D14740" w:rsidRPr="00D14740" w:rsidRDefault="00D14740" w:rsidP="00B123BE">
            <w:pPr>
              <w:spacing w:line="276" w:lineRule="auto"/>
              <w:jc w:val="right"/>
            </w:pPr>
            <w:r>
              <w:t>317.8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07D55" w14:textId="469F6D15" w:rsidR="00D14740" w:rsidRPr="00D14740" w:rsidRDefault="00066C03" w:rsidP="00B123BE">
            <w:pPr>
              <w:spacing w:line="276" w:lineRule="auto"/>
              <w:jc w:val="right"/>
            </w:pPr>
            <w:r>
              <w:t>54.4, 581.2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51B24" w14:textId="769433FE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1.73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F1830" w14:textId="2E9B9288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0.7, 4.3</w:t>
            </w:r>
          </w:p>
        </w:tc>
      </w:tr>
      <w:tr w:rsidR="00D14740" w:rsidRPr="00D14740" w14:paraId="4DDD7940" w14:textId="77777777" w:rsidTr="00807E2F">
        <w:trPr>
          <w:trHeight w:val="255"/>
        </w:trPr>
        <w:tc>
          <w:tcPr>
            <w:tcW w:w="1265" w:type="dxa"/>
            <w:noWrap/>
            <w:hideMark/>
          </w:tcPr>
          <w:p w14:paraId="79F0A467" w14:textId="77777777" w:rsidR="00D14740" w:rsidRPr="00D14740" w:rsidRDefault="00D14740" w:rsidP="00B123BE">
            <w:pPr>
              <w:spacing w:line="276" w:lineRule="auto"/>
            </w:pPr>
            <w:r w:rsidRPr="00D14740">
              <w:t>Secondary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0051F" w14:textId="69B3A85E" w:rsidR="00D14740" w:rsidRPr="00D14740" w:rsidRDefault="00D14740" w:rsidP="00B123BE">
            <w:pPr>
              <w:spacing w:line="276" w:lineRule="auto"/>
              <w:jc w:val="right"/>
            </w:pPr>
            <w:r>
              <w:t>108.6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39EB" w14:textId="13FC0692" w:rsidR="00D14740" w:rsidRPr="00D14740" w:rsidRDefault="00066C03" w:rsidP="00B123BE">
            <w:pPr>
              <w:spacing w:line="276" w:lineRule="auto"/>
              <w:jc w:val="right"/>
            </w:pPr>
            <w:r>
              <w:t>53.4, 163.9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7ED66" w14:textId="6D44E63F" w:rsidR="00D14740" w:rsidRPr="00D14740" w:rsidRDefault="00066C03" w:rsidP="00B123BE">
            <w:pPr>
              <w:spacing w:line="276" w:lineRule="auto"/>
              <w:jc w:val="right"/>
            </w:pPr>
            <w:r>
              <w:t>357.8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B33CE" w14:textId="5E676469" w:rsidR="00D14740" w:rsidRPr="00D14740" w:rsidRDefault="00066C03" w:rsidP="00B123BE">
            <w:pPr>
              <w:spacing w:line="276" w:lineRule="auto"/>
              <w:jc w:val="right"/>
            </w:pPr>
            <w:r>
              <w:t>66.7, 648.9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F1FD4" w14:textId="11D460A6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3.29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4F87C" w14:textId="1B8C6B9E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1.3, 8.6</w:t>
            </w:r>
          </w:p>
        </w:tc>
      </w:tr>
      <w:tr w:rsidR="00D14740" w:rsidRPr="00D14740" w14:paraId="600EA1DA" w14:textId="77777777" w:rsidTr="00807E2F">
        <w:trPr>
          <w:trHeight w:val="255"/>
        </w:trPr>
        <w:tc>
          <w:tcPr>
            <w:tcW w:w="1265" w:type="dxa"/>
            <w:noWrap/>
            <w:hideMark/>
          </w:tcPr>
          <w:p w14:paraId="44815BAD" w14:textId="77777777" w:rsidR="00D14740" w:rsidRPr="00D14740" w:rsidRDefault="00D14740" w:rsidP="00B123BE">
            <w:pPr>
              <w:spacing w:line="276" w:lineRule="auto"/>
            </w:pPr>
            <w:r w:rsidRPr="00D14740">
              <w:t>Tertiary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6C401" w14:textId="29526296" w:rsidR="00D14740" w:rsidRPr="00D14740" w:rsidRDefault="00D14740" w:rsidP="00B123BE">
            <w:pPr>
              <w:spacing w:line="276" w:lineRule="auto"/>
              <w:jc w:val="right"/>
            </w:pPr>
            <w:r>
              <w:t>37.6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A3121" w14:textId="6C0E7D72" w:rsidR="00D14740" w:rsidRPr="00D14740" w:rsidRDefault="00066C03" w:rsidP="00B123BE">
            <w:pPr>
              <w:spacing w:line="276" w:lineRule="auto"/>
              <w:jc w:val="right"/>
            </w:pPr>
            <w:r>
              <w:t>4.5, 70.</w:t>
            </w:r>
            <w:r w:rsidR="00D14740" w:rsidRPr="00D14740"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A5DE" w14:textId="0701286B" w:rsidR="00D14740" w:rsidRPr="00D14740" w:rsidRDefault="00066C03" w:rsidP="00B123BE">
            <w:pPr>
              <w:spacing w:line="276" w:lineRule="auto"/>
              <w:jc w:val="right"/>
            </w:pPr>
            <w:r>
              <w:t>135.</w:t>
            </w:r>
            <w:r w:rsidR="00D14740" w:rsidRPr="00D14740"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6F82E" w14:textId="5302AC88" w:rsidR="00D14740" w:rsidRPr="00D14740" w:rsidRDefault="00066C03" w:rsidP="00B123BE">
            <w:pPr>
              <w:spacing w:line="276" w:lineRule="auto"/>
              <w:jc w:val="right"/>
            </w:pPr>
            <w:r>
              <w:t>0.0, 324.3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C084E" w14:textId="29D2683B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3.61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75B1A" w14:textId="07F57B60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0.7, 18.6</w:t>
            </w:r>
          </w:p>
        </w:tc>
      </w:tr>
      <w:tr w:rsidR="00D14740" w:rsidRPr="00D14740" w14:paraId="141C2008" w14:textId="77777777" w:rsidTr="00066C03">
        <w:trPr>
          <w:trHeight w:val="255"/>
        </w:trPr>
        <w:tc>
          <w:tcPr>
            <w:tcW w:w="9026" w:type="dxa"/>
            <w:gridSpan w:val="7"/>
            <w:noWrap/>
            <w:hideMark/>
          </w:tcPr>
          <w:p w14:paraId="2C6404E2" w14:textId="7016919A" w:rsidR="00D14740" w:rsidRPr="00D14740" w:rsidRDefault="00D14740" w:rsidP="00B123BE">
            <w:pPr>
              <w:spacing w:line="276" w:lineRule="auto"/>
              <w:jc w:val="center"/>
              <w:rPr>
                <w:i/>
              </w:rPr>
            </w:pPr>
            <w:r w:rsidRPr="00D14740">
              <w:rPr>
                <w:i/>
              </w:rPr>
              <w:t>Any</w:t>
            </w:r>
            <w:r w:rsidR="00574E50">
              <w:rPr>
                <w:i/>
              </w:rPr>
              <w:t xml:space="preserve"> alcohol-related</w:t>
            </w:r>
            <w:r w:rsidRPr="00D14740">
              <w:rPr>
                <w:i/>
              </w:rPr>
              <w:t xml:space="preserve"> harms</w:t>
            </w:r>
          </w:p>
        </w:tc>
      </w:tr>
      <w:tr w:rsidR="00D14740" w:rsidRPr="00D14740" w14:paraId="6C77357B" w14:textId="77777777" w:rsidTr="00066C03">
        <w:trPr>
          <w:trHeight w:val="255"/>
        </w:trPr>
        <w:tc>
          <w:tcPr>
            <w:tcW w:w="9026" w:type="dxa"/>
            <w:gridSpan w:val="7"/>
            <w:noWrap/>
          </w:tcPr>
          <w:p w14:paraId="160582CA" w14:textId="77777777" w:rsidR="00D14740" w:rsidRPr="00D14740" w:rsidRDefault="00D14740" w:rsidP="00B123BE">
            <w:pPr>
              <w:spacing w:line="276" w:lineRule="auto"/>
              <w:rPr>
                <w:b/>
              </w:rPr>
            </w:pPr>
            <w:r w:rsidRPr="00D14740">
              <w:rPr>
                <w:b/>
              </w:rPr>
              <w:t>Men</w:t>
            </w:r>
          </w:p>
        </w:tc>
      </w:tr>
      <w:tr w:rsidR="00D14740" w:rsidRPr="00D14740" w14:paraId="5A2F8BDC" w14:textId="77777777" w:rsidTr="00807E2F">
        <w:trPr>
          <w:trHeight w:val="255"/>
        </w:trPr>
        <w:tc>
          <w:tcPr>
            <w:tcW w:w="1265" w:type="dxa"/>
            <w:noWrap/>
            <w:hideMark/>
          </w:tcPr>
          <w:p w14:paraId="344B8F11" w14:textId="77777777" w:rsidR="00D14740" w:rsidRPr="00D14740" w:rsidRDefault="00D14740" w:rsidP="00B123BE">
            <w:pPr>
              <w:spacing w:line="276" w:lineRule="auto"/>
            </w:pPr>
            <w:r w:rsidRPr="00D14740">
              <w:t>Basic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C61DB" w14:textId="15A13960" w:rsidR="00D14740" w:rsidRPr="00D14740" w:rsidRDefault="00D14740" w:rsidP="00B123BE">
            <w:pPr>
              <w:spacing w:line="276" w:lineRule="auto"/>
              <w:jc w:val="right"/>
            </w:pPr>
            <w:r>
              <w:t>691.6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2F0DD" w14:textId="4004218E" w:rsidR="00D14740" w:rsidRPr="00D14740" w:rsidRDefault="00066C03" w:rsidP="00B123BE">
            <w:pPr>
              <w:spacing w:line="276" w:lineRule="auto"/>
              <w:jc w:val="right"/>
            </w:pPr>
            <w:r>
              <w:t>525.5, 857.8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F341C" w14:textId="6AA67EB8" w:rsidR="00D14740" w:rsidRPr="00D14740" w:rsidRDefault="00066C03" w:rsidP="00B123BE">
            <w:pPr>
              <w:spacing w:line="276" w:lineRule="auto"/>
              <w:jc w:val="right"/>
            </w:pPr>
            <w:r>
              <w:t>770.2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F109B" w14:textId="7DA21210" w:rsidR="00D14740" w:rsidRPr="00D14740" w:rsidRDefault="00066C03" w:rsidP="00B123BE">
            <w:pPr>
              <w:spacing w:line="276" w:lineRule="auto"/>
              <w:jc w:val="right"/>
            </w:pPr>
            <w:r>
              <w:t>432.</w:t>
            </w:r>
            <w:r w:rsidR="00D14740" w:rsidRPr="00D14740">
              <w:t>1</w:t>
            </w:r>
            <w:r>
              <w:t>, 1108.4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CDC82" w14:textId="58B05690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1.11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424AB" w14:textId="7FF5B404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0.7, 1.8</w:t>
            </w:r>
          </w:p>
        </w:tc>
      </w:tr>
      <w:tr w:rsidR="00D14740" w:rsidRPr="00D14740" w14:paraId="76C426BD" w14:textId="77777777" w:rsidTr="00807E2F">
        <w:trPr>
          <w:trHeight w:val="255"/>
        </w:trPr>
        <w:tc>
          <w:tcPr>
            <w:tcW w:w="1265" w:type="dxa"/>
            <w:noWrap/>
            <w:hideMark/>
          </w:tcPr>
          <w:p w14:paraId="6D156BA8" w14:textId="77777777" w:rsidR="00D14740" w:rsidRPr="00D14740" w:rsidRDefault="00D14740" w:rsidP="00B123BE">
            <w:pPr>
              <w:spacing w:line="276" w:lineRule="auto"/>
            </w:pPr>
            <w:r w:rsidRPr="00D14740">
              <w:t>Secondary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00C15" w14:textId="3020F1C3" w:rsidR="00D14740" w:rsidRPr="00D14740" w:rsidRDefault="00D14740" w:rsidP="00B123BE">
            <w:pPr>
              <w:spacing w:line="276" w:lineRule="auto"/>
              <w:jc w:val="right"/>
            </w:pPr>
            <w:r>
              <w:t>488.7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C6BCD" w14:textId="15AC3EA6" w:rsidR="00D14740" w:rsidRPr="00D14740" w:rsidRDefault="00066C03" w:rsidP="00B123BE">
            <w:pPr>
              <w:spacing w:line="276" w:lineRule="auto"/>
              <w:jc w:val="right"/>
            </w:pPr>
            <w:r>
              <w:t>362.9, 614.4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08012" w14:textId="25FF1A5E" w:rsidR="00D14740" w:rsidRPr="00D14740" w:rsidRDefault="00066C03" w:rsidP="00B123BE">
            <w:pPr>
              <w:spacing w:line="276" w:lineRule="auto"/>
              <w:jc w:val="right"/>
            </w:pPr>
            <w:r>
              <w:t>971.1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E2242" w14:textId="34D336E5" w:rsidR="00D14740" w:rsidRPr="00D14740" w:rsidRDefault="00066C03" w:rsidP="00B123BE">
            <w:pPr>
              <w:spacing w:line="276" w:lineRule="auto"/>
              <w:jc w:val="right"/>
            </w:pPr>
            <w:r>
              <w:t>557.5, 1384.7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51138" w14:textId="5CF8BA7D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1.99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289FB" w14:textId="4D172FA4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1.2, 3.3</w:t>
            </w:r>
          </w:p>
        </w:tc>
      </w:tr>
      <w:tr w:rsidR="00D14740" w:rsidRPr="00D14740" w14:paraId="394D05CB" w14:textId="77777777" w:rsidTr="00807E2F">
        <w:trPr>
          <w:trHeight w:val="255"/>
        </w:trPr>
        <w:tc>
          <w:tcPr>
            <w:tcW w:w="1265" w:type="dxa"/>
            <w:noWrap/>
            <w:hideMark/>
          </w:tcPr>
          <w:p w14:paraId="5E0F2894" w14:textId="77777777" w:rsidR="00D14740" w:rsidRPr="00D14740" w:rsidRDefault="00D14740" w:rsidP="00B123BE">
            <w:pPr>
              <w:spacing w:line="276" w:lineRule="auto"/>
            </w:pPr>
            <w:r w:rsidRPr="00D14740">
              <w:t>Tertiary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4A2CA" w14:textId="7D6F7382" w:rsidR="00D14740" w:rsidRPr="00D14740" w:rsidRDefault="00D14740" w:rsidP="00B123BE">
            <w:pPr>
              <w:spacing w:line="276" w:lineRule="auto"/>
              <w:jc w:val="right"/>
            </w:pPr>
            <w:r>
              <w:t>283.8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5DDE0" w14:textId="3B708572" w:rsidR="00D14740" w:rsidRPr="00D14740" w:rsidRDefault="00066C03" w:rsidP="00B123BE">
            <w:pPr>
              <w:spacing w:line="276" w:lineRule="auto"/>
              <w:jc w:val="right"/>
            </w:pPr>
            <w:r>
              <w:t>176.1, 391.4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DA096" w14:textId="6DF7C626" w:rsidR="00D14740" w:rsidRPr="00D14740" w:rsidRDefault="00066C03" w:rsidP="00B123BE">
            <w:pPr>
              <w:spacing w:line="276" w:lineRule="auto"/>
              <w:jc w:val="right"/>
            </w:pPr>
            <w:r>
              <w:t>293.5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65588" w14:textId="02743671" w:rsidR="00D14740" w:rsidRPr="00D14740" w:rsidRDefault="00066C03" w:rsidP="00B123BE">
            <w:pPr>
              <w:spacing w:line="276" w:lineRule="auto"/>
              <w:jc w:val="right"/>
            </w:pPr>
            <w:r>
              <w:t>5.4, 581.6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47B4" w14:textId="56DB90C6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1.03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7A39F" w14:textId="404DEECC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0.4, 3.0</w:t>
            </w:r>
          </w:p>
        </w:tc>
      </w:tr>
      <w:tr w:rsidR="00D14740" w:rsidRPr="00D14740" w14:paraId="3D5452EE" w14:textId="77777777" w:rsidTr="00807E2F">
        <w:trPr>
          <w:trHeight w:val="255"/>
        </w:trPr>
        <w:tc>
          <w:tcPr>
            <w:tcW w:w="1265" w:type="dxa"/>
            <w:noWrap/>
          </w:tcPr>
          <w:p w14:paraId="5AE42079" w14:textId="77777777" w:rsidR="00D14740" w:rsidRPr="00D14740" w:rsidRDefault="00D14740" w:rsidP="00B123BE">
            <w:pPr>
              <w:spacing w:line="276" w:lineRule="auto"/>
              <w:rPr>
                <w:b/>
              </w:rPr>
            </w:pPr>
            <w:r w:rsidRPr="00D14740">
              <w:rPr>
                <w:b/>
              </w:rPr>
              <w:t>Women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EB917" w14:textId="77777777" w:rsidR="00D14740" w:rsidRPr="00D14740" w:rsidRDefault="00D14740" w:rsidP="00B123BE">
            <w:pPr>
              <w:spacing w:line="276" w:lineRule="auto"/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FA037" w14:textId="77777777" w:rsidR="00D14740" w:rsidRPr="00D14740" w:rsidRDefault="00D14740" w:rsidP="00B123BE">
            <w:pPr>
              <w:spacing w:line="276" w:lineRule="auto"/>
              <w:jc w:val="righ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2375F" w14:textId="77777777" w:rsidR="00D14740" w:rsidRPr="00D14740" w:rsidRDefault="00D14740" w:rsidP="00B123BE">
            <w:pPr>
              <w:spacing w:line="276" w:lineRule="auto"/>
              <w:jc w:val="right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305BD" w14:textId="77777777" w:rsidR="00D14740" w:rsidRPr="00D14740" w:rsidRDefault="00D14740" w:rsidP="00B123BE">
            <w:pPr>
              <w:spacing w:line="276" w:lineRule="auto"/>
              <w:jc w:val="right"/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EF6A" w14:textId="77777777" w:rsidR="00D14740" w:rsidRPr="00D14740" w:rsidRDefault="00D14740" w:rsidP="00B123BE">
            <w:pPr>
              <w:spacing w:line="276" w:lineRule="auto"/>
              <w:jc w:val="right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0817D" w14:textId="77777777" w:rsidR="00D14740" w:rsidRPr="00D14740" w:rsidRDefault="00D14740" w:rsidP="00B123BE">
            <w:pPr>
              <w:spacing w:line="276" w:lineRule="auto"/>
              <w:jc w:val="right"/>
            </w:pPr>
          </w:p>
        </w:tc>
      </w:tr>
      <w:tr w:rsidR="00D14740" w:rsidRPr="00D14740" w14:paraId="711D672E" w14:textId="77777777" w:rsidTr="00807E2F">
        <w:trPr>
          <w:trHeight w:val="255"/>
        </w:trPr>
        <w:tc>
          <w:tcPr>
            <w:tcW w:w="1265" w:type="dxa"/>
            <w:noWrap/>
            <w:hideMark/>
          </w:tcPr>
          <w:p w14:paraId="66FE48FA" w14:textId="77777777" w:rsidR="00D14740" w:rsidRPr="00D14740" w:rsidRDefault="00D14740" w:rsidP="00B123BE">
            <w:pPr>
              <w:spacing w:line="276" w:lineRule="auto"/>
            </w:pPr>
            <w:r w:rsidRPr="00D14740">
              <w:t>Basic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29AD4" w14:textId="560230D5" w:rsidR="00D14740" w:rsidRPr="00D14740" w:rsidRDefault="00D14740" w:rsidP="00B123BE">
            <w:pPr>
              <w:spacing w:line="276" w:lineRule="auto"/>
              <w:jc w:val="right"/>
            </w:pPr>
            <w:r>
              <w:t>189.0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A8218" w14:textId="59B2040A" w:rsidR="00D14740" w:rsidRPr="00D14740" w:rsidRDefault="00066C03" w:rsidP="00B123BE">
            <w:pPr>
              <w:spacing w:line="276" w:lineRule="auto"/>
              <w:jc w:val="right"/>
            </w:pPr>
            <w:r>
              <w:t>101.0, 277.0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DACB5" w14:textId="3386BAB9" w:rsidR="00D14740" w:rsidRPr="00D14740" w:rsidRDefault="00066C03" w:rsidP="00B123BE">
            <w:pPr>
              <w:spacing w:line="276" w:lineRule="auto"/>
              <w:jc w:val="right"/>
            </w:pPr>
            <w:r>
              <w:t>372.1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77B5C" w14:textId="4A574C60" w:rsidR="00D14740" w:rsidRPr="00D14740" w:rsidRDefault="00066C03" w:rsidP="00B123BE">
            <w:pPr>
              <w:spacing w:line="276" w:lineRule="auto"/>
              <w:jc w:val="right"/>
            </w:pPr>
            <w:r>
              <w:t>87.</w:t>
            </w:r>
            <w:r w:rsidR="00D14740" w:rsidRPr="00D14740">
              <w:t>3</w:t>
            </w:r>
            <w:r>
              <w:t>, 657.1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46FEF" w14:textId="54B8DEA3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1.97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6F2CD" w14:textId="5341E838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0.8, 4.7</w:t>
            </w:r>
          </w:p>
        </w:tc>
      </w:tr>
      <w:tr w:rsidR="00D14740" w:rsidRPr="00D14740" w14:paraId="03F44FE7" w14:textId="77777777" w:rsidTr="00807E2F">
        <w:trPr>
          <w:trHeight w:val="255"/>
        </w:trPr>
        <w:tc>
          <w:tcPr>
            <w:tcW w:w="1265" w:type="dxa"/>
            <w:noWrap/>
            <w:hideMark/>
          </w:tcPr>
          <w:p w14:paraId="100C3F35" w14:textId="77777777" w:rsidR="00D14740" w:rsidRPr="00D14740" w:rsidRDefault="00D14740" w:rsidP="00B123BE">
            <w:pPr>
              <w:spacing w:line="276" w:lineRule="auto"/>
            </w:pPr>
            <w:r w:rsidRPr="00D14740">
              <w:t>Secondary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19285" w14:textId="16A4412A" w:rsidR="00D14740" w:rsidRPr="00D14740" w:rsidRDefault="00D14740" w:rsidP="00B123BE">
            <w:pPr>
              <w:spacing w:line="276" w:lineRule="auto"/>
              <w:jc w:val="right"/>
            </w:pPr>
            <w:r>
              <w:t>143.9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ECFFC" w14:textId="514B9684" w:rsidR="00D14740" w:rsidRPr="00D14740" w:rsidRDefault="00066C03" w:rsidP="00B123BE">
            <w:pPr>
              <w:spacing w:line="276" w:lineRule="auto"/>
              <w:jc w:val="right"/>
            </w:pPr>
            <w:r>
              <w:t>80.5, 207.4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DBDF4" w14:textId="24575259" w:rsidR="00D14740" w:rsidRPr="00D14740" w:rsidRDefault="00066C03" w:rsidP="00B123BE">
            <w:pPr>
              <w:spacing w:line="276" w:lineRule="auto"/>
              <w:jc w:val="right"/>
            </w:pPr>
            <w:r>
              <w:t>481.6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D1773" w14:textId="322BBFBE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141.9</w:t>
            </w:r>
            <w:r w:rsidR="00066C03">
              <w:t>, 821.2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98080" w14:textId="4E8B432F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3.35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393A8" w14:textId="4F9D461A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1.5, 7.7</w:t>
            </w:r>
          </w:p>
        </w:tc>
      </w:tr>
      <w:tr w:rsidR="00D14740" w:rsidRPr="00D14740" w14:paraId="2664CA52" w14:textId="77777777" w:rsidTr="00807E2F">
        <w:trPr>
          <w:trHeight w:val="255"/>
        </w:trPr>
        <w:tc>
          <w:tcPr>
            <w:tcW w:w="1265" w:type="dxa"/>
            <w:noWrap/>
            <w:hideMark/>
          </w:tcPr>
          <w:p w14:paraId="4EAA096A" w14:textId="77777777" w:rsidR="00D14740" w:rsidRPr="00D14740" w:rsidRDefault="00D14740" w:rsidP="00B123BE">
            <w:pPr>
              <w:spacing w:line="276" w:lineRule="auto"/>
            </w:pPr>
            <w:r w:rsidRPr="00D14740">
              <w:t>Tertiary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7FFB2" w14:textId="136C850A" w:rsidR="00D14740" w:rsidRPr="00D14740" w:rsidRDefault="00D14740" w:rsidP="00B123BE">
            <w:pPr>
              <w:spacing w:line="276" w:lineRule="auto"/>
              <w:jc w:val="right"/>
            </w:pPr>
            <w:r>
              <w:t>45.7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947DA" w14:textId="600238F8" w:rsidR="00D14740" w:rsidRPr="00D14740" w:rsidRDefault="00066C03" w:rsidP="00B123BE">
            <w:pPr>
              <w:spacing w:line="276" w:lineRule="auto"/>
              <w:jc w:val="right"/>
            </w:pPr>
            <w:r>
              <w:t>8.9, 82.4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63728" w14:textId="4810B98A" w:rsidR="00D14740" w:rsidRPr="00D14740" w:rsidRDefault="00066C03" w:rsidP="00B123BE">
            <w:pPr>
              <w:spacing w:line="276" w:lineRule="auto"/>
              <w:jc w:val="right"/>
            </w:pPr>
            <w:r>
              <w:t>203.2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EE5E1" w14:textId="77C5C445" w:rsidR="00D14740" w:rsidRPr="00D14740" w:rsidRDefault="00066C03" w:rsidP="00B123BE">
            <w:pPr>
              <w:spacing w:line="276" w:lineRule="auto"/>
              <w:jc w:val="right"/>
            </w:pPr>
            <w:r>
              <w:t>0.0, 434.8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5B564" w14:textId="234BCFEA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4.45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C9032" w14:textId="2E74171B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1.1, 17.8</w:t>
            </w:r>
          </w:p>
        </w:tc>
      </w:tr>
      <w:tr w:rsidR="00D14740" w:rsidRPr="00D14740" w14:paraId="72A08473" w14:textId="77777777" w:rsidTr="00066C03">
        <w:trPr>
          <w:trHeight w:val="255"/>
        </w:trPr>
        <w:tc>
          <w:tcPr>
            <w:tcW w:w="9026" w:type="dxa"/>
            <w:gridSpan w:val="7"/>
            <w:noWrap/>
            <w:hideMark/>
          </w:tcPr>
          <w:p w14:paraId="7C529FA5" w14:textId="77777777" w:rsidR="00807E2F" w:rsidRDefault="00807E2F" w:rsidP="00B123BE">
            <w:pPr>
              <w:spacing w:line="276" w:lineRule="auto"/>
              <w:jc w:val="center"/>
              <w:rPr>
                <w:i/>
              </w:rPr>
            </w:pPr>
          </w:p>
          <w:p w14:paraId="03B284E2" w14:textId="29AA10C8" w:rsidR="00D14740" w:rsidRPr="00D14740" w:rsidRDefault="00D14740" w:rsidP="00B123BE">
            <w:pPr>
              <w:spacing w:line="276" w:lineRule="auto"/>
              <w:jc w:val="center"/>
              <w:rPr>
                <w:i/>
              </w:rPr>
            </w:pPr>
            <w:r w:rsidRPr="00D14740">
              <w:rPr>
                <w:i/>
              </w:rPr>
              <w:t>All-cause mortality</w:t>
            </w:r>
          </w:p>
        </w:tc>
      </w:tr>
      <w:tr w:rsidR="00D14740" w:rsidRPr="00D14740" w14:paraId="6FC77DCA" w14:textId="77777777" w:rsidTr="00066C03">
        <w:trPr>
          <w:trHeight w:val="255"/>
        </w:trPr>
        <w:tc>
          <w:tcPr>
            <w:tcW w:w="9026" w:type="dxa"/>
            <w:gridSpan w:val="7"/>
            <w:noWrap/>
          </w:tcPr>
          <w:p w14:paraId="13063261" w14:textId="77777777" w:rsidR="00D14740" w:rsidRPr="00D14740" w:rsidRDefault="00D14740" w:rsidP="00B123BE">
            <w:pPr>
              <w:spacing w:line="276" w:lineRule="auto"/>
              <w:rPr>
                <w:b/>
              </w:rPr>
            </w:pPr>
            <w:r w:rsidRPr="00D14740">
              <w:rPr>
                <w:b/>
              </w:rPr>
              <w:t>Men</w:t>
            </w:r>
          </w:p>
        </w:tc>
      </w:tr>
      <w:tr w:rsidR="00D14740" w:rsidRPr="00D14740" w14:paraId="5C1ABC10" w14:textId="77777777" w:rsidTr="00807E2F">
        <w:trPr>
          <w:trHeight w:val="255"/>
        </w:trPr>
        <w:tc>
          <w:tcPr>
            <w:tcW w:w="1265" w:type="dxa"/>
            <w:noWrap/>
            <w:hideMark/>
          </w:tcPr>
          <w:p w14:paraId="5331A452" w14:textId="77777777" w:rsidR="00D14740" w:rsidRPr="00D14740" w:rsidRDefault="00D14740" w:rsidP="00B123BE">
            <w:pPr>
              <w:spacing w:line="276" w:lineRule="auto"/>
            </w:pPr>
            <w:r w:rsidRPr="00D14740">
              <w:t>Basic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9B408" w14:textId="26B1FB02" w:rsidR="00D14740" w:rsidRPr="00D14740" w:rsidRDefault="00D14740" w:rsidP="00B123BE">
            <w:pPr>
              <w:spacing w:line="276" w:lineRule="auto"/>
              <w:jc w:val="right"/>
            </w:pPr>
            <w:r>
              <w:t>1,736.9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C735F" w14:textId="111C806F" w:rsidR="00D14740" w:rsidRPr="00D14740" w:rsidRDefault="00066C03" w:rsidP="00B123BE">
            <w:pPr>
              <w:spacing w:line="276" w:lineRule="auto"/>
              <w:jc w:val="right"/>
            </w:pPr>
            <w:r>
              <w:t>1527.4, 1946.5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2BC88" w14:textId="62DFF780" w:rsidR="00D14740" w:rsidRPr="00D14740" w:rsidRDefault="00066C03" w:rsidP="00B123BE">
            <w:pPr>
              <w:spacing w:line="276" w:lineRule="auto"/>
              <w:jc w:val="right"/>
            </w:pPr>
            <w:r>
              <w:t>2,920.0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79004" w14:textId="79A6002E" w:rsidR="00D14740" w:rsidRPr="00D14740" w:rsidRDefault="00066C03" w:rsidP="00B123BE">
            <w:pPr>
              <w:spacing w:line="276" w:lineRule="auto"/>
              <w:jc w:val="right"/>
            </w:pPr>
            <w:r>
              <w:t>2248.0, 3592.0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CB56E" w14:textId="3AA0F67A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1.68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91DD9" w14:textId="4C1C69FB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1.3, 2.2</w:t>
            </w:r>
          </w:p>
        </w:tc>
      </w:tr>
      <w:tr w:rsidR="00D14740" w:rsidRPr="00D14740" w14:paraId="0A0C0922" w14:textId="77777777" w:rsidTr="00807E2F">
        <w:trPr>
          <w:trHeight w:val="255"/>
        </w:trPr>
        <w:tc>
          <w:tcPr>
            <w:tcW w:w="1265" w:type="dxa"/>
            <w:noWrap/>
            <w:hideMark/>
          </w:tcPr>
          <w:p w14:paraId="08AD8E6D" w14:textId="77777777" w:rsidR="00D14740" w:rsidRPr="00D14740" w:rsidRDefault="00D14740" w:rsidP="00B123BE">
            <w:pPr>
              <w:spacing w:line="276" w:lineRule="auto"/>
            </w:pPr>
            <w:r w:rsidRPr="00D14740">
              <w:t>Secondary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DB28F" w14:textId="6BCF1B0F" w:rsidR="00D14740" w:rsidRPr="00D14740" w:rsidRDefault="00D14740" w:rsidP="00B123BE">
            <w:pPr>
              <w:spacing w:line="276" w:lineRule="auto"/>
              <w:jc w:val="right"/>
            </w:pPr>
            <w:r>
              <w:t>1,476.8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CBF3" w14:textId="5C26A76B" w:rsidR="00D14740" w:rsidRPr="00D14740" w:rsidRDefault="00066C03" w:rsidP="00B123BE">
            <w:pPr>
              <w:spacing w:line="276" w:lineRule="auto"/>
              <w:jc w:val="right"/>
            </w:pPr>
            <w:r>
              <w:t>1172.8, 1780.7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8055C" w14:textId="3869DD85" w:rsidR="00D14740" w:rsidRPr="00D14740" w:rsidRDefault="00066C03" w:rsidP="00B123BE">
            <w:pPr>
              <w:spacing w:line="276" w:lineRule="auto"/>
              <w:jc w:val="right"/>
            </w:pPr>
            <w:r>
              <w:t>1,853.8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2A3B0" w14:textId="7C696E6B" w:rsidR="00D14740" w:rsidRPr="00D14740" w:rsidRDefault="00066C03" w:rsidP="00B123BE">
            <w:pPr>
              <w:spacing w:line="276" w:lineRule="auto"/>
              <w:jc w:val="right"/>
            </w:pPr>
            <w:r>
              <w:t>948.6, 2759.0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E8E27" w14:textId="7EC3C48B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1.26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02157" w14:textId="3757FEBC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0.8, 2.1</w:t>
            </w:r>
          </w:p>
        </w:tc>
      </w:tr>
      <w:tr w:rsidR="00D14740" w:rsidRPr="00D14740" w14:paraId="7CE86BE7" w14:textId="77777777" w:rsidTr="00807E2F">
        <w:trPr>
          <w:trHeight w:val="255"/>
        </w:trPr>
        <w:tc>
          <w:tcPr>
            <w:tcW w:w="1265" w:type="dxa"/>
            <w:noWrap/>
            <w:hideMark/>
          </w:tcPr>
          <w:p w14:paraId="0AC72104" w14:textId="77777777" w:rsidR="00D14740" w:rsidRPr="00D14740" w:rsidRDefault="00D14740" w:rsidP="00B123BE">
            <w:pPr>
              <w:spacing w:line="276" w:lineRule="auto"/>
            </w:pPr>
            <w:r w:rsidRPr="00D14740">
              <w:t>Tertiary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A4AC2" w14:textId="64FF498E" w:rsidR="00D14740" w:rsidRPr="00D14740" w:rsidRDefault="00D14740" w:rsidP="00B123BE">
            <w:pPr>
              <w:spacing w:line="276" w:lineRule="auto"/>
              <w:jc w:val="right"/>
            </w:pPr>
            <w:r>
              <w:t>1,153.6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9FB7" w14:textId="077B73D4" w:rsidR="00D14740" w:rsidRPr="00D14740" w:rsidRDefault="00066C03" w:rsidP="00B123BE">
            <w:pPr>
              <w:spacing w:line="276" w:lineRule="auto"/>
              <w:jc w:val="right"/>
            </w:pPr>
            <w:r>
              <w:t>882.</w:t>
            </w:r>
            <w:r w:rsidR="00D14740" w:rsidRPr="00D14740">
              <w:t>9</w:t>
            </w:r>
            <w:r>
              <w:t>, 1424.3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5DB8A" w14:textId="27A2D7D9" w:rsidR="00D14740" w:rsidRPr="00D14740" w:rsidRDefault="00066C03" w:rsidP="00B123BE">
            <w:pPr>
              <w:spacing w:line="276" w:lineRule="auto"/>
              <w:jc w:val="right"/>
            </w:pPr>
            <w:r>
              <w:t>1,748.2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40F7C" w14:textId="28AD6AE3" w:rsidR="00D14740" w:rsidRPr="00D14740" w:rsidRDefault="00066C03" w:rsidP="00B123BE">
            <w:pPr>
              <w:spacing w:line="276" w:lineRule="auto"/>
              <w:jc w:val="right"/>
            </w:pPr>
            <w:r>
              <w:t>749.0, 2747.5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2B890" w14:textId="794EB1AE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1.52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F4A77" w14:textId="5B036668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0.8, 2.8</w:t>
            </w:r>
          </w:p>
        </w:tc>
      </w:tr>
      <w:tr w:rsidR="00D14740" w:rsidRPr="00D14740" w14:paraId="6CBFC097" w14:textId="77777777" w:rsidTr="00807E2F">
        <w:trPr>
          <w:trHeight w:val="255"/>
        </w:trPr>
        <w:tc>
          <w:tcPr>
            <w:tcW w:w="1265" w:type="dxa"/>
            <w:noWrap/>
          </w:tcPr>
          <w:p w14:paraId="7B80715B" w14:textId="77777777" w:rsidR="00D14740" w:rsidRPr="00D14740" w:rsidRDefault="00D14740" w:rsidP="00B123BE">
            <w:pPr>
              <w:spacing w:line="276" w:lineRule="auto"/>
              <w:rPr>
                <w:b/>
              </w:rPr>
            </w:pPr>
            <w:r w:rsidRPr="00D14740">
              <w:rPr>
                <w:b/>
              </w:rPr>
              <w:t>Women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A2A1" w14:textId="77777777" w:rsidR="00D14740" w:rsidRPr="00D14740" w:rsidRDefault="00D14740" w:rsidP="00B123BE">
            <w:pPr>
              <w:spacing w:line="276" w:lineRule="auto"/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0A3A1" w14:textId="77777777" w:rsidR="00D14740" w:rsidRPr="00D14740" w:rsidRDefault="00D14740" w:rsidP="00B123BE">
            <w:pPr>
              <w:spacing w:line="276" w:lineRule="auto"/>
              <w:jc w:val="righ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2003F" w14:textId="77777777" w:rsidR="00D14740" w:rsidRPr="00D14740" w:rsidRDefault="00D14740" w:rsidP="00B123BE">
            <w:pPr>
              <w:spacing w:line="276" w:lineRule="auto"/>
              <w:jc w:val="right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069E6" w14:textId="77777777" w:rsidR="00D14740" w:rsidRPr="00D14740" w:rsidRDefault="00D14740" w:rsidP="00B123BE">
            <w:pPr>
              <w:spacing w:line="276" w:lineRule="auto"/>
              <w:jc w:val="right"/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B6BD5" w14:textId="77777777" w:rsidR="00D14740" w:rsidRPr="00D14740" w:rsidRDefault="00D14740" w:rsidP="00B123BE">
            <w:pPr>
              <w:spacing w:line="276" w:lineRule="auto"/>
              <w:jc w:val="right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48499" w14:textId="77777777" w:rsidR="00D14740" w:rsidRPr="00D14740" w:rsidRDefault="00D14740" w:rsidP="00B123BE">
            <w:pPr>
              <w:spacing w:line="276" w:lineRule="auto"/>
              <w:jc w:val="right"/>
            </w:pPr>
          </w:p>
        </w:tc>
      </w:tr>
      <w:tr w:rsidR="00D14740" w:rsidRPr="00D14740" w14:paraId="6EAF2249" w14:textId="77777777" w:rsidTr="00807E2F">
        <w:trPr>
          <w:trHeight w:val="255"/>
        </w:trPr>
        <w:tc>
          <w:tcPr>
            <w:tcW w:w="1265" w:type="dxa"/>
            <w:noWrap/>
            <w:hideMark/>
          </w:tcPr>
          <w:p w14:paraId="134C46FC" w14:textId="77777777" w:rsidR="00D14740" w:rsidRPr="00D14740" w:rsidRDefault="00D14740" w:rsidP="00B123BE">
            <w:pPr>
              <w:spacing w:line="276" w:lineRule="auto"/>
            </w:pPr>
            <w:r w:rsidRPr="00D14740">
              <w:t>Basic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BFB33" w14:textId="511CD195" w:rsidR="00D14740" w:rsidRPr="00D14740" w:rsidRDefault="00D14740" w:rsidP="00B123BE">
            <w:pPr>
              <w:spacing w:line="276" w:lineRule="auto"/>
              <w:jc w:val="right"/>
            </w:pPr>
            <w:r>
              <w:t>865.4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0C293" w14:textId="10E517F6" w:rsidR="00D14740" w:rsidRPr="00D14740" w:rsidRDefault="00066C03" w:rsidP="00B123BE">
            <w:pPr>
              <w:spacing w:line="276" w:lineRule="auto"/>
              <w:jc w:val="right"/>
            </w:pPr>
            <w:r>
              <w:t>747.1, 983.6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53C60" w14:textId="557F6062" w:rsidR="00D14740" w:rsidRPr="00D14740" w:rsidRDefault="00066C03" w:rsidP="00B123BE">
            <w:pPr>
              <w:spacing w:line="276" w:lineRule="auto"/>
              <w:jc w:val="right"/>
            </w:pPr>
            <w:r>
              <w:t>1,342.4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9E07B" w14:textId="156B4DAB" w:rsidR="00D14740" w:rsidRPr="00D14740" w:rsidRDefault="00066C03" w:rsidP="00B123BE">
            <w:pPr>
              <w:spacing w:line="276" w:lineRule="auto"/>
              <w:jc w:val="right"/>
            </w:pPr>
            <w:r>
              <w:t>1022.1, 1662.6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8B9A" w14:textId="32EBCF06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1.55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96045" w14:textId="1B71E1DD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1.2, 2.0</w:t>
            </w:r>
          </w:p>
        </w:tc>
      </w:tr>
      <w:tr w:rsidR="00D14740" w:rsidRPr="00D14740" w14:paraId="16B124B6" w14:textId="77777777" w:rsidTr="00807E2F">
        <w:trPr>
          <w:trHeight w:val="255"/>
        </w:trPr>
        <w:tc>
          <w:tcPr>
            <w:tcW w:w="1265" w:type="dxa"/>
            <w:noWrap/>
            <w:hideMark/>
          </w:tcPr>
          <w:p w14:paraId="4FC34806" w14:textId="77777777" w:rsidR="00D14740" w:rsidRPr="00D14740" w:rsidRDefault="00D14740" w:rsidP="00B123BE">
            <w:pPr>
              <w:spacing w:line="276" w:lineRule="auto"/>
            </w:pPr>
            <w:r w:rsidRPr="00D14740">
              <w:t>Secondary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AEF19D" w14:textId="3A02A13A" w:rsidR="00D14740" w:rsidRPr="00D14740" w:rsidRDefault="00D14740" w:rsidP="00B123BE">
            <w:pPr>
              <w:spacing w:line="276" w:lineRule="auto"/>
              <w:jc w:val="right"/>
            </w:pPr>
            <w:r>
              <w:t>674.2</w:t>
            </w: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77C8EE" w14:textId="3A42B26F" w:rsidR="00D14740" w:rsidRPr="00D14740" w:rsidRDefault="00066C03" w:rsidP="00B123BE">
            <w:pPr>
              <w:spacing w:line="276" w:lineRule="auto"/>
              <w:jc w:val="right"/>
            </w:pPr>
            <w:r>
              <w:t>504.2, 844.1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645BCE" w14:textId="571A316B" w:rsidR="00D14740" w:rsidRPr="00D14740" w:rsidRDefault="00066C03" w:rsidP="00B123BE">
            <w:pPr>
              <w:spacing w:line="276" w:lineRule="auto"/>
              <w:jc w:val="right"/>
            </w:pPr>
            <w:r>
              <w:t>1,386.8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22C5B9" w14:textId="0836A8CE" w:rsidR="00D14740" w:rsidRPr="00D14740" w:rsidRDefault="00066C03" w:rsidP="00B123BE">
            <w:pPr>
              <w:spacing w:line="276" w:lineRule="auto"/>
              <w:jc w:val="right"/>
            </w:pPr>
            <w:r>
              <w:t>628.0, 2145.7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084CE2" w14:textId="233DC336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2.06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7A4B8C" w14:textId="1376B01C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1.1, 3.8</w:t>
            </w:r>
          </w:p>
        </w:tc>
      </w:tr>
      <w:tr w:rsidR="00D14740" w:rsidRPr="00D14740" w14:paraId="3CA1F41B" w14:textId="77777777" w:rsidTr="00807E2F">
        <w:trPr>
          <w:trHeight w:val="255"/>
        </w:trPr>
        <w:tc>
          <w:tcPr>
            <w:tcW w:w="1265" w:type="dxa"/>
            <w:tcBorders>
              <w:bottom w:val="single" w:sz="4" w:space="0" w:color="auto"/>
            </w:tcBorders>
            <w:noWrap/>
            <w:hideMark/>
          </w:tcPr>
          <w:p w14:paraId="24DA0E58" w14:textId="77777777" w:rsidR="00D14740" w:rsidRPr="00D14740" w:rsidRDefault="00D14740" w:rsidP="00B123BE">
            <w:pPr>
              <w:spacing w:line="276" w:lineRule="auto"/>
            </w:pPr>
            <w:r w:rsidRPr="00D14740">
              <w:t>Tertiary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651099" w14:textId="5D1BDE36" w:rsidR="00D14740" w:rsidRPr="00D14740" w:rsidRDefault="00D14740" w:rsidP="00B123BE">
            <w:pPr>
              <w:spacing w:line="276" w:lineRule="auto"/>
              <w:jc w:val="right"/>
            </w:pPr>
            <w:r>
              <w:t>640.3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3A9420" w14:textId="6A50219C" w:rsidR="00D14740" w:rsidRPr="00D14740" w:rsidRDefault="00066C03" w:rsidP="00B123BE">
            <w:pPr>
              <w:spacing w:line="276" w:lineRule="auto"/>
              <w:jc w:val="right"/>
            </w:pPr>
            <w:r>
              <w:t>442.6, 838.0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516198" w14:textId="68BE96ED" w:rsidR="00D14740" w:rsidRPr="00D14740" w:rsidRDefault="00066C03" w:rsidP="00B123BE">
            <w:pPr>
              <w:spacing w:line="276" w:lineRule="auto"/>
              <w:jc w:val="right"/>
            </w:pPr>
            <w:r>
              <w:t>1,113.6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19F97B" w14:textId="7441078E" w:rsidR="00D14740" w:rsidRPr="00D14740" w:rsidRDefault="00066C03" w:rsidP="00B123BE">
            <w:pPr>
              <w:spacing w:line="276" w:lineRule="auto"/>
              <w:jc w:val="right"/>
            </w:pPr>
            <w:r>
              <w:t>281.5, 1945.6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84C7CA" w14:textId="283C84BB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1.74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F15DA2" w14:textId="34BCB979" w:rsidR="00D14740" w:rsidRPr="00D14740" w:rsidRDefault="00D14740" w:rsidP="00B123BE">
            <w:pPr>
              <w:spacing w:line="276" w:lineRule="auto"/>
              <w:jc w:val="right"/>
            </w:pPr>
            <w:r w:rsidRPr="00D14740">
              <w:t>0.8, 3.8</w:t>
            </w:r>
          </w:p>
        </w:tc>
      </w:tr>
      <w:tr w:rsidR="00807E2F" w:rsidRPr="00D14740" w14:paraId="5A859E63" w14:textId="77777777" w:rsidTr="00807E2F">
        <w:trPr>
          <w:trHeight w:val="255"/>
        </w:trPr>
        <w:tc>
          <w:tcPr>
            <w:tcW w:w="9026" w:type="dxa"/>
            <w:gridSpan w:val="7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13C07CEF" w14:textId="4E83BF78" w:rsidR="00807E2F" w:rsidRPr="00D14740" w:rsidRDefault="00807E2F" w:rsidP="00B123BE">
            <w:pPr>
              <w:spacing w:line="276" w:lineRule="auto"/>
            </w:pPr>
            <w:r w:rsidRPr="00807E2F">
              <w:rPr>
                <w:vertAlign w:val="superscript"/>
              </w:rPr>
              <w:t>a</w:t>
            </w:r>
            <w:r w:rsidRPr="00552030">
              <w:t xml:space="preserve"> Rate Ratio of non-participants to participants</w:t>
            </w:r>
          </w:p>
        </w:tc>
      </w:tr>
    </w:tbl>
    <w:p w14:paraId="2CA10CC2" w14:textId="77777777" w:rsidR="00D14740" w:rsidRPr="00D14740" w:rsidRDefault="00D14740" w:rsidP="00B123BE">
      <w:pPr>
        <w:spacing w:line="276" w:lineRule="auto"/>
      </w:pPr>
    </w:p>
    <w:p w14:paraId="0F87DBD7" w14:textId="77777777" w:rsidR="008C5FE4" w:rsidRPr="008C5FE4" w:rsidRDefault="008C5FE4" w:rsidP="00B123BE">
      <w:pPr>
        <w:spacing w:line="276" w:lineRule="auto"/>
      </w:pPr>
    </w:p>
    <w:p w14:paraId="4A04A3CB" w14:textId="77777777" w:rsidR="006D5854" w:rsidRDefault="006D5854" w:rsidP="00B123BE">
      <w:pPr>
        <w:spacing w:line="276" w:lineRule="auto"/>
      </w:pPr>
      <w:r>
        <w:br w:type="page"/>
      </w:r>
    </w:p>
    <w:p w14:paraId="3D2A4CDF" w14:textId="300F4CA0" w:rsidR="006D5854" w:rsidRPr="00823211" w:rsidRDefault="00442D05" w:rsidP="00B123BE">
      <w:pPr>
        <w:spacing w:line="276" w:lineRule="auto"/>
      </w:pPr>
      <w:r>
        <w:lastRenderedPageBreak/>
        <w:t>e</w:t>
      </w:r>
      <w:r w:rsidR="006D5854" w:rsidRPr="008C5FE4">
        <w:t>Table</w:t>
      </w:r>
      <w:r w:rsidR="006D5854">
        <w:t xml:space="preserve"> </w:t>
      </w:r>
      <w:r w:rsidR="00D95AE2">
        <w:rPr>
          <w:noProof/>
        </w:rPr>
        <w:t>7</w:t>
      </w:r>
      <w:r w:rsidR="006D5854" w:rsidRPr="008C5FE4">
        <w:t>: Age-standardised rates and rate ratios of alcohol-related harm and all-cause mortality per 100,000 person years at risk among participants of the Health 2000 Survey and the Finnish population aged 30 - 79 years.</w:t>
      </w:r>
      <w:r w:rsidR="006D5854" w:rsidRPr="00823211">
        <w:rPr>
          <w:i/>
        </w:rPr>
        <w:t xml:space="preserve"> </w:t>
      </w:r>
      <w:r w:rsidR="006D5854" w:rsidRPr="00823211">
        <w:t xml:space="preserve">No survey weights </w:t>
      </w:r>
      <w:r w:rsidR="006D5854">
        <w:t>for the participants were incorporated in the model</w:t>
      </w:r>
      <w:r w:rsidR="00C9592D">
        <w:t xml:space="preserve">. </w:t>
      </w:r>
    </w:p>
    <w:tbl>
      <w:tblPr>
        <w:tblStyle w:val="PlainTable41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559"/>
        <w:gridCol w:w="1358"/>
        <w:gridCol w:w="1575"/>
        <w:gridCol w:w="895"/>
        <w:gridCol w:w="1275"/>
      </w:tblGrid>
      <w:tr w:rsidR="008C5FE4" w:rsidRPr="00D3086D" w14:paraId="69090F5F" w14:textId="77777777" w:rsidTr="00066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932CCA" w14:textId="77777777" w:rsidR="008C5FE4" w:rsidRPr="00D3086D" w:rsidRDefault="008C5FE4" w:rsidP="00B123BE">
            <w:pPr>
              <w:spacing w:line="276" w:lineRule="auto"/>
              <w:jc w:val="center"/>
            </w:pPr>
            <w:r w:rsidRPr="00D3086D">
              <w:t>Sex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2A04F8" w14:textId="75335CF1" w:rsidR="008C5FE4" w:rsidRPr="00D3086D" w:rsidRDefault="00552030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3086D">
              <w:t xml:space="preserve">Rate </w:t>
            </w:r>
            <w:r>
              <w:t>for p</w:t>
            </w:r>
            <w:r w:rsidR="008C5FE4" w:rsidRPr="00D3086D">
              <w:t xml:space="preserve">articipants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0D71CB" w14:textId="77777777" w:rsidR="008C5FE4" w:rsidRPr="00D3086D" w:rsidRDefault="008C5FE4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3086D">
              <w:t>95%CI</w:t>
            </w:r>
          </w:p>
        </w:tc>
        <w:tc>
          <w:tcPr>
            <w:tcW w:w="13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D32819" w14:textId="49D1B771" w:rsidR="008C5FE4" w:rsidRPr="00D3086D" w:rsidRDefault="00552030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3086D">
              <w:t xml:space="preserve">Rate </w:t>
            </w:r>
            <w:r>
              <w:t>for p</w:t>
            </w:r>
            <w:r w:rsidR="008C5FE4" w:rsidRPr="00D3086D">
              <w:t>opulation</w:t>
            </w:r>
            <w:r w:rsidR="00807E2F" w:rsidRPr="00807E2F">
              <w:rPr>
                <w:rFonts w:ascii="Calibri" w:hAnsi="Calibri"/>
                <w:b w:val="0"/>
                <w:szCs w:val="20"/>
                <w:vertAlign w:val="superscript"/>
              </w:rPr>
              <w:t xml:space="preserve"> a</w:t>
            </w:r>
            <w:r w:rsidR="008C5FE4" w:rsidRPr="00D3086D">
              <w:t xml:space="preserve"> 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B63F7F" w14:textId="77777777" w:rsidR="008C5FE4" w:rsidRPr="00D3086D" w:rsidRDefault="008C5FE4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3086D">
              <w:t>95%CI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AEB1A4" w14:textId="2CAD7855" w:rsidR="008C5FE4" w:rsidRPr="00D3086D" w:rsidRDefault="008C5FE4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3086D">
              <w:t>Rate Ratio</w:t>
            </w:r>
            <w:r w:rsidR="00807E2F" w:rsidRPr="00807E2F">
              <w:rPr>
                <w:rFonts w:ascii="Calibri" w:hAnsi="Calibri"/>
                <w:b w:val="0"/>
                <w:szCs w:val="20"/>
                <w:vertAlign w:val="superscript"/>
              </w:rPr>
              <w:t xml:space="preserve">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E1DDDB" w14:textId="77777777" w:rsidR="008C5FE4" w:rsidRPr="00D3086D" w:rsidRDefault="008C5FE4" w:rsidP="00B123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3086D">
              <w:t>95%CI</w:t>
            </w:r>
          </w:p>
        </w:tc>
      </w:tr>
      <w:tr w:rsidR="008C5FE4" w:rsidRPr="00D3086D" w14:paraId="536D8778" w14:textId="77777777" w:rsidTr="002F5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9F903F" w14:textId="000E44BC" w:rsidR="008C5FE4" w:rsidRPr="00D3086D" w:rsidRDefault="00574E50" w:rsidP="00B123BE">
            <w:pPr>
              <w:spacing w:line="276" w:lineRule="auto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Incident</w:t>
            </w:r>
            <w:r w:rsidR="008C5FE4" w:rsidRPr="00D3086D">
              <w:rPr>
                <w:b w:val="0"/>
                <w:i/>
              </w:rPr>
              <w:t xml:space="preserve"> alcohol-related harm</w:t>
            </w:r>
          </w:p>
        </w:tc>
      </w:tr>
      <w:tr w:rsidR="00552030" w:rsidRPr="00D3086D" w14:paraId="3BED515C" w14:textId="77777777" w:rsidTr="0017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  <w:vAlign w:val="center"/>
          </w:tcPr>
          <w:p w14:paraId="2BF2E47B" w14:textId="77777777" w:rsidR="00552030" w:rsidRPr="00D3086D" w:rsidRDefault="00552030" w:rsidP="00B123BE">
            <w:pPr>
              <w:spacing w:line="276" w:lineRule="auto"/>
              <w:jc w:val="center"/>
              <w:rPr>
                <w:b w:val="0"/>
              </w:rPr>
            </w:pPr>
            <w:r w:rsidRPr="00D3086D">
              <w:rPr>
                <w:b w:val="0"/>
              </w:rPr>
              <w:t>Men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340D04" w14:textId="2CAC457C" w:rsidR="00552030" w:rsidRPr="00764316" w:rsidRDefault="0055203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396.7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E40D20" w14:textId="387F220D" w:rsidR="00552030" w:rsidRPr="002F554D" w:rsidRDefault="0055203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327.7, 465.7</w:t>
            </w:r>
          </w:p>
        </w:tc>
        <w:tc>
          <w:tcPr>
            <w:tcW w:w="1358" w:type="dxa"/>
            <w:shd w:val="clear" w:color="auto" w:fill="auto"/>
            <w:vAlign w:val="bottom"/>
          </w:tcPr>
          <w:p w14:paraId="52D840B7" w14:textId="004A2272" w:rsidR="00552030" w:rsidRPr="002F554D" w:rsidRDefault="0055203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386.5</w:t>
            </w:r>
          </w:p>
        </w:tc>
        <w:tc>
          <w:tcPr>
            <w:tcW w:w="1575" w:type="dxa"/>
            <w:shd w:val="clear" w:color="auto" w:fill="auto"/>
            <w:vAlign w:val="bottom"/>
          </w:tcPr>
          <w:p w14:paraId="4D37A03F" w14:textId="4DA2CF09" w:rsidR="00552030" w:rsidRPr="002F554D" w:rsidRDefault="0055203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377.5 395.6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A0B5CB6" w14:textId="77777777" w:rsidR="00552030" w:rsidRPr="00764316" w:rsidRDefault="0055203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16">
              <w:rPr>
                <w:rFonts w:ascii="Calibri" w:hAnsi="Calibri"/>
                <w:szCs w:val="20"/>
              </w:rPr>
              <w:t>0.97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F0AB6D" w14:textId="79ED7311" w:rsidR="00552030" w:rsidRPr="00764316" w:rsidRDefault="00552030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Cs w:val="20"/>
              </w:rPr>
              <w:t>0.82, 1.16</w:t>
            </w:r>
          </w:p>
        </w:tc>
      </w:tr>
      <w:tr w:rsidR="00552030" w:rsidRPr="00D3086D" w14:paraId="638E9AFA" w14:textId="77777777" w:rsidTr="00176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  <w:vAlign w:val="center"/>
          </w:tcPr>
          <w:p w14:paraId="1A570B51" w14:textId="77777777" w:rsidR="00552030" w:rsidRPr="00D3086D" w:rsidRDefault="00552030" w:rsidP="00B123BE">
            <w:pPr>
              <w:spacing w:line="276" w:lineRule="auto"/>
              <w:jc w:val="center"/>
              <w:rPr>
                <w:b w:val="0"/>
              </w:rPr>
            </w:pPr>
            <w:r w:rsidRPr="00D3086D">
              <w:rPr>
                <w:b w:val="0"/>
              </w:rPr>
              <w:t>Women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59F48D" w14:textId="67F268CE" w:rsidR="00552030" w:rsidRPr="00764316" w:rsidRDefault="0055203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105.5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077BB2" w14:textId="3B048C17" w:rsidR="00552030" w:rsidRPr="002F554D" w:rsidRDefault="0055203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72.8, 138.2</w:t>
            </w:r>
          </w:p>
        </w:tc>
        <w:tc>
          <w:tcPr>
            <w:tcW w:w="1358" w:type="dxa"/>
            <w:shd w:val="clear" w:color="auto" w:fill="auto"/>
            <w:vAlign w:val="bottom"/>
          </w:tcPr>
          <w:p w14:paraId="10213788" w14:textId="37181B19" w:rsidR="00552030" w:rsidRPr="002F554D" w:rsidRDefault="0055203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121.5</w:t>
            </w:r>
          </w:p>
        </w:tc>
        <w:tc>
          <w:tcPr>
            <w:tcW w:w="1575" w:type="dxa"/>
            <w:shd w:val="clear" w:color="auto" w:fill="auto"/>
            <w:vAlign w:val="bottom"/>
          </w:tcPr>
          <w:p w14:paraId="655C040B" w14:textId="51553A1A" w:rsidR="00552030" w:rsidRPr="002F554D" w:rsidRDefault="0055203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116.6, 126.3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613F736" w14:textId="77777777" w:rsidR="00552030" w:rsidRPr="00764316" w:rsidRDefault="0055203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4316">
              <w:rPr>
                <w:rFonts w:ascii="Calibri" w:hAnsi="Calibri"/>
                <w:szCs w:val="20"/>
              </w:rPr>
              <w:t>1.15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FF8499" w14:textId="5F64D1F1" w:rsidR="00552030" w:rsidRPr="00764316" w:rsidRDefault="00552030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szCs w:val="20"/>
              </w:rPr>
              <w:t>0.84, 1.57</w:t>
            </w:r>
          </w:p>
        </w:tc>
      </w:tr>
      <w:tr w:rsidR="005E393B" w:rsidRPr="00D3086D" w14:paraId="061715F0" w14:textId="77777777" w:rsidTr="002F5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7"/>
            <w:shd w:val="clear" w:color="auto" w:fill="auto"/>
            <w:vAlign w:val="center"/>
          </w:tcPr>
          <w:p w14:paraId="34038521" w14:textId="16D5F8E7" w:rsidR="005E393B" w:rsidRPr="00764316" w:rsidRDefault="00574E50" w:rsidP="00B123B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b w:val="0"/>
                <w:i/>
              </w:rPr>
              <w:t>Any</w:t>
            </w:r>
            <w:r w:rsidR="005E393B">
              <w:rPr>
                <w:b w:val="0"/>
                <w:i/>
              </w:rPr>
              <w:t xml:space="preserve"> alcohol-related harm</w:t>
            </w:r>
          </w:p>
        </w:tc>
      </w:tr>
      <w:tr w:rsidR="00176245" w:rsidRPr="00D3086D" w14:paraId="29A9769A" w14:textId="77777777" w:rsidTr="00176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  <w:vAlign w:val="center"/>
          </w:tcPr>
          <w:p w14:paraId="7CDAF718" w14:textId="7EE3E1C1" w:rsidR="00176245" w:rsidRPr="00D3086D" w:rsidRDefault="00176245" w:rsidP="00B123BE">
            <w:pPr>
              <w:spacing w:line="276" w:lineRule="auto"/>
              <w:jc w:val="center"/>
            </w:pPr>
            <w:r w:rsidRPr="005E393B">
              <w:rPr>
                <w:b w:val="0"/>
              </w:rPr>
              <w:t>Men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654F8" w14:textId="59ABA0F8" w:rsidR="00176245" w:rsidRPr="00823211" w:rsidRDefault="00176245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494.4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694AB" w14:textId="0C9B4075" w:rsidR="00176245" w:rsidRPr="00823211" w:rsidRDefault="00176245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417.6, 571.3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25796" w14:textId="32D463F4" w:rsidR="00176245" w:rsidRPr="00823211" w:rsidRDefault="00176245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502.7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6EBCF" w14:textId="1C3250DF" w:rsidR="00176245" w:rsidRPr="00823211" w:rsidRDefault="00176245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492.5, 513.0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147A1" w14:textId="25645B79" w:rsidR="00176245" w:rsidRPr="00823211" w:rsidRDefault="00176245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5C6D3" w14:textId="1A18E152" w:rsidR="00176245" w:rsidRPr="00823211" w:rsidRDefault="00176245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823211">
              <w:rPr>
                <w:rFonts w:ascii="Calibri" w:hAnsi="Calibri"/>
                <w:szCs w:val="20"/>
              </w:rPr>
              <w:t>0.8</w:t>
            </w:r>
            <w:r>
              <w:rPr>
                <w:rFonts w:ascii="Calibri" w:hAnsi="Calibri"/>
                <w:szCs w:val="20"/>
              </w:rPr>
              <w:t xml:space="preserve">7, </w:t>
            </w:r>
            <w:r w:rsidRPr="00823211">
              <w:rPr>
                <w:rFonts w:ascii="Calibri" w:hAnsi="Calibri"/>
                <w:szCs w:val="20"/>
              </w:rPr>
              <w:t>1.1</w:t>
            </w:r>
            <w:r>
              <w:rPr>
                <w:rFonts w:ascii="Calibri" w:hAnsi="Calibri"/>
                <w:szCs w:val="20"/>
              </w:rPr>
              <w:t>9</w:t>
            </w:r>
          </w:p>
        </w:tc>
      </w:tr>
      <w:tr w:rsidR="00176245" w:rsidRPr="00D3086D" w14:paraId="447E18B7" w14:textId="77777777" w:rsidTr="0017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  <w:vAlign w:val="center"/>
          </w:tcPr>
          <w:p w14:paraId="53753B13" w14:textId="0C04B729" w:rsidR="00176245" w:rsidRPr="00D3086D" w:rsidRDefault="00176245" w:rsidP="00B123BE">
            <w:pPr>
              <w:spacing w:line="276" w:lineRule="auto"/>
              <w:jc w:val="center"/>
            </w:pPr>
            <w:r w:rsidRPr="005E393B">
              <w:rPr>
                <w:b w:val="0"/>
              </w:rPr>
              <w:t>Women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833A6" w14:textId="284B26C8" w:rsidR="00176245" w:rsidRPr="00823211" w:rsidRDefault="00176245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124.0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248C9" w14:textId="33EFABB6" w:rsidR="00176245" w:rsidRPr="00823211" w:rsidRDefault="00176245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88.6, 159.5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F2CED" w14:textId="190B4FA6" w:rsidR="00176245" w:rsidRPr="00823211" w:rsidRDefault="00176245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152.9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B34C6" w14:textId="16036B26" w:rsidR="00176245" w:rsidRPr="00823211" w:rsidRDefault="00176245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147.4, 158.3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45E02" w14:textId="1615F405" w:rsidR="00176245" w:rsidRPr="00823211" w:rsidRDefault="00176245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7308B" w14:textId="702E705E" w:rsidR="00176245" w:rsidRPr="00823211" w:rsidRDefault="00176245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823211">
              <w:rPr>
                <w:rFonts w:ascii="Calibri" w:hAnsi="Calibri"/>
                <w:szCs w:val="20"/>
              </w:rPr>
              <w:t>0.9</w:t>
            </w:r>
            <w:r>
              <w:rPr>
                <w:rFonts w:ascii="Calibri" w:hAnsi="Calibri"/>
                <w:szCs w:val="20"/>
              </w:rPr>
              <w:t xml:space="preserve">2, </w:t>
            </w:r>
            <w:r w:rsidRPr="00823211">
              <w:rPr>
                <w:rFonts w:ascii="Calibri" w:hAnsi="Calibri"/>
                <w:szCs w:val="20"/>
              </w:rPr>
              <w:t>1</w:t>
            </w:r>
            <w:r>
              <w:rPr>
                <w:rFonts w:ascii="Calibri" w:hAnsi="Calibri"/>
                <w:szCs w:val="20"/>
              </w:rPr>
              <w:t>.64</w:t>
            </w:r>
          </w:p>
        </w:tc>
      </w:tr>
      <w:tr w:rsidR="00823211" w:rsidRPr="00D3086D" w14:paraId="4DBF5603" w14:textId="77777777" w:rsidTr="00552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7"/>
            <w:shd w:val="clear" w:color="auto" w:fill="auto"/>
            <w:vAlign w:val="center"/>
          </w:tcPr>
          <w:p w14:paraId="70DC47E7" w14:textId="77777777" w:rsidR="00823211" w:rsidRPr="00D3086D" w:rsidRDefault="00823211" w:rsidP="00B123BE">
            <w:pPr>
              <w:spacing w:line="276" w:lineRule="auto"/>
              <w:jc w:val="center"/>
              <w:rPr>
                <w:b w:val="0"/>
                <w:i/>
              </w:rPr>
            </w:pPr>
            <w:r w:rsidRPr="00D3086D">
              <w:rPr>
                <w:b w:val="0"/>
                <w:i/>
              </w:rPr>
              <w:t>All-cause mortality</w:t>
            </w:r>
          </w:p>
        </w:tc>
      </w:tr>
      <w:tr w:rsidR="00176245" w:rsidRPr="00D3086D" w14:paraId="5C5C2279" w14:textId="77777777" w:rsidTr="0017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  <w:vAlign w:val="center"/>
          </w:tcPr>
          <w:p w14:paraId="40539CE9" w14:textId="77777777" w:rsidR="00176245" w:rsidRPr="00D3086D" w:rsidRDefault="00176245" w:rsidP="00B123BE">
            <w:pPr>
              <w:spacing w:line="276" w:lineRule="auto"/>
              <w:jc w:val="center"/>
              <w:rPr>
                <w:b w:val="0"/>
              </w:rPr>
            </w:pPr>
            <w:r w:rsidRPr="00D3086D">
              <w:rPr>
                <w:b w:val="0"/>
              </w:rPr>
              <w:t>Men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B77F18" w14:textId="661B9494" w:rsidR="00176245" w:rsidRPr="004A1136" w:rsidRDefault="00176245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1552.2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939D80" w14:textId="1A61C5D8" w:rsidR="00176245" w:rsidRPr="004A1136" w:rsidRDefault="00176245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1408.1, 1696.3</w:t>
            </w:r>
          </w:p>
        </w:tc>
        <w:tc>
          <w:tcPr>
            <w:tcW w:w="1358" w:type="dxa"/>
            <w:shd w:val="clear" w:color="auto" w:fill="auto"/>
            <w:vAlign w:val="bottom"/>
          </w:tcPr>
          <w:p w14:paraId="1E0E12EA" w14:textId="61FB5C22" w:rsidR="00176245" w:rsidRPr="004A1136" w:rsidRDefault="00176245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1613.8</w:t>
            </w:r>
          </w:p>
        </w:tc>
        <w:tc>
          <w:tcPr>
            <w:tcW w:w="1575" w:type="dxa"/>
            <w:shd w:val="clear" w:color="auto" w:fill="auto"/>
            <w:vAlign w:val="bottom"/>
          </w:tcPr>
          <w:p w14:paraId="1CF86590" w14:textId="722F274B" w:rsidR="00176245" w:rsidRPr="004A1136" w:rsidRDefault="00176245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1594.3, 1633.3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05D14E4" w14:textId="77777777" w:rsidR="00176245" w:rsidRPr="004A1136" w:rsidRDefault="00176245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136">
              <w:rPr>
                <w:rFonts w:ascii="Calibri" w:hAnsi="Calibri"/>
                <w:szCs w:val="20"/>
              </w:rPr>
              <w:t>1.04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F71E90" w14:textId="1FD988DB" w:rsidR="00176245" w:rsidRPr="004A1136" w:rsidRDefault="00176245" w:rsidP="00B123B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136">
              <w:rPr>
                <w:rFonts w:ascii="Calibri" w:hAnsi="Calibri"/>
                <w:szCs w:val="20"/>
              </w:rPr>
              <w:t>0.95</w:t>
            </w:r>
            <w:r>
              <w:rPr>
                <w:rFonts w:ascii="Calibri" w:hAnsi="Calibri"/>
                <w:szCs w:val="20"/>
              </w:rPr>
              <w:t xml:space="preserve">, </w:t>
            </w:r>
            <w:r w:rsidRPr="004A1136">
              <w:rPr>
                <w:rFonts w:ascii="Calibri" w:hAnsi="Calibri"/>
                <w:szCs w:val="20"/>
              </w:rPr>
              <w:t>1.1</w:t>
            </w:r>
            <w:r>
              <w:rPr>
                <w:rFonts w:ascii="Calibri" w:hAnsi="Calibri"/>
                <w:szCs w:val="20"/>
              </w:rPr>
              <w:t>4</w:t>
            </w:r>
          </w:p>
        </w:tc>
      </w:tr>
      <w:tr w:rsidR="00176245" w:rsidRPr="00D3086D" w14:paraId="521919C6" w14:textId="77777777" w:rsidTr="0080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371F3" w14:textId="77777777" w:rsidR="00176245" w:rsidRPr="00D3086D" w:rsidRDefault="00176245" w:rsidP="00B123BE">
            <w:pPr>
              <w:spacing w:line="276" w:lineRule="auto"/>
              <w:jc w:val="center"/>
              <w:rPr>
                <w:b w:val="0"/>
              </w:rPr>
            </w:pPr>
            <w:r w:rsidRPr="00D3086D">
              <w:rPr>
                <w:b w:val="0"/>
              </w:rPr>
              <w:t>Women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575C34" w14:textId="4B1FEE5F" w:rsidR="00176245" w:rsidRPr="004A1136" w:rsidRDefault="00176245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789.6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792A6F" w14:textId="23088EFA" w:rsidR="00176245" w:rsidRPr="004A1136" w:rsidRDefault="00176245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704.6, 874.5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5D9B66" w14:textId="030A7379" w:rsidR="00176245" w:rsidRPr="004A1136" w:rsidRDefault="00176245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856.2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1F5EF0" w14:textId="42FCAABF" w:rsidR="00176245" w:rsidRPr="004A1136" w:rsidRDefault="00176245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844.2, 868.3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9F095" w14:textId="633F2D18" w:rsidR="00176245" w:rsidRPr="004A1136" w:rsidRDefault="00176245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szCs w:val="20"/>
              </w:rPr>
              <w:t>1.08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F6456" w14:textId="28C1B3B4" w:rsidR="00176245" w:rsidRPr="004A1136" w:rsidRDefault="00176245" w:rsidP="00B123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szCs w:val="20"/>
              </w:rPr>
              <w:t xml:space="preserve">0.97, </w:t>
            </w:r>
            <w:r w:rsidRPr="004A1136">
              <w:rPr>
                <w:rFonts w:ascii="Calibri" w:hAnsi="Calibri"/>
                <w:szCs w:val="20"/>
              </w:rPr>
              <w:t>1.</w:t>
            </w:r>
            <w:r>
              <w:rPr>
                <w:rFonts w:ascii="Calibri" w:hAnsi="Calibri"/>
                <w:szCs w:val="20"/>
              </w:rPr>
              <w:t>21</w:t>
            </w:r>
          </w:p>
        </w:tc>
      </w:tr>
      <w:tr w:rsidR="00807E2F" w:rsidRPr="00D3086D" w14:paraId="15B74A4D" w14:textId="77777777" w:rsidTr="0080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C5197F" w14:textId="6828FD91" w:rsidR="00807E2F" w:rsidRPr="00807E2F" w:rsidRDefault="00807E2F" w:rsidP="00B123BE">
            <w:pPr>
              <w:spacing w:line="276" w:lineRule="auto"/>
              <w:rPr>
                <w:rFonts w:ascii="Calibri" w:hAnsi="Calibri"/>
                <w:b w:val="0"/>
                <w:szCs w:val="20"/>
              </w:rPr>
            </w:pPr>
            <w:r w:rsidRPr="00807E2F">
              <w:rPr>
                <w:rFonts w:ascii="Calibri" w:hAnsi="Calibri"/>
                <w:b w:val="0"/>
                <w:szCs w:val="20"/>
                <w:vertAlign w:val="superscript"/>
              </w:rPr>
              <w:t>a</w:t>
            </w:r>
            <w:r w:rsidRPr="00807E2F">
              <w:rPr>
                <w:rFonts w:ascii="Calibri" w:hAnsi="Calibri"/>
                <w:b w:val="0"/>
                <w:szCs w:val="20"/>
              </w:rPr>
              <w:t xml:space="preserve"> Population refers to a sample of the general population. </w:t>
            </w:r>
          </w:p>
          <w:p w14:paraId="7559EBC8" w14:textId="69EFFC79" w:rsidR="00807E2F" w:rsidRDefault="00807E2F" w:rsidP="00B123BE">
            <w:pPr>
              <w:spacing w:line="276" w:lineRule="auto"/>
              <w:rPr>
                <w:rFonts w:ascii="Calibri" w:hAnsi="Calibri"/>
                <w:szCs w:val="20"/>
              </w:rPr>
            </w:pPr>
            <w:r w:rsidRPr="00807E2F">
              <w:rPr>
                <w:rFonts w:ascii="Calibri" w:hAnsi="Calibri"/>
                <w:b w:val="0"/>
                <w:szCs w:val="20"/>
                <w:vertAlign w:val="superscript"/>
              </w:rPr>
              <w:t>b</w:t>
            </w:r>
            <w:r w:rsidRPr="00807E2F">
              <w:rPr>
                <w:rFonts w:ascii="Calibri" w:hAnsi="Calibri"/>
                <w:b w:val="0"/>
                <w:szCs w:val="20"/>
              </w:rPr>
              <w:t xml:space="preserve"> Rate Ratio of population to participants</w:t>
            </w:r>
          </w:p>
        </w:tc>
      </w:tr>
    </w:tbl>
    <w:p w14:paraId="37DEEB27" w14:textId="77777777" w:rsidR="008C5FE4" w:rsidRDefault="008C5FE4" w:rsidP="00B123BE">
      <w:pPr>
        <w:spacing w:line="276" w:lineRule="auto"/>
      </w:pPr>
    </w:p>
    <w:p w14:paraId="1F617FF8" w14:textId="77777777" w:rsidR="00066C03" w:rsidRDefault="00066C03" w:rsidP="00B123BE">
      <w:pPr>
        <w:spacing w:line="276" w:lineRule="auto"/>
        <w:rPr>
          <w:iCs/>
          <w:szCs w:val="18"/>
        </w:rPr>
      </w:pPr>
      <w:bookmarkStart w:id="1" w:name="_Ref528668554"/>
      <w:r>
        <w:rPr>
          <w:i/>
        </w:rPr>
        <w:br w:type="page"/>
      </w:r>
      <w:bookmarkStart w:id="2" w:name="_GoBack"/>
      <w:bookmarkEnd w:id="2"/>
    </w:p>
    <w:p w14:paraId="52482451" w14:textId="28231E00" w:rsidR="006D5854" w:rsidRDefault="00442D05" w:rsidP="00B123BE">
      <w:pPr>
        <w:pStyle w:val="Caption"/>
        <w:keepNext/>
        <w:spacing w:line="276" w:lineRule="auto"/>
        <w:rPr>
          <w:i w:val="0"/>
          <w:color w:val="auto"/>
          <w:sz w:val="22"/>
          <w:szCs w:val="22"/>
        </w:rPr>
      </w:pPr>
      <w:r>
        <w:rPr>
          <w:i w:val="0"/>
          <w:color w:val="auto"/>
          <w:sz w:val="22"/>
        </w:rPr>
        <w:lastRenderedPageBreak/>
        <w:t>e</w:t>
      </w:r>
      <w:r w:rsidR="006D5854" w:rsidRPr="008C5FE4">
        <w:rPr>
          <w:i w:val="0"/>
          <w:color w:val="auto"/>
          <w:sz w:val="22"/>
        </w:rPr>
        <w:t xml:space="preserve">Table </w:t>
      </w:r>
      <w:bookmarkEnd w:id="1"/>
      <w:r w:rsidR="00D95AE2">
        <w:rPr>
          <w:i w:val="0"/>
          <w:noProof/>
          <w:color w:val="auto"/>
          <w:sz w:val="22"/>
        </w:rPr>
        <w:t>8</w:t>
      </w:r>
      <w:r w:rsidR="006D5854" w:rsidRPr="008C5FE4">
        <w:rPr>
          <w:i w:val="0"/>
          <w:color w:val="auto"/>
          <w:sz w:val="22"/>
        </w:rPr>
        <w:t>: Rate Ratios</w:t>
      </w:r>
      <w:r w:rsidR="006D5854">
        <w:rPr>
          <w:i w:val="0"/>
          <w:color w:val="auto"/>
          <w:sz w:val="22"/>
        </w:rPr>
        <w:t xml:space="preserve"> of a</w:t>
      </w:r>
      <w:r w:rsidR="006D5854" w:rsidRPr="008C5FE4">
        <w:rPr>
          <w:i w:val="0"/>
          <w:color w:val="auto"/>
          <w:sz w:val="22"/>
        </w:rPr>
        <w:t xml:space="preserve">lcohol-related harms and all-cause mortality for the Finnish population compared to participants by </w:t>
      </w:r>
      <w:r w:rsidR="006D5854">
        <w:rPr>
          <w:i w:val="0"/>
          <w:color w:val="auto"/>
          <w:sz w:val="22"/>
        </w:rPr>
        <w:t>educational attainment</w:t>
      </w:r>
      <w:r w:rsidR="006D5854" w:rsidRPr="008C5FE4">
        <w:rPr>
          <w:i w:val="0"/>
          <w:color w:val="auto"/>
          <w:sz w:val="22"/>
        </w:rPr>
        <w:t xml:space="preserve">. </w:t>
      </w:r>
      <w:r w:rsidR="006D5854" w:rsidRPr="00823211">
        <w:rPr>
          <w:i w:val="0"/>
          <w:color w:val="auto"/>
          <w:sz w:val="22"/>
          <w:szCs w:val="22"/>
        </w:rPr>
        <w:t>No survey weights for the participants were incorporated in the model</w:t>
      </w:r>
      <w:r w:rsidR="00C9592D">
        <w:rPr>
          <w:i w:val="0"/>
          <w:color w:val="auto"/>
          <w:sz w:val="22"/>
          <w:szCs w:val="22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1307"/>
        <w:gridCol w:w="1556"/>
        <w:gridCol w:w="1410"/>
        <w:gridCol w:w="1671"/>
        <w:gridCol w:w="807"/>
        <w:gridCol w:w="1010"/>
      </w:tblGrid>
      <w:tr w:rsidR="008278BC" w:rsidRPr="00187539" w14:paraId="6D1CF1A2" w14:textId="77777777" w:rsidTr="00552030">
        <w:trPr>
          <w:trHeight w:val="255"/>
        </w:trPr>
        <w:tc>
          <w:tcPr>
            <w:tcW w:w="1265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F9BAF83" w14:textId="77777777" w:rsidR="00D14740" w:rsidRPr="00187539" w:rsidRDefault="00D14740" w:rsidP="00B123BE">
            <w:pPr>
              <w:spacing w:line="276" w:lineRule="auto"/>
              <w:jc w:val="center"/>
              <w:rPr>
                <w:b/>
              </w:rPr>
            </w:pPr>
            <w:r w:rsidRPr="00187539">
              <w:rPr>
                <w:b/>
              </w:rPr>
              <w:t>Sex and Education</w:t>
            </w:r>
          </w:p>
        </w:tc>
        <w:tc>
          <w:tcPr>
            <w:tcW w:w="130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2A93DA3" w14:textId="080B80EA" w:rsidR="00D14740" w:rsidRPr="00187539" w:rsidRDefault="00552030" w:rsidP="00B123BE">
            <w:pPr>
              <w:spacing w:line="276" w:lineRule="auto"/>
              <w:jc w:val="center"/>
              <w:rPr>
                <w:b/>
              </w:rPr>
            </w:pPr>
            <w:r w:rsidRPr="00187539">
              <w:rPr>
                <w:b/>
              </w:rPr>
              <w:t xml:space="preserve">Rate </w:t>
            </w:r>
            <w:r>
              <w:rPr>
                <w:b/>
              </w:rPr>
              <w:t>for p</w:t>
            </w:r>
            <w:r w:rsidR="00D14740" w:rsidRPr="00187539">
              <w:rPr>
                <w:b/>
              </w:rPr>
              <w:t xml:space="preserve">articipants 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1AE523D" w14:textId="77777777" w:rsidR="00D14740" w:rsidRPr="00187539" w:rsidRDefault="00D14740" w:rsidP="00B123BE">
            <w:pPr>
              <w:spacing w:line="276" w:lineRule="auto"/>
              <w:jc w:val="center"/>
              <w:rPr>
                <w:b/>
              </w:rPr>
            </w:pPr>
            <w:r w:rsidRPr="00187539">
              <w:rPr>
                <w:b/>
              </w:rPr>
              <w:t>95%CI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7958E3B" w14:textId="7A65072B" w:rsidR="00D14740" w:rsidRPr="00187539" w:rsidRDefault="00552030" w:rsidP="00B123BE">
            <w:pPr>
              <w:spacing w:line="276" w:lineRule="auto"/>
              <w:jc w:val="center"/>
              <w:rPr>
                <w:b/>
              </w:rPr>
            </w:pPr>
            <w:r w:rsidRPr="00187539">
              <w:rPr>
                <w:b/>
              </w:rPr>
              <w:t>Rate</w:t>
            </w:r>
            <w:r>
              <w:rPr>
                <w:b/>
              </w:rPr>
              <w:t xml:space="preserve"> for</w:t>
            </w:r>
            <w:r w:rsidRPr="00187539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D14740" w:rsidRPr="00187539">
              <w:rPr>
                <w:b/>
              </w:rPr>
              <w:t>opulation</w:t>
            </w:r>
            <w:r w:rsidR="00807E2F" w:rsidRPr="00807E2F">
              <w:rPr>
                <w:vertAlign w:val="superscript"/>
              </w:rPr>
              <w:t xml:space="preserve"> a</w:t>
            </w:r>
            <w:r w:rsidR="00D14740" w:rsidRPr="00187539">
              <w:rPr>
                <w:b/>
              </w:rPr>
              <w:t xml:space="preserve"> </w:t>
            </w:r>
          </w:p>
        </w:tc>
        <w:tc>
          <w:tcPr>
            <w:tcW w:w="1671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F7E3D62" w14:textId="77777777" w:rsidR="00D14740" w:rsidRPr="00187539" w:rsidRDefault="00D14740" w:rsidP="00B123BE">
            <w:pPr>
              <w:spacing w:line="276" w:lineRule="auto"/>
              <w:jc w:val="center"/>
              <w:rPr>
                <w:b/>
              </w:rPr>
            </w:pPr>
            <w:r w:rsidRPr="00187539">
              <w:rPr>
                <w:b/>
              </w:rPr>
              <w:t>95%CI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905C22E" w14:textId="41F46FF6" w:rsidR="00D14740" w:rsidRPr="00187539" w:rsidRDefault="00D14740" w:rsidP="00B123BE">
            <w:pPr>
              <w:spacing w:line="276" w:lineRule="auto"/>
              <w:jc w:val="center"/>
              <w:rPr>
                <w:b/>
              </w:rPr>
            </w:pPr>
            <w:r w:rsidRPr="00187539">
              <w:rPr>
                <w:b/>
              </w:rPr>
              <w:t>Rate Ratio</w:t>
            </w:r>
            <w:r w:rsidR="00807E2F" w:rsidRPr="00807E2F">
              <w:rPr>
                <w:vertAlign w:val="superscript"/>
              </w:rPr>
              <w:t xml:space="preserve"> b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CF70F91" w14:textId="77777777" w:rsidR="00D14740" w:rsidRPr="00187539" w:rsidRDefault="00D14740" w:rsidP="00B123BE">
            <w:pPr>
              <w:spacing w:line="276" w:lineRule="auto"/>
              <w:jc w:val="center"/>
              <w:rPr>
                <w:b/>
              </w:rPr>
            </w:pPr>
            <w:r w:rsidRPr="00187539">
              <w:rPr>
                <w:b/>
              </w:rPr>
              <w:t>95%CI</w:t>
            </w:r>
          </w:p>
        </w:tc>
      </w:tr>
      <w:tr w:rsidR="00D14740" w:rsidRPr="00187539" w14:paraId="57571F97" w14:textId="77777777" w:rsidTr="00066C03">
        <w:trPr>
          <w:trHeight w:val="255"/>
        </w:trPr>
        <w:tc>
          <w:tcPr>
            <w:tcW w:w="9026" w:type="dxa"/>
            <w:gridSpan w:val="7"/>
            <w:tcBorders>
              <w:top w:val="single" w:sz="12" w:space="0" w:color="auto"/>
            </w:tcBorders>
            <w:noWrap/>
            <w:hideMark/>
          </w:tcPr>
          <w:p w14:paraId="0A6ECA64" w14:textId="3632CF3B" w:rsidR="00D14740" w:rsidRPr="00187539" w:rsidRDefault="00D14740" w:rsidP="00B123BE">
            <w:pPr>
              <w:spacing w:line="276" w:lineRule="auto"/>
              <w:jc w:val="center"/>
              <w:rPr>
                <w:i/>
              </w:rPr>
            </w:pPr>
            <w:r w:rsidRPr="00187539">
              <w:rPr>
                <w:i/>
              </w:rPr>
              <w:t>Incident</w:t>
            </w:r>
            <w:r w:rsidR="00D95AE2">
              <w:rPr>
                <w:i/>
              </w:rPr>
              <w:t xml:space="preserve"> alcohol-related</w:t>
            </w:r>
            <w:r w:rsidRPr="00187539">
              <w:rPr>
                <w:i/>
              </w:rPr>
              <w:t xml:space="preserve"> harms</w:t>
            </w:r>
          </w:p>
        </w:tc>
      </w:tr>
      <w:tr w:rsidR="00D14740" w:rsidRPr="00187539" w14:paraId="42A4B980" w14:textId="77777777" w:rsidTr="00066C03">
        <w:trPr>
          <w:trHeight w:val="255"/>
        </w:trPr>
        <w:tc>
          <w:tcPr>
            <w:tcW w:w="9026" w:type="dxa"/>
            <w:gridSpan w:val="7"/>
            <w:noWrap/>
          </w:tcPr>
          <w:p w14:paraId="4463C5B6" w14:textId="77777777" w:rsidR="00D14740" w:rsidRPr="00187539" w:rsidRDefault="00D14740" w:rsidP="00B123BE">
            <w:pPr>
              <w:spacing w:line="276" w:lineRule="auto"/>
              <w:rPr>
                <w:b/>
              </w:rPr>
            </w:pPr>
            <w:r w:rsidRPr="00187539">
              <w:rPr>
                <w:b/>
              </w:rPr>
              <w:t>Men</w:t>
            </w:r>
          </w:p>
        </w:tc>
      </w:tr>
      <w:tr w:rsidR="008278BC" w:rsidRPr="00187539" w14:paraId="56781B9C" w14:textId="77777777" w:rsidTr="00552030">
        <w:trPr>
          <w:trHeight w:val="255"/>
        </w:trPr>
        <w:tc>
          <w:tcPr>
            <w:tcW w:w="1265" w:type="dxa"/>
            <w:noWrap/>
            <w:hideMark/>
          </w:tcPr>
          <w:p w14:paraId="446D29EF" w14:textId="77777777" w:rsidR="008278BC" w:rsidRPr="00187539" w:rsidRDefault="008278BC" w:rsidP="00B123BE">
            <w:pPr>
              <w:spacing w:line="276" w:lineRule="auto"/>
            </w:pPr>
            <w:r w:rsidRPr="00187539">
              <w:t>Basic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E85C6" w14:textId="73197A12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522.8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ECF81" w14:textId="0622FAE7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390.5, 655.1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B41C8" w14:textId="3752FF90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516.8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77F28" w14:textId="131D3977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457.7, 575.9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5F1C7" w14:textId="336D04F8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color w:val="000000"/>
              </w:rPr>
              <w:t>0.99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94DBD" w14:textId="42EA2C24" w:rsidR="008278BC" w:rsidRPr="00187539" w:rsidRDefault="008278BC" w:rsidP="00B123BE">
            <w:pPr>
              <w:spacing w:line="276" w:lineRule="auto"/>
              <w:jc w:val="right"/>
            </w:pPr>
            <w:r>
              <w:t>0.8, 1.3</w:t>
            </w:r>
          </w:p>
        </w:tc>
      </w:tr>
      <w:tr w:rsidR="008278BC" w:rsidRPr="00187539" w14:paraId="28D7DC9D" w14:textId="77777777" w:rsidTr="00552030">
        <w:trPr>
          <w:trHeight w:val="255"/>
        </w:trPr>
        <w:tc>
          <w:tcPr>
            <w:tcW w:w="1265" w:type="dxa"/>
            <w:noWrap/>
            <w:hideMark/>
          </w:tcPr>
          <w:p w14:paraId="58C8023E" w14:textId="77777777" w:rsidR="008278BC" w:rsidRPr="00187539" w:rsidRDefault="008278BC" w:rsidP="00B123BE">
            <w:pPr>
              <w:spacing w:line="276" w:lineRule="auto"/>
            </w:pPr>
            <w:r w:rsidRPr="00187539">
              <w:t>Secondary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AE4CF" w14:textId="557E8DF9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375.0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89C56" w14:textId="07001D41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282.8, 467.2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25F7E" w14:textId="696DE0B9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412.2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62CDB" w14:textId="6332359D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392.0, 432.5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39D5C" w14:textId="78645E74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color w:val="000000"/>
              </w:rPr>
              <w:t>1.10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8970F" w14:textId="5A7E8611" w:rsidR="008278BC" w:rsidRPr="00187539" w:rsidRDefault="008278BC" w:rsidP="00B123BE">
            <w:pPr>
              <w:spacing w:line="276" w:lineRule="auto"/>
              <w:jc w:val="right"/>
            </w:pPr>
            <w:r>
              <w:t>0.9, 1.4</w:t>
            </w:r>
          </w:p>
        </w:tc>
      </w:tr>
      <w:tr w:rsidR="008278BC" w:rsidRPr="00187539" w14:paraId="740F491F" w14:textId="77777777" w:rsidTr="00552030">
        <w:trPr>
          <w:trHeight w:val="255"/>
        </w:trPr>
        <w:tc>
          <w:tcPr>
            <w:tcW w:w="1265" w:type="dxa"/>
            <w:noWrap/>
            <w:hideMark/>
          </w:tcPr>
          <w:p w14:paraId="7C37356B" w14:textId="77777777" w:rsidR="008278BC" w:rsidRPr="00187539" w:rsidRDefault="008278BC" w:rsidP="00B123BE">
            <w:pPr>
              <w:spacing w:line="276" w:lineRule="auto"/>
            </w:pPr>
            <w:r w:rsidRPr="00187539">
              <w:t>Tertiary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94786" w14:textId="29DE7015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275.7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9D10D" w14:textId="2A6EF5F8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110.6, 440.8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58C74" w14:textId="01A671F1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209.2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A28D7" w14:textId="183FA865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181.8, 236.7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D8CC3" w14:textId="3D888978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color w:val="000000"/>
              </w:rPr>
              <w:t>0.76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DC159" w14:textId="3A0E87DA" w:rsidR="008278BC" w:rsidRPr="00187539" w:rsidRDefault="008278BC" w:rsidP="00B123BE">
            <w:pPr>
              <w:spacing w:line="276" w:lineRule="auto"/>
              <w:jc w:val="right"/>
            </w:pPr>
            <w:r>
              <w:t>0.4, 1.4</w:t>
            </w:r>
          </w:p>
        </w:tc>
      </w:tr>
      <w:tr w:rsidR="008278BC" w:rsidRPr="00187539" w14:paraId="434976AF" w14:textId="77777777" w:rsidTr="00552030">
        <w:trPr>
          <w:trHeight w:val="255"/>
        </w:trPr>
        <w:tc>
          <w:tcPr>
            <w:tcW w:w="1265" w:type="dxa"/>
            <w:noWrap/>
          </w:tcPr>
          <w:p w14:paraId="097529A5" w14:textId="77777777" w:rsidR="00066C03" w:rsidRPr="00187539" w:rsidRDefault="00066C03" w:rsidP="00B123BE">
            <w:pPr>
              <w:spacing w:line="276" w:lineRule="auto"/>
              <w:rPr>
                <w:b/>
              </w:rPr>
            </w:pPr>
            <w:r w:rsidRPr="00187539">
              <w:rPr>
                <w:b/>
              </w:rPr>
              <w:t>Women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B4A53" w14:textId="77777777" w:rsidR="00066C03" w:rsidRPr="00187539" w:rsidRDefault="00066C03" w:rsidP="00B123BE">
            <w:pPr>
              <w:spacing w:line="276" w:lineRule="auto"/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F3284" w14:textId="77777777" w:rsidR="00066C03" w:rsidRPr="00187539" w:rsidRDefault="00066C03" w:rsidP="00B123BE">
            <w:pPr>
              <w:spacing w:line="276" w:lineRule="auto"/>
              <w:jc w:val="righ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195D7" w14:textId="77777777" w:rsidR="00066C03" w:rsidRPr="00187539" w:rsidRDefault="00066C03" w:rsidP="00B123BE">
            <w:pPr>
              <w:spacing w:line="276" w:lineRule="auto"/>
              <w:jc w:val="right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5988" w14:textId="77777777" w:rsidR="00066C03" w:rsidRPr="00187539" w:rsidRDefault="00066C03" w:rsidP="00B123BE">
            <w:pPr>
              <w:spacing w:line="276" w:lineRule="auto"/>
              <w:jc w:val="right"/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D9D21" w14:textId="77777777" w:rsidR="00066C03" w:rsidRPr="00187539" w:rsidRDefault="00066C03" w:rsidP="00B123BE">
            <w:pPr>
              <w:spacing w:line="276" w:lineRule="auto"/>
              <w:jc w:val="right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1FC50" w14:textId="77777777" w:rsidR="00066C03" w:rsidRPr="00187539" w:rsidRDefault="00066C03" w:rsidP="00B123BE">
            <w:pPr>
              <w:spacing w:line="276" w:lineRule="auto"/>
              <w:jc w:val="right"/>
            </w:pPr>
          </w:p>
        </w:tc>
      </w:tr>
      <w:tr w:rsidR="008278BC" w:rsidRPr="00187539" w14:paraId="019D0D12" w14:textId="77777777" w:rsidTr="00552030">
        <w:trPr>
          <w:trHeight w:val="255"/>
        </w:trPr>
        <w:tc>
          <w:tcPr>
            <w:tcW w:w="1265" w:type="dxa"/>
            <w:noWrap/>
            <w:hideMark/>
          </w:tcPr>
          <w:p w14:paraId="745AE785" w14:textId="77777777" w:rsidR="008278BC" w:rsidRPr="00187539" w:rsidRDefault="008278BC" w:rsidP="00B123BE">
            <w:pPr>
              <w:spacing w:line="276" w:lineRule="auto"/>
            </w:pPr>
            <w:r w:rsidRPr="00187539">
              <w:t>Basic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0D240" w14:textId="566633CF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177.5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EC1AF" w14:textId="7DDEFD23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83.5, 271.6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927A5" w14:textId="7D069C48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189.9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2D34F" w14:textId="5D2BF4CB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159.9, 219.9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16CE5" w14:textId="4520B71A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color w:val="000000"/>
              </w:rPr>
              <w:t>1.07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B55F2" w14:textId="603F9BAF" w:rsidR="008278BC" w:rsidRPr="00187539" w:rsidRDefault="008278BC" w:rsidP="00B123BE">
            <w:pPr>
              <w:spacing w:line="276" w:lineRule="auto"/>
              <w:jc w:val="right"/>
            </w:pPr>
            <w:r w:rsidRPr="00187539">
              <w:t>0.6, 1.8</w:t>
            </w:r>
          </w:p>
        </w:tc>
      </w:tr>
      <w:tr w:rsidR="008278BC" w:rsidRPr="00187539" w14:paraId="7A3D551B" w14:textId="77777777" w:rsidTr="00552030">
        <w:trPr>
          <w:trHeight w:val="255"/>
        </w:trPr>
        <w:tc>
          <w:tcPr>
            <w:tcW w:w="1265" w:type="dxa"/>
            <w:noWrap/>
            <w:hideMark/>
          </w:tcPr>
          <w:p w14:paraId="010B0B17" w14:textId="77777777" w:rsidR="008278BC" w:rsidRPr="00187539" w:rsidRDefault="008278BC" w:rsidP="00B123BE">
            <w:pPr>
              <w:spacing w:line="276" w:lineRule="auto"/>
            </w:pPr>
            <w:r w:rsidRPr="00187539">
              <w:t>Secondary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51087" w14:textId="4AF5E530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110.5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7DF9A" w14:textId="6EA223F2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75.8, 145.2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9C5E3" w14:textId="1B468FC8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123.1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97ABB" w14:textId="7A5B023C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115.0, 131.3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63FA2" w14:textId="2302BA4F" w:rsidR="008278BC" w:rsidRPr="00187539" w:rsidRDefault="008278BC" w:rsidP="00B123BE">
            <w:pPr>
              <w:spacing w:line="276" w:lineRule="auto"/>
              <w:jc w:val="right"/>
            </w:pPr>
            <w:r w:rsidRPr="00187539">
              <w:rPr>
                <w:color w:val="000000"/>
              </w:rPr>
              <w:t>1.11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412AD" w14:textId="3AB2308E" w:rsidR="008278BC" w:rsidRPr="00187539" w:rsidRDefault="008278BC" w:rsidP="00B123BE">
            <w:pPr>
              <w:spacing w:line="276" w:lineRule="auto"/>
              <w:jc w:val="right"/>
            </w:pPr>
            <w:r w:rsidRPr="00187539">
              <w:t>0.8, 1.5</w:t>
            </w:r>
          </w:p>
        </w:tc>
      </w:tr>
      <w:tr w:rsidR="008278BC" w:rsidRPr="00187539" w14:paraId="5CE98D45" w14:textId="77777777" w:rsidTr="00552030">
        <w:trPr>
          <w:trHeight w:val="255"/>
        </w:trPr>
        <w:tc>
          <w:tcPr>
            <w:tcW w:w="1265" w:type="dxa"/>
            <w:noWrap/>
            <w:hideMark/>
          </w:tcPr>
          <w:p w14:paraId="1DF6D9FB" w14:textId="77777777" w:rsidR="008278BC" w:rsidRPr="00187539" w:rsidRDefault="008278BC" w:rsidP="00B123BE">
            <w:pPr>
              <w:spacing w:line="276" w:lineRule="auto"/>
            </w:pPr>
            <w:r w:rsidRPr="00187539">
              <w:t>Tertiary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53EB0" w14:textId="5064ED71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39.3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2AAE0" w14:textId="5D49DB0C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19.3, 59.4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20B0B" w14:textId="7048287F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72.2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EA3A0" w14:textId="1071A69E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53.9, 90.6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80A10" w14:textId="3A5489E3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color w:val="000000"/>
              </w:rPr>
              <w:t xml:space="preserve">1.84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6F8F4" w14:textId="583A973D" w:rsidR="008278BC" w:rsidRPr="00187539" w:rsidRDefault="008278BC" w:rsidP="00B123BE">
            <w:pPr>
              <w:spacing w:line="276" w:lineRule="auto"/>
              <w:jc w:val="right"/>
            </w:pPr>
            <w:r>
              <w:t xml:space="preserve">1.0, 3.3 </w:t>
            </w:r>
          </w:p>
        </w:tc>
      </w:tr>
      <w:tr w:rsidR="00066C03" w:rsidRPr="00187539" w14:paraId="76E15EB3" w14:textId="77777777" w:rsidTr="00066C03">
        <w:trPr>
          <w:trHeight w:val="255"/>
        </w:trPr>
        <w:tc>
          <w:tcPr>
            <w:tcW w:w="9026" w:type="dxa"/>
            <w:gridSpan w:val="7"/>
            <w:noWrap/>
            <w:hideMark/>
          </w:tcPr>
          <w:p w14:paraId="06DD67BC" w14:textId="5D81CAC2" w:rsidR="00066C03" w:rsidRPr="00187539" w:rsidRDefault="00066C03" w:rsidP="00B123BE">
            <w:pPr>
              <w:spacing w:line="276" w:lineRule="auto"/>
              <w:jc w:val="center"/>
              <w:rPr>
                <w:i/>
              </w:rPr>
            </w:pPr>
            <w:r w:rsidRPr="00187539">
              <w:rPr>
                <w:i/>
              </w:rPr>
              <w:t>Any</w:t>
            </w:r>
            <w:r w:rsidR="00D95AE2">
              <w:rPr>
                <w:i/>
              </w:rPr>
              <w:t xml:space="preserve"> alcohol-related</w:t>
            </w:r>
            <w:r w:rsidRPr="00187539">
              <w:rPr>
                <w:i/>
              </w:rPr>
              <w:t xml:space="preserve"> harms</w:t>
            </w:r>
          </w:p>
        </w:tc>
      </w:tr>
      <w:tr w:rsidR="00066C03" w:rsidRPr="00187539" w14:paraId="3DD07740" w14:textId="77777777" w:rsidTr="00066C03">
        <w:trPr>
          <w:trHeight w:val="255"/>
        </w:trPr>
        <w:tc>
          <w:tcPr>
            <w:tcW w:w="9026" w:type="dxa"/>
            <w:gridSpan w:val="7"/>
            <w:noWrap/>
          </w:tcPr>
          <w:p w14:paraId="3EFAFD34" w14:textId="77777777" w:rsidR="00066C03" w:rsidRPr="00187539" w:rsidRDefault="00066C03" w:rsidP="00B123BE">
            <w:pPr>
              <w:spacing w:line="276" w:lineRule="auto"/>
              <w:rPr>
                <w:b/>
              </w:rPr>
            </w:pPr>
            <w:r w:rsidRPr="00187539">
              <w:rPr>
                <w:b/>
              </w:rPr>
              <w:t>Men</w:t>
            </w:r>
          </w:p>
        </w:tc>
      </w:tr>
      <w:tr w:rsidR="008278BC" w:rsidRPr="00187539" w14:paraId="5FFF8D84" w14:textId="77777777" w:rsidTr="00552030">
        <w:trPr>
          <w:trHeight w:val="255"/>
        </w:trPr>
        <w:tc>
          <w:tcPr>
            <w:tcW w:w="1265" w:type="dxa"/>
            <w:noWrap/>
            <w:hideMark/>
          </w:tcPr>
          <w:p w14:paraId="017BB768" w14:textId="77777777" w:rsidR="008278BC" w:rsidRPr="00187539" w:rsidRDefault="008278BC" w:rsidP="00B123BE">
            <w:pPr>
              <w:spacing w:line="276" w:lineRule="auto"/>
            </w:pPr>
            <w:r w:rsidRPr="00187539">
              <w:t>Basic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7CC81" w14:textId="7C4DD157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671.1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D1B6D" w14:textId="756536FE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494.3, 847.9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1EA2A" w14:textId="2354337E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680.1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13C57" w14:textId="7311C7BF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588.7, 771.4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4A721" w14:textId="11F6D39C" w:rsidR="008278BC" w:rsidRPr="00187539" w:rsidRDefault="008278BC" w:rsidP="00B123BE">
            <w:pPr>
              <w:spacing w:line="276" w:lineRule="auto"/>
              <w:jc w:val="right"/>
            </w:pPr>
            <w:r>
              <w:t>1.01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C6872" w14:textId="612E89D4" w:rsidR="008278BC" w:rsidRPr="00187539" w:rsidRDefault="008278BC" w:rsidP="00B123BE">
            <w:pPr>
              <w:spacing w:line="276" w:lineRule="auto"/>
              <w:jc w:val="right"/>
            </w:pPr>
            <w:r w:rsidRPr="00187539">
              <w:t>0.8, 1.4</w:t>
            </w:r>
          </w:p>
        </w:tc>
      </w:tr>
      <w:tr w:rsidR="008278BC" w:rsidRPr="00187539" w14:paraId="22F4DEEA" w14:textId="77777777" w:rsidTr="00552030">
        <w:trPr>
          <w:trHeight w:val="255"/>
        </w:trPr>
        <w:tc>
          <w:tcPr>
            <w:tcW w:w="1265" w:type="dxa"/>
            <w:noWrap/>
            <w:hideMark/>
          </w:tcPr>
          <w:p w14:paraId="69E4F251" w14:textId="77777777" w:rsidR="008278BC" w:rsidRPr="00187539" w:rsidRDefault="008278BC" w:rsidP="00B123BE">
            <w:pPr>
              <w:spacing w:line="276" w:lineRule="auto"/>
            </w:pPr>
            <w:r w:rsidRPr="00187539">
              <w:t>Secondary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106D0" w14:textId="51992C85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493.8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F16ED" w14:textId="46FBB418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392.3, 595.3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F793D" w14:textId="1D857131" w:rsidR="008278BC" w:rsidRPr="008278BC" w:rsidRDefault="008278BC" w:rsidP="00B123BE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536.7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AC54C" w14:textId="0C28EE1D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501.6, 571.8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FA791" w14:textId="69D0FFEB" w:rsidR="008278BC" w:rsidRPr="00187539" w:rsidRDefault="008278BC" w:rsidP="00B123BE">
            <w:pPr>
              <w:spacing w:line="276" w:lineRule="auto"/>
              <w:jc w:val="right"/>
            </w:pPr>
            <w:r>
              <w:t>1.09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C0691" w14:textId="71283673" w:rsidR="008278BC" w:rsidRPr="00187539" w:rsidRDefault="008278BC" w:rsidP="00B123BE">
            <w:pPr>
              <w:spacing w:line="276" w:lineRule="auto"/>
              <w:jc w:val="right"/>
            </w:pPr>
            <w:r w:rsidRPr="00187539">
              <w:t>0.9, 1.</w:t>
            </w:r>
            <w:r>
              <w:t>4</w:t>
            </w:r>
          </w:p>
        </w:tc>
      </w:tr>
      <w:tr w:rsidR="008278BC" w:rsidRPr="00187539" w14:paraId="22258630" w14:textId="77777777" w:rsidTr="00552030">
        <w:trPr>
          <w:trHeight w:val="255"/>
        </w:trPr>
        <w:tc>
          <w:tcPr>
            <w:tcW w:w="1265" w:type="dxa"/>
            <w:noWrap/>
            <w:hideMark/>
          </w:tcPr>
          <w:p w14:paraId="2718829D" w14:textId="77777777" w:rsidR="008278BC" w:rsidRPr="00187539" w:rsidRDefault="008278BC" w:rsidP="00B123BE">
            <w:pPr>
              <w:spacing w:line="276" w:lineRule="auto"/>
            </w:pPr>
            <w:r w:rsidRPr="00187539">
              <w:t>Tertiary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77F13" w14:textId="124A9094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285.4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2E507" w14:textId="4138E671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122.3, 448.4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91163" w14:textId="0435C2F9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267.8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CE69E" w14:textId="19438E9A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223.7, 311.8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82B91" w14:textId="30ACA209" w:rsidR="008278BC" w:rsidRPr="00187539" w:rsidRDefault="008278BC" w:rsidP="00B123BE">
            <w:pPr>
              <w:spacing w:line="276" w:lineRule="auto"/>
              <w:jc w:val="right"/>
            </w:pPr>
            <w:r>
              <w:t>0.94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C304B" w14:textId="0809ABAD" w:rsidR="008278BC" w:rsidRPr="00187539" w:rsidRDefault="008278BC" w:rsidP="00B123BE">
            <w:pPr>
              <w:spacing w:line="276" w:lineRule="auto"/>
              <w:jc w:val="right"/>
            </w:pPr>
            <w:r w:rsidRPr="00187539">
              <w:t>0.5, 1.</w:t>
            </w:r>
            <w:r>
              <w:t>7</w:t>
            </w:r>
          </w:p>
        </w:tc>
      </w:tr>
      <w:tr w:rsidR="008278BC" w:rsidRPr="00187539" w14:paraId="0DEA83B1" w14:textId="77777777" w:rsidTr="00552030">
        <w:trPr>
          <w:trHeight w:val="255"/>
        </w:trPr>
        <w:tc>
          <w:tcPr>
            <w:tcW w:w="1265" w:type="dxa"/>
            <w:noWrap/>
          </w:tcPr>
          <w:p w14:paraId="1499AA38" w14:textId="77777777" w:rsidR="00066C03" w:rsidRPr="00187539" w:rsidRDefault="00066C03" w:rsidP="00B123BE">
            <w:pPr>
              <w:spacing w:line="276" w:lineRule="auto"/>
              <w:rPr>
                <w:b/>
              </w:rPr>
            </w:pPr>
            <w:r w:rsidRPr="00187539">
              <w:rPr>
                <w:b/>
              </w:rPr>
              <w:t>Women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3E475" w14:textId="77777777" w:rsidR="00066C03" w:rsidRPr="00187539" w:rsidRDefault="00066C03" w:rsidP="00B123BE">
            <w:pPr>
              <w:spacing w:line="276" w:lineRule="auto"/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04C9A" w14:textId="77777777" w:rsidR="00066C03" w:rsidRPr="00187539" w:rsidRDefault="00066C03" w:rsidP="00B123BE">
            <w:pPr>
              <w:spacing w:line="276" w:lineRule="auto"/>
              <w:jc w:val="righ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7593B" w14:textId="77777777" w:rsidR="00066C03" w:rsidRPr="00187539" w:rsidRDefault="00066C03" w:rsidP="00B123BE">
            <w:pPr>
              <w:spacing w:line="276" w:lineRule="auto"/>
              <w:jc w:val="right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70980" w14:textId="77777777" w:rsidR="00066C03" w:rsidRPr="00187539" w:rsidRDefault="00066C03" w:rsidP="00B123BE">
            <w:pPr>
              <w:spacing w:line="276" w:lineRule="auto"/>
              <w:jc w:val="right"/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4178A" w14:textId="77777777" w:rsidR="00066C03" w:rsidRPr="00187539" w:rsidRDefault="00066C03" w:rsidP="00B123BE">
            <w:pPr>
              <w:spacing w:line="276" w:lineRule="auto"/>
              <w:jc w:val="right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7F122" w14:textId="77777777" w:rsidR="00066C03" w:rsidRPr="00187539" w:rsidRDefault="00066C03" w:rsidP="00B123BE">
            <w:pPr>
              <w:spacing w:line="276" w:lineRule="auto"/>
              <w:jc w:val="right"/>
            </w:pPr>
          </w:p>
        </w:tc>
      </w:tr>
      <w:tr w:rsidR="008278BC" w:rsidRPr="00187539" w14:paraId="1D51A2E9" w14:textId="77777777" w:rsidTr="00552030">
        <w:trPr>
          <w:trHeight w:val="255"/>
        </w:trPr>
        <w:tc>
          <w:tcPr>
            <w:tcW w:w="1265" w:type="dxa"/>
            <w:noWrap/>
            <w:hideMark/>
          </w:tcPr>
          <w:p w14:paraId="78CAC4B6" w14:textId="77777777" w:rsidR="008278BC" w:rsidRPr="00187539" w:rsidRDefault="008278BC" w:rsidP="00B123BE">
            <w:pPr>
              <w:spacing w:line="276" w:lineRule="auto"/>
            </w:pPr>
            <w:r w:rsidRPr="00187539">
              <w:t>Basic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968CA" w14:textId="459578DD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188.8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5CBCD" w14:textId="3EED6234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95.6, 281.9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836B5" w14:textId="021F420E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247.6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7C9A5" w14:textId="4FC26909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206.8, 288.5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F9D94" w14:textId="748BC25F" w:rsidR="008278BC" w:rsidRPr="00187539" w:rsidRDefault="008278BC" w:rsidP="00B123BE">
            <w:pPr>
              <w:spacing w:line="276" w:lineRule="auto"/>
              <w:jc w:val="right"/>
            </w:pPr>
            <w:r>
              <w:t>1.31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CFA0D" w14:textId="7AD04C79" w:rsidR="008278BC" w:rsidRPr="00187539" w:rsidRDefault="008278BC" w:rsidP="00B123BE">
            <w:pPr>
              <w:spacing w:line="276" w:lineRule="auto"/>
              <w:jc w:val="right"/>
            </w:pPr>
            <w:r w:rsidRPr="00187539">
              <w:t>0.8, 2.</w:t>
            </w:r>
            <w:r>
              <w:t>2</w:t>
            </w:r>
          </w:p>
        </w:tc>
      </w:tr>
      <w:tr w:rsidR="008278BC" w:rsidRPr="00187539" w14:paraId="1C54BA30" w14:textId="77777777" w:rsidTr="00552030">
        <w:trPr>
          <w:trHeight w:val="255"/>
        </w:trPr>
        <w:tc>
          <w:tcPr>
            <w:tcW w:w="1265" w:type="dxa"/>
            <w:noWrap/>
            <w:hideMark/>
          </w:tcPr>
          <w:p w14:paraId="5FE3848F" w14:textId="77777777" w:rsidR="008278BC" w:rsidRPr="00187539" w:rsidRDefault="008278BC" w:rsidP="00B123BE">
            <w:pPr>
              <w:spacing w:line="276" w:lineRule="auto"/>
            </w:pPr>
            <w:r w:rsidRPr="00187539">
              <w:t>Secondary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13977" w14:textId="28259A19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146.0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66A10" w14:textId="33DD46F9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104.1, 188.0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FCDDE" w14:textId="0308C2A1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147.4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98043" w14:textId="704455DC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138.0, 156.7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A502D" w14:textId="6D15B348" w:rsidR="008278BC" w:rsidRPr="00187539" w:rsidRDefault="008278BC" w:rsidP="00B123BE">
            <w:pPr>
              <w:spacing w:line="276" w:lineRule="auto"/>
              <w:jc w:val="right"/>
            </w:pPr>
            <w:r>
              <w:t>1.01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28CEA" w14:textId="62677F20" w:rsidR="008278BC" w:rsidRPr="00187539" w:rsidRDefault="008278BC" w:rsidP="00B123BE">
            <w:pPr>
              <w:spacing w:line="276" w:lineRule="auto"/>
              <w:jc w:val="right"/>
            </w:pPr>
            <w:r>
              <w:t xml:space="preserve">0.8, 1.4 </w:t>
            </w:r>
          </w:p>
        </w:tc>
      </w:tr>
      <w:tr w:rsidR="008278BC" w:rsidRPr="00187539" w14:paraId="5F520ADD" w14:textId="77777777" w:rsidTr="00552030">
        <w:trPr>
          <w:trHeight w:val="255"/>
        </w:trPr>
        <w:tc>
          <w:tcPr>
            <w:tcW w:w="1265" w:type="dxa"/>
            <w:noWrap/>
            <w:hideMark/>
          </w:tcPr>
          <w:p w14:paraId="79777A5B" w14:textId="77777777" w:rsidR="008278BC" w:rsidRPr="00187539" w:rsidRDefault="008278BC" w:rsidP="00B123BE">
            <w:pPr>
              <w:spacing w:line="276" w:lineRule="auto"/>
            </w:pPr>
            <w:r w:rsidRPr="00187539">
              <w:t>Tertiary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FABA" w14:textId="250ABDF1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47.1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8B393" w14:textId="4AF88F61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21.2 - 73.0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DC793" w14:textId="61833EB0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95.4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E1C95" w14:textId="089EBFBA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68.4, 122.4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B6A3A" w14:textId="3978DF27" w:rsidR="008278BC" w:rsidRPr="00187539" w:rsidRDefault="008278BC" w:rsidP="00B123BE">
            <w:pPr>
              <w:spacing w:line="276" w:lineRule="auto"/>
              <w:jc w:val="right"/>
            </w:pPr>
            <w:r>
              <w:t>2.03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714B3" w14:textId="57409192" w:rsidR="008278BC" w:rsidRPr="00187539" w:rsidRDefault="008278BC" w:rsidP="00B123BE">
            <w:pPr>
              <w:spacing w:line="276" w:lineRule="auto"/>
              <w:jc w:val="right"/>
            </w:pPr>
            <w:r w:rsidRPr="00187539">
              <w:t>1.1,,3.8</w:t>
            </w:r>
          </w:p>
        </w:tc>
      </w:tr>
      <w:tr w:rsidR="00066C03" w:rsidRPr="00187539" w14:paraId="3117D8FB" w14:textId="77777777" w:rsidTr="00066C03">
        <w:trPr>
          <w:trHeight w:val="255"/>
        </w:trPr>
        <w:tc>
          <w:tcPr>
            <w:tcW w:w="9026" w:type="dxa"/>
            <w:gridSpan w:val="7"/>
            <w:noWrap/>
            <w:hideMark/>
          </w:tcPr>
          <w:p w14:paraId="1C7F5AB8" w14:textId="77777777" w:rsidR="00807E2F" w:rsidRDefault="00807E2F" w:rsidP="00B123BE">
            <w:pPr>
              <w:spacing w:line="276" w:lineRule="auto"/>
              <w:jc w:val="center"/>
              <w:rPr>
                <w:i/>
              </w:rPr>
            </w:pPr>
          </w:p>
          <w:p w14:paraId="7EC1F121" w14:textId="77777777" w:rsidR="00807E2F" w:rsidRDefault="00807E2F" w:rsidP="00B123BE">
            <w:pPr>
              <w:spacing w:line="276" w:lineRule="auto"/>
              <w:jc w:val="center"/>
              <w:rPr>
                <w:i/>
              </w:rPr>
            </w:pPr>
          </w:p>
          <w:p w14:paraId="6977B998" w14:textId="5CC7F9AB" w:rsidR="00066C03" w:rsidRPr="00187539" w:rsidRDefault="00066C03" w:rsidP="00B123BE">
            <w:pPr>
              <w:spacing w:line="276" w:lineRule="auto"/>
              <w:jc w:val="center"/>
              <w:rPr>
                <w:i/>
              </w:rPr>
            </w:pPr>
            <w:r w:rsidRPr="00187539">
              <w:rPr>
                <w:i/>
              </w:rPr>
              <w:t>All-cause mortality</w:t>
            </w:r>
          </w:p>
        </w:tc>
      </w:tr>
      <w:tr w:rsidR="00066C03" w:rsidRPr="00187539" w14:paraId="477FD363" w14:textId="77777777" w:rsidTr="00066C03">
        <w:trPr>
          <w:trHeight w:val="255"/>
        </w:trPr>
        <w:tc>
          <w:tcPr>
            <w:tcW w:w="9026" w:type="dxa"/>
            <w:gridSpan w:val="7"/>
            <w:noWrap/>
          </w:tcPr>
          <w:p w14:paraId="7AEBEA13" w14:textId="77777777" w:rsidR="00066C03" w:rsidRPr="00187539" w:rsidRDefault="00066C03" w:rsidP="00B123BE">
            <w:pPr>
              <w:spacing w:line="276" w:lineRule="auto"/>
              <w:rPr>
                <w:b/>
              </w:rPr>
            </w:pPr>
            <w:r w:rsidRPr="00187539">
              <w:rPr>
                <w:b/>
              </w:rPr>
              <w:t>Men</w:t>
            </w:r>
          </w:p>
        </w:tc>
      </w:tr>
      <w:tr w:rsidR="008278BC" w:rsidRPr="00187539" w14:paraId="70F5BA98" w14:textId="77777777" w:rsidTr="00552030">
        <w:trPr>
          <w:trHeight w:val="255"/>
        </w:trPr>
        <w:tc>
          <w:tcPr>
            <w:tcW w:w="1265" w:type="dxa"/>
            <w:noWrap/>
            <w:hideMark/>
          </w:tcPr>
          <w:p w14:paraId="0DDD59CE" w14:textId="77777777" w:rsidR="008278BC" w:rsidRPr="00187539" w:rsidRDefault="008278BC" w:rsidP="00B123BE">
            <w:pPr>
              <w:spacing w:line="276" w:lineRule="auto"/>
            </w:pPr>
            <w:r w:rsidRPr="00187539">
              <w:t>Basic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AE955" w14:textId="72AE5549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1724.1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6563F" w14:textId="3CA15CAC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1508.4, 1939.7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765CF" w14:textId="532C31E7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2072.9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99583" w14:textId="4D2DFE23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1837.9, 2308.0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977DD" w14:textId="495E15D8" w:rsidR="008278BC" w:rsidRPr="00187539" w:rsidRDefault="008278BC" w:rsidP="00B123BE">
            <w:pPr>
              <w:spacing w:line="276" w:lineRule="auto"/>
              <w:jc w:val="right"/>
            </w:pPr>
            <w:r>
              <w:t>1.20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838BE" w14:textId="37B8E31F" w:rsidR="008278BC" w:rsidRPr="00187539" w:rsidRDefault="008278BC" w:rsidP="00B123BE">
            <w:pPr>
              <w:spacing w:line="276" w:lineRule="auto"/>
              <w:jc w:val="right"/>
            </w:pPr>
            <w:r w:rsidRPr="00187539">
              <w:t>1.0, 1.</w:t>
            </w:r>
            <w:r>
              <w:t>4</w:t>
            </w:r>
          </w:p>
        </w:tc>
      </w:tr>
      <w:tr w:rsidR="008278BC" w:rsidRPr="00187539" w14:paraId="66C212D3" w14:textId="77777777" w:rsidTr="00552030">
        <w:trPr>
          <w:trHeight w:val="255"/>
        </w:trPr>
        <w:tc>
          <w:tcPr>
            <w:tcW w:w="1265" w:type="dxa"/>
            <w:noWrap/>
            <w:hideMark/>
          </w:tcPr>
          <w:p w14:paraId="1E0456CD" w14:textId="77777777" w:rsidR="008278BC" w:rsidRPr="00187539" w:rsidRDefault="008278BC" w:rsidP="00B123BE">
            <w:pPr>
              <w:spacing w:line="276" w:lineRule="auto"/>
            </w:pPr>
            <w:r w:rsidRPr="00187539">
              <w:t>Secondary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2BA6F" w14:textId="7D77A97E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1435.8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7047F" w14:textId="156D038F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1131.0, 1740.7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4639D" w14:textId="5436BE37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1543.3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E51F4" w14:textId="787B6E10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1462.9, 1623.7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AE844" w14:textId="340F4886" w:rsidR="008278BC" w:rsidRPr="00187539" w:rsidRDefault="008278BC" w:rsidP="00B123BE">
            <w:pPr>
              <w:spacing w:line="276" w:lineRule="auto"/>
              <w:jc w:val="right"/>
            </w:pPr>
            <w:r>
              <w:t>1.07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D3E76" w14:textId="377DAB4D" w:rsidR="008278BC" w:rsidRPr="00187539" w:rsidRDefault="008278BC" w:rsidP="00B123BE">
            <w:pPr>
              <w:spacing w:line="276" w:lineRule="auto"/>
              <w:jc w:val="right"/>
            </w:pPr>
            <w:r w:rsidRPr="00187539">
              <w:t>0.9, 1.3</w:t>
            </w:r>
          </w:p>
        </w:tc>
      </w:tr>
      <w:tr w:rsidR="008278BC" w:rsidRPr="00187539" w14:paraId="1501F282" w14:textId="77777777" w:rsidTr="00552030">
        <w:trPr>
          <w:trHeight w:val="255"/>
        </w:trPr>
        <w:tc>
          <w:tcPr>
            <w:tcW w:w="1265" w:type="dxa"/>
            <w:noWrap/>
            <w:hideMark/>
          </w:tcPr>
          <w:p w14:paraId="3E592050" w14:textId="77777777" w:rsidR="008278BC" w:rsidRPr="00187539" w:rsidRDefault="008278BC" w:rsidP="00B123BE">
            <w:pPr>
              <w:spacing w:line="276" w:lineRule="auto"/>
            </w:pPr>
            <w:r w:rsidRPr="00187539">
              <w:t>Tertiary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979F8" w14:textId="154B1BD6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1141.4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9284A" w14:textId="122E4CF5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1015.4, 1267.4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B68D7" w14:textId="00623FD0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1003.0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1BE4D" w14:textId="323A447D" w:rsidR="008278BC" w:rsidRPr="00187539" w:rsidRDefault="008278BC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875.3, 1130.7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E3A4F" w14:textId="4A121DD5" w:rsidR="008278BC" w:rsidRPr="00187539" w:rsidRDefault="008278BC" w:rsidP="00B123BE">
            <w:pPr>
              <w:spacing w:line="276" w:lineRule="auto"/>
              <w:jc w:val="right"/>
            </w:pPr>
            <w:r>
              <w:t>0.88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FB43B" w14:textId="553249FD" w:rsidR="008278BC" w:rsidRPr="00187539" w:rsidRDefault="008278BC" w:rsidP="00B123BE">
            <w:pPr>
              <w:spacing w:line="276" w:lineRule="auto"/>
              <w:jc w:val="right"/>
            </w:pPr>
            <w:r w:rsidRPr="00187539">
              <w:t>0.</w:t>
            </w:r>
            <w:r>
              <w:t>8</w:t>
            </w:r>
            <w:r w:rsidRPr="00187539">
              <w:t>, 1.0</w:t>
            </w:r>
          </w:p>
        </w:tc>
      </w:tr>
      <w:tr w:rsidR="008278BC" w:rsidRPr="00187539" w14:paraId="79CF8709" w14:textId="77777777" w:rsidTr="00552030">
        <w:trPr>
          <w:trHeight w:val="255"/>
        </w:trPr>
        <w:tc>
          <w:tcPr>
            <w:tcW w:w="1265" w:type="dxa"/>
            <w:noWrap/>
          </w:tcPr>
          <w:p w14:paraId="06C12C1D" w14:textId="77777777" w:rsidR="00066C03" w:rsidRPr="00187539" w:rsidRDefault="00066C03" w:rsidP="00B123BE">
            <w:pPr>
              <w:spacing w:line="276" w:lineRule="auto"/>
              <w:rPr>
                <w:b/>
              </w:rPr>
            </w:pPr>
            <w:r w:rsidRPr="00187539">
              <w:rPr>
                <w:b/>
              </w:rPr>
              <w:t>Women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60191" w14:textId="77777777" w:rsidR="00066C03" w:rsidRPr="00187539" w:rsidRDefault="00066C03" w:rsidP="00B123BE">
            <w:pPr>
              <w:spacing w:line="276" w:lineRule="auto"/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6F7E2" w14:textId="77777777" w:rsidR="00066C03" w:rsidRPr="00187539" w:rsidRDefault="00066C03" w:rsidP="00B123BE">
            <w:pPr>
              <w:spacing w:line="276" w:lineRule="auto"/>
              <w:jc w:val="righ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07BA1" w14:textId="77777777" w:rsidR="00066C03" w:rsidRPr="00187539" w:rsidRDefault="00066C03" w:rsidP="00B123BE">
            <w:pPr>
              <w:spacing w:line="276" w:lineRule="auto"/>
              <w:jc w:val="right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3CA38" w14:textId="77777777" w:rsidR="00066C03" w:rsidRPr="00187539" w:rsidRDefault="00066C03" w:rsidP="00B123BE">
            <w:pPr>
              <w:spacing w:line="276" w:lineRule="auto"/>
              <w:jc w:val="right"/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1B491" w14:textId="77777777" w:rsidR="00066C03" w:rsidRPr="00187539" w:rsidRDefault="00066C03" w:rsidP="00B123BE">
            <w:pPr>
              <w:spacing w:line="276" w:lineRule="auto"/>
              <w:jc w:val="right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8D993" w14:textId="77777777" w:rsidR="00066C03" w:rsidRPr="00187539" w:rsidRDefault="00066C03" w:rsidP="00B123BE">
            <w:pPr>
              <w:spacing w:line="276" w:lineRule="auto"/>
              <w:jc w:val="right"/>
            </w:pPr>
          </w:p>
        </w:tc>
      </w:tr>
      <w:tr w:rsidR="007C6CB8" w:rsidRPr="00187539" w14:paraId="37AD7CFD" w14:textId="77777777" w:rsidTr="00552030">
        <w:trPr>
          <w:trHeight w:val="255"/>
        </w:trPr>
        <w:tc>
          <w:tcPr>
            <w:tcW w:w="1265" w:type="dxa"/>
            <w:noWrap/>
            <w:hideMark/>
          </w:tcPr>
          <w:p w14:paraId="297C4BAC" w14:textId="77777777" w:rsidR="007C6CB8" w:rsidRPr="00187539" w:rsidRDefault="007C6CB8" w:rsidP="00B123BE">
            <w:pPr>
              <w:spacing w:line="276" w:lineRule="auto"/>
            </w:pPr>
            <w:r w:rsidRPr="00187539">
              <w:t>Basic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FD270" w14:textId="6E6C5B68" w:rsidR="007C6CB8" w:rsidRPr="00187539" w:rsidRDefault="007C6CB8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866.6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8DB11" w14:textId="4DFB9C4B" w:rsidR="007C6CB8" w:rsidRPr="00187539" w:rsidRDefault="007C6CB8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779.6, 953.6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906DA" w14:textId="48A7B84C" w:rsidR="007C6CB8" w:rsidRPr="00187539" w:rsidRDefault="007C6CB8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1079.4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88D6C" w14:textId="65560749" w:rsidR="007C6CB8" w:rsidRPr="00187539" w:rsidRDefault="007C6CB8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925.7, 1233.0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632DE" w14:textId="306266E5" w:rsidR="007C6CB8" w:rsidRPr="00187539" w:rsidRDefault="007C6CB8" w:rsidP="00B123BE">
            <w:pPr>
              <w:spacing w:line="276" w:lineRule="auto"/>
              <w:jc w:val="right"/>
            </w:pPr>
            <w:r>
              <w:t>1.25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A1ED4" w14:textId="19AD9E8E" w:rsidR="007C6CB8" w:rsidRPr="00187539" w:rsidRDefault="007C6CB8" w:rsidP="00B123BE">
            <w:pPr>
              <w:spacing w:line="276" w:lineRule="auto"/>
              <w:jc w:val="right"/>
            </w:pPr>
            <w:r w:rsidRPr="00187539">
              <w:t>1.</w:t>
            </w:r>
            <w:r>
              <w:t>0</w:t>
            </w:r>
            <w:r w:rsidRPr="00187539">
              <w:t>, 1.5</w:t>
            </w:r>
          </w:p>
        </w:tc>
      </w:tr>
      <w:tr w:rsidR="007C6CB8" w:rsidRPr="00187539" w14:paraId="114CD963" w14:textId="77777777" w:rsidTr="00552030">
        <w:trPr>
          <w:trHeight w:val="255"/>
        </w:trPr>
        <w:tc>
          <w:tcPr>
            <w:tcW w:w="1265" w:type="dxa"/>
            <w:noWrap/>
            <w:hideMark/>
          </w:tcPr>
          <w:p w14:paraId="15A0C4D0" w14:textId="77777777" w:rsidR="007C6CB8" w:rsidRPr="00187539" w:rsidRDefault="007C6CB8" w:rsidP="00B123BE">
            <w:pPr>
              <w:spacing w:line="276" w:lineRule="auto"/>
            </w:pPr>
            <w:r w:rsidRPr="00187539">
              <w:t>Secondary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B1D4D" w14:textId="423B77C4" w:rsidR="007C6CB8" w:rsidRPr="00187539" w:rsidRDefault="007C6CB8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669.4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00696" w14:textId="216F3470" w:rsidR="007C6CB8" w:rsidRPr="00187539" w:rsidRDefault="007C6CB8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496.2, 842.5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98CBF" w14:textId="7E6E7430" w:rsidR="007C6CB8" w:rsidRPr="00187539" w:rsidRDefault="007C6CB8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790.0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95694" w14:textId="2964F747" w:rsidR="007C6CB8" w:rsidRPr="00187539" w:rsidRDefault="007C6CB8" w:rsidP="00B123BE">
            <w:pPr>
              <w:spacing w:line="276" w:lineRule="auto"/>
              <w:jc w:val="right"/>
            </w:pPr>
            <w:r>
              <w:rPr>
                <w:rFonts w:ascii="Calibri" w:hAnsi="Calibri"/>
              </w:rPr>
              <w:t>752.4, 827.6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B216B" w14:textId="60A642BE" w:rsidR="007C6CB8" w:rsidRPr="00187539" w:rsidRDefault="007C6CB8" w:rsidP="00B123BE">
            <w:pPr>
              <w:spacing w:line="276" w:lineRule="auto"/>
              <w:jc w:val="right"/>
            </w:pPr>
            <w:r w:rsidRPr="00187539">
              <w:t>1.18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DBB72" w14:textId="655B4C90" w:rsidR="007C6CB8" w:rsidRPr="00187539" w:rsidRDefault="007C6CB8" w:rsidP="00B123BE">
            <w:pPr>
              <w:spacing w:line="276" w:lineRule="auto"/>
              <w:jc w:val="right"/>
            </w:pPr>
            <w:r w:rsidRPr="00187539">
              <w:t>0.9, 1.5</w:t>
            </w:r>
          </w:p>
        </w:tc>
      </w:tr>
      <w:tr w:rsidR="007C6CB8" w:rsidRPr="00187539" w14:paraId="0D327457" w14:textId="77777777" w:rsidTr="00807E2F">
        <w:trPr>
          <w:trHeight w:val="255"/>
        </w:trPr>
        <w:tc>
          <w:tcPr>
            <w:tcW w:w="126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C3C5DB1" w14:textId="77777777" w:rsidR="007C6CB8" w:rsidRPr="00187539" w:rsidRDefault="007C6CB8" w:rsidP="00B123BE">
            <w:pPr>
              <w:spacing w:line="276" w:lineRule="auto"/>
            </w:pPr>
            <w:r w:rsidRPr="00187539">
              <w:t>Tertiary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E32804" w14:textId="19E4C9C5" w:rsidR="007C6CB8" w:rsidRPr="00807E2F" w:rsidRDefault="007C6CB8" w:rsidP="00B123BE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620.9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2FDB1" w14:textId="761DACE9" w:rsidR="007C6CB8" w:rsidRPr="00807E2F" w:rsidRDefault="007C6CB8" w:rsidP="00B123BE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493.7, 748.1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B39C7" w14:textId="0EAE0635" w:rsidR="007C6CB8" w:rsidRPr="00807E2F" w:rsidRDefault="007C6CB8" w:rsidP="00B123BE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611.6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47644" w14:textId="7DA69AE1" w:rsidR="007C6CB8" w:rsidRPr="00807E2F" w:rsidRDefault="007C6CB8" w:rsidP="00B123BE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542.6, 680.5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69C2A1" w14:textId="7464BBDE" w:rsidR="007C6CB8" w:rsidRPr="00187539" w:rsidRDefault="007C6CB8" w:rsidP="00B123BE">
            <w:pPr>
              <w:spacing w:line="276" w:lineRule="auto"/>
              <w:jc w:val="right"/>
            </w:pPr>
            <w:r>
              <w:t>0.99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C6F9B" w14:textId="61FB6969" w:rsidR="007C6CB8" w:rsidRPr="00187539" w:rsidRDefault="007C6CB8" w:rsidP="00B123BE">
            <w:pPr>
              <w:spacing w:line="276" w:lineRule="auto"/>
              <w:jc w:val="right"/>
            </w:pPr>
            <w:r w:rsidRPr="00187539">
              <w:t>0.8, 1.2</w:t>
            </w:r>
          </w:p>
        </w:tc>
      </w:tr>
      <w:tr w:rsidR="00807E2F" w:rsidRPr="00187539" w14:paraId="10603999" w14:textId="77777777" w:rsidTr="00807E2F">
        <w:trPr>
          <w:trHeight w:val="255"/>
        </w:trPr>
        <w:tc>
          <w:tcPr>
            <w:tcW w:w="9026" w:type="dxa"/>
            <w:gridSpan w:val="7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00A7F3CC" w14:textId="34196247" w:rsidR="00807E2F" w:rsidRDefault="00807E2F" w:rsidP="00B123BE">
            <w:pPr>
              <w:spacing w:line="276" w:lineRule="auto"/>
            </w:pPr>
            <w:r w:rsidRPr="00807E2F">
              <w:rPr>
                <w:vertAlign w:val="superscript"/>
              </w:rPr>
              <w:t>a</w:t>
            </w:r>
            <w:r w:rsidRPr="00C9592D">
              <w:t xml:space="preserve"> Population refers to a sample of the general population. </w:t>
            </w:r>
          </w:p>
          <w:p w14:paraId="223CC50D" w14:textId="31FF3979" w:rsidR="00807E2F" w:rsidRPr="00187539" w:rsidRDefault="00807E2F" w:rsidP="00B123BE">
            <w:pPr>
              <w:spacing w:line="276" w:lineRule="auto"/>
            </w:pPr>
            <w:r w:rsidRPr="00807E2F">
              <w:rPr>
                <w:vertAlign w:val="superscript"/>
              </w:rPr>
              <w:t>b</w:t>
            </w:r>
            <w:r w:rsidRPr="00C9592D">
              <w:t xml:space="preserve"> Rate Ratio of population to participants</w:t>
            </w:r>
          </w:p>
        </w:tc>
      </w:tr>
    </w:tbl>
    <w:p w14:paraId="6EBF6647" w14:textId="77777777" w:rsidR="008C5FE4" w:rsidRPr="008C5FE4" w:rsidRDefault="008C5FE4" w:rsidP="008C5FE4"/>
    <w:sectPr w:rsidR="008C5FE4" w:rsidRPr="008C5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931CC" w14:textId="77777777" w:rsidR="00231263" w:rsidRDefault="00231263" w:rsidP="00807E2F">
      <w:pPr>
        <w:spacing w:after="0" w:line="240" w:lineRule="auto"/>
      </w:pPr>
      <w:r>
        <w:separator/>
      </w:r>
    </w:p>
  </w:endnote>
  <w:endnote w:type="continuationSeparator" w:id="0">
    <w:p w14:paraId="6C2B57B7" w14:textId="77777777" w:rsidR="00231263" w:rsidRDefault="00231263" w:rsidP="0080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9AE88" w14:textId="77777777" w:rsidR="00231263" w:rsidRDefault="00231263" w:rsidP="00807E2F">
      <w:pPr>
        <w:spacing w:after="0" w:line="240" w:lineRule="auto"/>
      </w:pPr>
      <w:r>
        <w:separator/>
      </w:r>
    </w:p>
  </w:footnote>
  <w:footnote w:type="continuationSeparator" w:id="0">
    <w:p w14:paraId="45349C1F" w14:textId="77777777" w:rsidR="00231263" w:rsidRDefault="00231263" w:rsidP="00807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FD"/>
    <w:rsid w:val="000270FD"/>
    <w:rsid w:val="00066C03"/>
    <w:rsid w:val="00176245"/>
    <w:rsid w:val="00187539"/>
    <w:rsid w:val="00231263"/>
    <w:rsid w:val="002617EB"/>
    <w:rsid w:val="002C3DD0"/>
    <w:rsid w:val="002F554D"/>
    <w:rsid w:val="003079D5"/>
    <w:rsid w:val="0035003A"/>
    <w:rsid w:val="00367956"/>
    <w:rsid w:val="00442D05"/>
    <w:rsid w:val="00476060"/>
    <w:rsid w:val="00552030"/>
    <w:rsid w:val="00574E50"/>
    <w:rsid w:val="005E393B"/>
    <w:rsid w:val="005F027C"/>
    <w:rsid w:val="006D5854"/>
    <w:rsid w:val="007C6CB8"/>
    <w:rsid w:val="008011CF"/>
    <w:rsid w:val="00807E2F"/>
    <w:rsid w:val="00823211"/>
    <w:rsid w:val="008278BC"/>
    <w:rsid w:val="008A5D9F"/>
    <w:rsid w:val="008C5FE4"/>
    <w:rsid w:val="00B123BE"/>
    <w:rsid w:val="00B928E7"/>
    <w:rsid w:val="00C914D2"/>
    <w:rsid w:val="00C9592D"/>
    <w:rsid w:val="00D14740"/>
    <w:rsid w:val="00D233D6"/>
    <w:rsid w:val="00D35D2C"/>
    <w:rsid w:val="00D95AE2"/>
    <w:rsid w:val="00E021D1"/>
    <w:rsid w:val="00E201C5"/>
    <w:rsid w:val="00F3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81DA"/>
  <w15:chartTrackingRefBased/>
  <w15:docId w15:val="{4B725791-75B3-4AA8-AEBB-A745C016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011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011C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8011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1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1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C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C5F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41">
    <w:name w:val="Plain Table 41"/>
    <w:basedOn w:val="TableNormal"/>
    <w:uiPriority w:val="44"/>
    <w:rsid w:val="008C5F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07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2F"/>
  </w:style>
  <w:style w:type="paragraph" w:styleId="Footer">
    <w:name w:val="footer"/>
    <w:basedOn w:val="Normal"/>
    <w:link w:val="FooterChar"/>
    <w:uiPriority w:val="99"/>
    <w:unhideWhenUsed/>
    <w:rsid w:val="00807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2F"/>
  </w:style>
  <w:style w:type="table" w:customStyle="1" w:styleId="PlainTable411">
    <w:name w:val="Plain Table 411"/>
    <w:basedOn w:val="TableNormal"/>
    <w:uiPriority w:val="44"/>
    <w:rsid w:val="005F02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FBC0-428E-47A8-80C4-852C43F1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Yates</dc:creator>
  <cp:keywords/>
  <dc:description/>
  <cp:lastModifiedBy>MCMINN Megan</cp:lastModifiedBy>
  <cp:revision>8</cp:revision>
  <dcterms:created xsi:type="dcterms:W3CDTF">2019-05-16T13:29:00Z</dcterms:created>
  <dcterms:modified xsi:type="dcterms:W3CDTF">2020-01-17T12:46:00Z</dcterms:modified>
</cp:coreProperties>
</file>