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5AE" w:rsidRDefault="008F65CE">
      <w:pPr>
        <w:spacing w:after="240"/>
        <w:rPr>
          <w:rFonts w:ascii="Times New Roman" w:hAnsi="Times New Roman" w:cs="Times New Roman"/>
          <w:b/>
          <w:sz w:val="28"/>
        </w:rPr>
      </w:pPr>
      <w:r>
        <w:rPr>
          <w:rFonts w:ascii="Times New Roman" w:hAnsi="Times New Roman" w:cs="Times New Roman"/>
          <w:b/>
          <w:sz w:val="28"/>
        </w:rPr>
        <w:t>Air Pollution, Traffic Noise, Greenness, and Temperature and the Risk of Incident Type 2 Diabetes: Results from the KORA Cohort Study</w:t>
      </w:r>
    </w:p>
    <w:p w:rsidR="00D105AE" w:rsidRDefault="008F65CE">
      <w:pPr>
        <w:spacing w:after="240"/>
        <w:jc w:val="both"/>
        <w:rPr>
          <w:rFonts w:asciiTheme="majorBidi" w:hAnsiTheme="majorBidi" w:cstheme="majorBidi"/>
          <w:bCs/>
          <w:sz w:val="24"/>
          <w:szCs w:val="24"/>
          <w:vertAlign w:val="superscript"/>
          <w:lang w:val="de-DE"/>
        </w:rPr>
      </w:pPr>
      <w:r>
        <w:rPr>
          <w:rFonts w:asciiTheme="majorBidi" w:hAnsiTheme="majorBidi" w:cstheme="majorBidi"/>
          <w:bCs/>
          <w:sz w:val="24"/>
          <w:szCs w:val="24"/>
          <w:lang w:val="de-DE"/>
        </w:rPr>
        <w:t>Mahnaz Badpa</w:t>
      </w:r>
      <w:r>
        <w:rPr>
          <w:rFonts w:asciiTheme="majorBidi" w:hAnsiTheme="majorBidi" w:cstheme="majorBidi"/>
          <w:bCs/>
          <w:sz w:val="24"/>
          <w:szCs w:val="24"/>
          <w:vertAlign w:val="superscript"/>
          <w:lang w:val="de-DE"/>
        </w:rPr>
        <w:t>1,2</w:t>
      </w:r>
      <w:r>
        <w:rPr>
          <w:rFonts w:asciiTheme="majorBidi" w:hAnsiTheme="majorBidi" w:cstheme="majorBidi"/>
          <w:bCs/>
          <w:sz w:val="24"/>
          <w:szCs w:val="24"/>
          <w:lang w:val="de-DE"/>
        </w:rPr>
        <w:t>, Alexandra Schneider</w:t>
      </w:r>
      <w:r>
        <w:rPr>
          <w:rFonts w:asciiTheme="majorBidi" w:hAnsiTheme="majorBidi" w:cstheme="majorBidi"/>
          <w:bCs/>
          <w:sz w:val="24"/>
          <w:szCs w:val="24"/>
          <w:vertAlign w:val="superscript"/>
          <w:lang w:val="de-DE"/>
        </w:rPr>
        <w:t>1</w:t>
      </w:r>
      <w:r>
        <w:rPr>
          <w:rFonts w:asciiTheme="majorBidi" w:hAnsiTheme="majorBidi" w:cstheme="majorBidi"/>
          <w:bCs/>
          <w:sz w:val="24"/>
          <w:szCs w:val="24"/>
          <w:lang w:val="de-DE"/>
        </w:rPr>
        <w:t>, Lars Schwettmann</w:t>
      </w:r>
      <w:r>
        <w:rPr>
          <w:rFonts w:asciiTheme="majorBidi" w:hAnsiTheme="majorBidi" w:cstheme="majorBidi"/>
          <w:bCs/>
          <w:sz w:val="24"/>
          <w:szCs w:val="24"/>
          <w:vertAlign w:val="superscript"/>
          <w:lang w:val="de-DE"/>
        </w:rPr>
        <w:t>3,4</w:t>
      </w:r>
      <w:r>
        <w:rPr>
          <w:rFonts w:asciiTheme="majorBidi" w:hAnsiTheme="majorBidi" w:cstheme="majorBidi"/>
          <w:bCs/>
          <w:sz w:val="24"/>
          <w:szCs w:val="24"/>
          <w:lang w:val="de-DE"/>
        </w:rPr>
        <w:t>, Barbara Thorand</w:t>
      </w:r>
      <w:r>
        <w:rPr>
          <w:rFonts w:asciiTheme="majorBidi" w:hAnsiTheme="majorBidi" w:cstheme="majorBidi"/>
          <w:bCs/>
          <w:sz w:val="24"/>
          <w:szCs w:val="24"/>
          <w:vertAlign w:val="superscript"/>
          <w:lang w:val="de-DE"/>
        </w:rPr>
        <w:t>1,5</w:t>
      </w:r>
      <w:r>
        <w:rPr>
          <w:rFonts w:asciiTheme="majorBidi" w:hAnsiTheme="majorBidi" w:cstheme="majorBidi"/>
          <w:bCs/>
          <w:sz w:val="24"/>
          <w:szCs w:val="24"/>
          <w:lang w:val="de-DE"/>
        </w:rPr>
        <w:t>, Kathrin Wolf</w:t>
      </w:r>
      <w:proofErr w:type="gramStart"/>
      <w:r>
        <w:rPr>
          <w:rFonts w:asciiTheme="majorBidi" w:hAnsiTheme="majorBidi" w:cstheme="majorBidi"/>
          <w:bCs/>
          <w:sz w:val="24"/>
          <w:szCs w:val="24"/>
          <w:vertAlign w:val="superscript"/>
          <w:lang w:val="de-DE"/>
        </w:rPr>
        <w:t>1,*</w:t>
      </w:r>
      <w:proofErr w:type="gramEnd"/>
      <w:r>
        <w:rPr>
          <w:rFonts w:asciiTheme="majorBidi" w:hAnsiTheme="majorBidi" w:cstheme="majorBidi"/>
          <w:bCs/>
          <w:sz w:val="24"/>
          <w:szCs w:val="24"/>
          <w:lang w:val="de-DE"/>
        </w:rPr>
        <w:t>, Annette Peters</w:t>
      </w:r>
      <w:r>
        <w:rPr>
          <w:rFonts w:asciiTheme="majorBidi" w:hAnsiTheme="majorBidi" w:cstheme="majorBidi"/>
          <w:bCs/>
          <w:sz w:val="24"/>
          <w:szCs w:val="24"/>
          <w:vertAlign w:val="superscript"/>
          <w:lang w:val="de-DE"/>
        </w:rPr>
        <w:t>1,2,5,*</w:t>
      </w:r>
    </w:p>
    <w:p w:rsidR="00D105AE" w:rsidRDefault="008F65CE">
      <w:pPr>
        <w:spacing w:after="60"/>
        <w:jc w:val="both"/>
        <w:rPr>
          <w:rFonts w:asciiTheme="majorBidi" w:hAnsiTheme="majorBidi" w:cstheme="majorBidi"/>
          <w:bCs/>
          <w:sz w:val="24"/>
          <w:szCs w:val="24"/>
        </w:rPr>
      </w:pPr>
      <w:r>
        <w:rPr>
          <w:rFonts w:asciiTheme="majorBidi" w:hAnsiTheme="majorBidi" w:cstheme="majorBidi"/>
          <w:bCs/>
          <w:sz w:val="24"/>
          <w:szCs w:val="24"/>
          <w:vertAlign w:val="superscript"/>
        </w:rPr>
        <w:t xml:space="preserve">1 </w:t>
      </w:r>
      <w:r>
        <w:rPr>
          <w:rFonts w:asciiTheme="majorBidi" w:hAnsiTheme="majorBidi" w:cstheme="majorBidi"/>
          <w:bCs/>
          <w:sz w:val="24"/>
          <w:szCs w:val="24"/>
        </w:rPr>
        <w:t xml:space="preserve">Institute of Epidemiology, Helmholtz </w:t>
      </w:r>
      <w:proofErr w:type="spellStart"/>
      <w:r>
        <w:rPr>
          <w:rFonts w:asciiTheme="majorBidi" w:hAnsiTheme="majorBidi" w:cstheme="majorBidi"/>
          <w:bCs/>
          <w:sz w:val="24"/>
          <w:szCs w:val="24"/>
        </w:rPr>
        <w:t>Zentrum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München</w:t>
      </w:r>
      <w:proofErr w:type="spellEnd"/>
      <w:r>
        <w:rPr>
          <w:rFonts w:asciiTheme="majorBidi" w:hAnsiTheme="majorBidi" w:cstheme="majorBidi"/>
          <w:bCs/>
          <w:sz w:val="24"/>
          <w:szCs w:val="24"/>
        </w:rPr>
        <w:t>, German Research Center for Environmental Health, Munich, Germany</w:t>
      </w:r>
    </w:p>
    <w:p w:rsidR="00D105AE" w:rsidRDefault="008F65CE">
      <w:pPr>
        <w:spacing w:after="60"/>
        <w:jc w:val="both"/>
        <w:rPr>
          <w:rFonts w:asciiTheme="majorBidi" w:hAnsiTheme="majorBidi" w:cstheme="majorBidi"/>
          <w:bCs/>
          <w:sz w:val="24"/>
          <w:szCs w:val="24"/>
        </w:rPr>
      </w:pPr>
      <w:r>
        <w:rPr>
          <w:rFonts w:asciiTheme="majorBidi" w:hAnsiTheme="majorBidi" w:cstheme="majorBidi"/>
          <w:bCs/>
          <w:sz w:val="24"/>
          <w:szCs w:val="24"/>
          <w:vertAlign w:val="superscript"/>
        </w:rPr>
        <w:t>2</w:t>
      </w:r>
      <w:r>
        <w:rPr>
          <w:rFonts w:asciiTheme="majorBidi" w:hAnsiTheme="majorBidi" w:cstheme="majorBidi"/>
          <w:bCs/>
          <w:sz w:val="24"/>
          <w:szCs w:val="24"/>
        </w:rPr>
        <w:t xml:space="preserve"> Institute for Medical Information Processing, Biometry and Epidemiology (IBE), Faculty of Medicine, </w:t>
      </w:r>
      <w:proofErr w:type="spellStart"/>
      <w:r>
        <w:rPr>
          <w:rFonts w:asciiTheme="majorBidi" w:hAnsiTheme="majorBidi" w:cstheme="majorBidi"/>
          <w:bCs/>
          <w:sz w:val="24"/>
          <w:szCs w:val="24"/>
        </w:rPr>
        <w:t>Pettenkofer</w:t>
      </w:r>
      <w:proofErr w:type="spellEnd"/>
      <w:r>
        <w:rPr>
          <w:rFonts w:asciiTheme="majorBidi" w:hAnsiTheme="majorBidi" w:cstheme="majorBidi"/>
          <w:bCs/>
          <w:sz w:val="24"/>
          <w:szCs w:val="24"/>
        </w:rPr>
        <w:t xml:space="preserve"> School of Public Health, LMU Munich, Munich, Germany</w:t>
      </w:r>
    </w:p>
    <w:p w:rsidR="00D105AE" w:rsidRDefault="008F65CE">
      <w:pPr>
        <w:spacing w:after="60"/>
        <w:jc w:val="both"/>
        <w:rPr>
          <w:rFonts w:asciiTheme="majorBidi" w:hAnsiTheme="majorBidi" w:cstheme="majorBidi"/>
          <w:bCs/>
          <w:sz w:val="24"/>
          <w:szCs w:val="24"/>
        </w:rPr>
      </w:pPr>
      <w:r>
        <w:rPr>
          <w:rFonts w:asciiTheme="majorBidi" w:hAnsiTheme="majorBidi" w:cstheme="majorBidi"/>
          <w:bCs/>
          <w:sz w:val="24"/>
          <w:szCs w:val="24"/>
          <w:vertAlign w:val="superscript"/>
        </w:rPr>
        <w:t xml:space="preserve">3 </w:t>
      </w:r>
      <w:r>
        <w:rPr>
          <w:rFonts w:asciiTheme="majorBidi" w:hAnsiTheme="majorBidi" w:cstheme="majorBidi"/>
          <w:bCs/>
          <w:sz w:val="24"/>
          <w:szCs w:val="24"/>
        </w:rPr>
        <w:t xml:space="preserve">Institute of Health Economics and Health Care Management, Helmholtz </w:t>
      </w:r>
      <w:proofErr w:type="spellStart"/>
      <w:r>
        <w:rPr>
          <w:rFonts w:asciiTheme="majorBidi" w:hAnsiTheme="majorBidi" w:cstheme="majorBidi"/>
          <w:bCs/>
          <w:sz w:val="24"/>
          <w:szCs w:val="24"/>
        </w:rPr>
        <w:t>Zentrum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München</w:t>
      </w:r>
      <w:proofErr w:type="spellEnd"/>
      <w:r>
        <w:rPr>
          <w:rFonts w:asciiTheme="majorBidi" w:hAnsiTheme="majorBidi" w:cstheme="majorBidi"/>
          <w:bCs/>
          <w:sz w:val="24"/>
          <w:szCs w:val="24"/>
        </w:rPr>
        <w:t>, Munich, Germany</w:t>
      </w:r>
    </w:p>
    <w:p w:rsidR="00D105AE" w:rsidRDefault="008F65CE">
      <w:pPr>
        <w:spacing w:after="60"/>
        <w:jc w:val="both"/>
        <w:rPr>
          <w:rFonts w:ascii="Times New Roman" w:hAnsi="Times New Roman" w:cs="Times New Roman"/>
          <w:bCs/>
          <w:sz w:val="24"/>
          <w:szCs w:val="24"/>
        </w:rPr>
      </w:pPr>
      <w:r>
        <w:rPr>
          <w:rFonts w:asciiTheme="majorBidi" w:hAnsiTheme="majorBidi" w:cstheme="majorBidi"/>
          <w:bCs/>
          <w:sz w:val="24"/>
          <w:szCs w:val="24"/>
          <w:vertAlign w:val="superscript"/>
        </w:rPr>
        <w:t xml:space="preserve">4 </w:t>
      </w:r>
      <w:r>
        <w:rPr>
          <w:rFonts w:ascii="Times New Roman" w:hAnsi="Times New Roman" w:cs="Times New Roman"/>
          <w:sz w:val="24"/>
          <w:szCs w:val="24"/>
        </w:rPr>
        <w:t>Department of Health Services Research, School of Medicine and Health Sciences, Carl von Ossietzky University of Oldenburg, Oldenburg, Germany</w:t>
      </w:r>
    </w:p>
    <w:p w:rsidR="00D105AE" w:rsidRDefault="008F65CE">
      <w:pPr>
        <w:spacing w:after="60"/>
        <w:jc w:val="both"/>
        <w:rPr>
          <w:rFonts w:asciiTheme="majorBidi" w:hAnsiTheme="majorBidi" w:cstheme="majorBidi"/>
          <w:bCs/>
          <w:sz w:val="24"/>
          <w:szCs w:val="24"/>
          <w:lang w:val="de-DE"/>
        </w:rPr>
      </w:pPr>
      <w:r>
        <w:rPr>
          <w:rFonts w:asciiTheme="majorBidi" w:hAnsiTheme="majorBidi" w:cstheme="majorBidi"/>
          <w:bCs/>
          <w:sz w:val="24"/>
          <w:szCs w:val="24"/>
          <w:vertAlign w:val="superscript"/>
          <w:lang w:val="de-DE"/>
        </w:rPr>
        <w:t xml:space="preserve">5 </w:t>
      </w:r>
      <w:r>
        <w:rPr>
          <w:rFonts w:asciiTheme="majorBidi" w:hAnsiTheme="majorBidi" w:cstheme="majorBidi"/>
          <w:bCs/>
          <w:sz w:val="24"/>
          <w:szCs w:val="24"/>
          <w:lang w:val="de-DE"/>
        </w:rPr>
        <w:t xml:space="preserve">German Center </w:t>
      </w:r>
      <w:proofErr w:type="spellStart"/>
      <w:r>
        <w:rPr>
          <w:rFonts w:asciiTheme="majorBidi" w:hAnsiTheme="majorBidi" w:cstheme="majorBidi"/>
          <w:bCs/>
          <w:sz w:val="24"/>
          <w:szCs w:val="24"/>
          <w:lang w:val="de-DE"/>
        </w:rPr>
        <w:t>for</w:t>
      </w:r>
      <w:proofErr w:type="spellEnd"/>
      <w:r>
        <w:rPr>
          <w:rFonts w:asciiTheme="majorBidi" w:hAnsiTheme="majorBidi" w:cstheme="majorBidi"/>
          <w:bCs/>
          <w:sz w:val="24"/>
          <w:szCs w:val="24"/>
          <w:lang w:val="de-DE"/>
        </w:rPr>
        <w:t xml:space="preserve"> Diabetes Research (DZD), Partner München-Neuherberg, Neuherberg, Germany</w:t>
      </w:r>
    </w:p>
    <w:p w:rsidR="00D105AE" w:rsidRDefault="008F65CE">
      <w:pPr>
        <w:spacing w:after="240"/>
        <w:jc w:val="both"/>
        <w:rPr>
          <w:rFonts w:asciiTheme="majorBidi" w:hAnsiTheme="majorBidi" w:cstheme="majorBidi"/>
          <w:bCs/>
          <w:sz w:val="24"/>
          <w:szCs w:val="24"/>
        </w:rPr>
      </w:pPr>
      <w:r>
        <w:rPr>
          <w:rFonts w:asciiTheme="majorBidi" w:hAnsiTheme="majorBidi" w:cstheme="majorBidi"/>
          <w:bCs/>
          <w:sz w:val="24"/>
          <w:szCs w:val="24"/>
          <w:vertAlign w:val="superscript"/>
        </w:rPr>
        <w:t>*</w:t>
      </w:r>
      <w:r>
        <w:rPr>
          <w:rFonts w:asciiTheme="majorBidi" w:hAnsiTheme="majorBidi" w:cstheme="majorBidi"/>
          <w:bCs/>
          <w:sz w:val="24"/>
          <w:szCs w:val="24"/>
        </w:rPr>
        <w:t xml:space="preserve"> Shared last authorship</w:t>
      </w:r>
    </w:p>
    <w:p w:rsidR="00D105AE" w:rsidRDefault="008F65CE">
      <w:r>
        <w:br w:type="page"/>
      </w:r>
    </w:p>
    <w:p w:rsidR="00D105AE" w:rsidRDefault="008F65CE">
      <w:r>
        <w:rPr>
          <w:noProof/>
          <w:lang w:val="de-DE" w:eastAsia="de-DE"/>
        </w:rPr>
        <w:lastRenderedPageBreak/>
        <mc:AlternateContent>
          <mc:Choice Requires="wpg">
            <w:drawing>
              <wp:anchor distT="0" distB="0" distL="114300" distR="114300" simplePos="0" relativeHeight="251659264" behindDoc="0" locked="0" layoutInCell="1" allowOverlap="1">
                <wp:simplePos x="0" y="0"/>
                <wp:positionH relativeFrom="column">
                  <wp:posOffset>579120</wp:posOffset>
                </wp:positionH>
                <wp:positionV relativeFrom="paragraph">
                  <wp:posOffset>175260</wp:posOffset>
                </wp:positionV>
                <wp:extent cx="5120640" cy="4540250"/>
                <wp:effectExtent l="0" t="0" r="22860" b="12700"/>
                <wp:wrapNone/>
                <wp:docPr id="4" name="Group 4"/>
                <wp:cNvGraphicFramePr/>
                <a:graphic xmlns:a="http://schemas.openxmlformats.org/drawingml/2006/main">
                  <a:graphicData uri="http://schemas.microsoft.com/office/word/2010/wordprocessingGroup">
                    <wpg:wgp>
                      <wpg:cNvGrpSpPr/>
                      <wpg:grpSpPr>
                        <a:xfrm>
                          <a:off x="0" y="0"/>
                          <a:ext cx="5120640" cy="4540250"/>
                          <a:chOff x="-213360" y="0"/>
                          <a:chExt cx="5120640" cy="4540250"/>
                        </a:xfrm>
                      </wpg:grpSpPr>
                      <wps:wsp>
                        <wps:cNvPr id="217" name="Text Box 2"/>
                        <wps:cNvSpPr txBox="1">
                          <a:spLocks noChangeArrowheads="1"/>
                        </wps:cNvSpPr>
                        <wps:spPr bwMode="auto">
                          <a:xfrm>
                            <a:off x="-60960" y="0"/>
                            <a:ext cx="1790700" cy="469900"/>
                          </a:xfrm>
                          <a:prstGeom prst="rect">
                            <a:avLst/>
                          </a:prstGeom>
                          <a:noFill/>
                          <a:ln w="9525">
                            <a:solidFill>
                              <a:srgbClr val="000000"/>
                            </a:solidFill>
                            <a:miter lim="800000"/>
                            <a:headEnd/>
                            <a:tailEnd/>
                          </a:ln>
                        </wps:spPr>
                        <wps:txbx>
                          <w:txbxContent>
                            <w:p w:rsidR="00D105AE" w:rsidRDefault="008F65CE">
                              <w:pPr>
                                <w:snapToGrid w:val="0"/>
                                <w:spacing w:after="0"/>
                                <w:jc w:val="center"/>
                              </w:pPr>
                              <w:r>
                                <w:rPr>
                                  <w:b/>
                                  <w:bCs/>
                                </w:rPr>
                                <w:t>All participants (N=9,116)</w:t>
                              </w:r>
                            </w:p>
                            <w:p w:rsidR="00D105AE" w:rsidRDefault="008F65CE">
                              <w:pPr>
                                <w:spacing w:after="0"/>
                                <w:jc w:val="center"/>
                              </w:pPr>
                              <w:r>
                                <w:rPr>
                                  <w:i/>
                                  <w:iCs/>
                                </w:rPr>
                                <w:t>N</w:t>
                              </w:r>
                              <w:r>
                                <w:rPr>
                                  <w:i/>
                                  <w:iCs/>
                                  <w:vertAlign w:val="subscript"/>
                                </w:rPr>
                                <w:t>S3</w:t>
                              </w:r>
                              <w:r>
                                <w:rPr>
                                  <w:i/>
                                  <w:iCs/>
                                </w:rPr>
                                <w:t>=4,856; N</w:t>
                              </w:r>
                              <w:r>
                                <w:rPr>
                                  <w:i/>
                                  <w:iCs/>
                                  <w:vertAlign w:val="subscript"/>
                                </w:rPr>
                                <w:t>S4</w:t>
                              </w:r>
                              <w:r>
                                <w:rPr>
                                  <w:i/>
                                  <w:iCs/>
                                </w:rPr>
                                <w:t>=4,260</w:t>
                              </w:r>
                            </w:p>
                            <w:p w:rsidR="00D105AE" w:rsidRDefault="00D105AE">
                              <w:pPr>
                                <w:spacing w:after="0"/>
                                <w:jc w:val="center"/>
                              </w:pPr>
                            </w:p>
                          </w:txbxContent>
                        </wps:txbx>
                        <wps:bodyPr rot="0" vert="horz" wrap="square" lIns="91440" tIns="45720" rIns="91440" bIns="45720" anchor="t" anchorCtr="0">
                          <a:noAutofit/>
                        </wps:bodyPr>
                      </wps:wsp>
                      <wps:wsp>
                        <wps:cNvPr id="23" name="Text Box 2"/>
                        <wps:cNvSpPr txBox="1">
                          <a:spLocks noChangeArrowheads="1"/>
                        </wps:cNvSpPr>
                        <wps:spPr bwMode="auto">
                          <a:xfrm>
                            <a:off x="1504950" y="556260"/>
                            <a:ext cx="1771650" cy="469900"/>
                          </a:xfrm>
                          <a:prstGeom prst="rect">
                            <a:avLst/>
                          </a:prstGeom>
                          <a:noFill/>
                          <a:ln w="9525">
                            <a:solidFill>
                              <a:srgbClr val="000000"/>
                            </a:solidFill>
                            <a:miter lim="800000"/>
                            <a:headEnd/>
                            <a:tailEnd/>
                          </a:ln>
                        </wps:spPr>
                        <wps:txbx>
                          <w:txbxContent>
                            <w:p w:rsidR="00D105AE" w:rsidRDefault="008F65CE">
                              <w:pPr>
                                <w:spacing w:after="0"/>
                                <w:jc w:val="center"/>
                              </w:pPr>
                              <w:r>
                                <w:t>Withdrawal consent (N=80)</w:t>
                              </w:r>
                            </w:p>
                            <w:p w:rsidR="00D105AE" w:rsidRDefault="008F65CE">
                              <w:pPr>
                                <w:spacing w:after="0"/>
                                <w:jc w:val="center"/>
                              </w:pPr>
                              <w:r>
                                <w:rPr>
                                  <w:i/>
                                  <w:iCs/>
                                </w:rPr>
                                <w:t>N</w:t>
                              </w:r>
                              <w:r>
                                <w:rPr>
                                  <w:i/>
                                  <w:iCs/>
                                  <w:vertAlign w:val="subscript"/>
                                </w:rPr>
                                <w:t>S3</w:t>
                              </w:r>
                              <w:r>
                                <w:rPr>
                                  <w:i/>
                                  <w:iCs/>
                                </w:rPr>
                                <w:t>=68; N</w:t>
                              </w:r>
                              <w:r>
                                <w:rPr>
                                  <w:i/>
                                  <w:iCs/>
                                  <w:vertAlign w:val="subscript"/>
                                </w:rPr>
                                <w:t>S4</w:t>
                              </w:r>
                              <w:r>
                                <w:rPr>
                                  <w:i/>
                                  <w:iCs/>
                                </w:rPr>
                                <w:t>=12</w:t>
                              </w:r>
                            </w:p>
                            <w:p w:rsidR="00D105AE" w:rsidRDefault="00D105AE">
                              <w:pPr>
                                <w:spacing w:after="0"/>
                                <w:jc w:val="center"/>
                              </w:pPr>
                            </w:p>
                          </w:txbxContent>
                        </wps:txbx>
                        <wps:bodyPr rot="0" vert="horz" wrap="square" lIns="91440" tIns="45720" rIns="91440" bIns="45720" anchor="t" anchorCtr="0">
                          <a:noAutofit/>
                        </wps:bodyPr>
                      </wps:wsp>
                      <wps:wsp>
                        <wps:cNvPr id="24" name="Text Box 2"/>
                        <wps:cNvSpPr txBox="1">
                          <a:spLocks noChangeArrowheads="1"/>
                        </wps:cNvSpPr>
                        <wps:spPr bwMode="auto">
                          <a:xfrm>
                            <a:off x="1511300" y="1691640"/>
                            <a:ext cx="3060700" cy="469900"/>
                          </a:xfrm>
                          <a:prstGeom prst="rect">
                            <a:avLst/>
                          </a:prstGeom>
                          <a:noFill/>
                          <a:ln w="9525">
                            <a:solidFill>
                              <a:srgbClr val="000000"/>
                            </a:solidFill>
                            <a:miter lim="800000"/>
                            <a:headEnd/>
                            <a:tailEnd/>
                          </a:ln>
                        </wps:spPr>
                        <wps:txbx>
                          <w:txbxContent>
                            <w:p w:rsidR="00D105AE" w:rsidRDefault="008F65CE">
                              <w:pPr>
                                <w:spacing w:after="0"/>
                                <w:jc w:val="center"/>
                                <w:rPr>
                                  <w:vertAlign w:val="superscript"/>
                                </w:rPr>
                              </w:pPr>
                              <w:r>
                                <w:t>Unknown diabetes type and unknown age (N=32)</w:t>
                              </w:r>
                              <w:r>
                                <w:rPr>
                                  <w:sz w:val="24"/>
                                  <w:vertAlign w:val="superscript"/>
                                </w:rPr>
                                <w:t>*</w:t>
                              </w:r>
                            </w:p>
                            <w:p w:rsidR="00D105AE" w:rsidRDefault="008F65CE">
                              <w:pPr>
                                <w:spacing w:after="0"/>
                                <w:jc w:val="center"/>
                              </w:pPr>
                              <w:r>
                                <w:rPr>
                                  <w:i/>
                                  <w:iCs/>
                                </w:rPr>
                                <w:t>N</w:t>
                              </w:r>
                              <w:r>
                                <w:rPr>
                                  <w:i/>
                                  <w:iCs/>
                                  <w:vertAlign w:val="subscript"/>
                                </w:rPr>
                                <w:t>S3</w:t>
                              </w:r>
                              <w:r>
                                <w:rPr>
                                  <w:i/>
                                  <w:iCs/>
                                </w:rPr>
                                <w:t>=32; N</w:t>
                              </w:r>
                              <w:r>
                                <w:rPr>
                                  <w:i/>
                                  <w:iCs/>
                                  <w:vertAlign w:val="subscript"/>
                                </w:rPr>
                                <w:t>S4</w:t>
                              </w:r>
                              <w:r>
                                <w:rPr>
                                  <w:i/>
                                  <w:iCs/>
                                </w:rPr>
                                <w:t>=0</w:t>
                              </w:r>
                            </w:p>
                            <w:p w:rsidR="00D105AE" w:rsidRDefault="00D105AE">
                              <w:pPr>
                                <w:spacing w:after="0"/>
                                <w:jc w:val="center"/>
                              </w:pPr>
                            </w:p>
                          </w:txbxContent>
                        </wps:txbx>
                        <wps:bodyPr rot="0" vert="horz" wrap="square" lIns="91440" tIns="45720" rIns="91440" bIns="45720" anchor="t" anchorCtr="0">
                          <a:noAutofit/>
                        </wps:bodyPr>
                      </wps:wsp>
                      <wps:wsp>
                        <wps:cNvPr id="25" name="Text Box 2"/>
                        <wps:cNvSpPr txBox="1">
                          <a:spLocks noChangeArrowheads="1"/>
                        </wps:cNvSpPr>
                        <wps:spPr bwMode="auto">
                          <a:xfrm>
                            <a:off x="1511300" y="2254250"/>
                            <a:ext cx="1765300" cy="488950"/>
                          </a:xfrm>
                          <a:prstGeom prst="rect">
                            <a:avLst/>
                          </a:prstGeom>
                          <a:noFill/>
                          <a:ln w="9525">
                            <a:solidFill>
                              <a:srgbClr val="000000"/>
                            </a:solidFill>
                            <a:miter lim="800000"/>
                            <a:headEnd/>
                            <a:tailEnd/>
                          </a:ln>
                        </wps:spPr>
                        <wps:txbx>
                          <w:txbxContent>
                            <w:p w:rsidR="00D105AE" w:rsidRDefault="008F65CE">
                              <w:pPr>
                                <w:spacing w:after="0"/>
                                <w:jc w:val="center"/>
                              </w:pPr>
                              <w:r>
                                <w:t>Lost to follow-up (N=521)</w:t>
                              </w:r>
                            </w:p>
                            <w:p w:rsidR="00D105AE" w:rsidRDefault="008F65CE">
                              <w:pPr>
                                <w:spacing w:after="0"/>
                                <w:jc w:val="center"/>
                              </w:pPr>
                              <w:r>
                                <w:rPr>
                                  <w:i/>
                                  <w:iCs/>
                                </w:rPr>
                                <w:t>N</w:t>
                              </w:r>
                              <w:r>
                                <w:rPr>
                                  <w:i/>
                                  <w:iCs/>
                                  <w:vertAlign w:val="subscript"/>
                                </w:rPr>
                                <w:t>S3</w:t>
                              </w:r>
                              <w:r>
                                <w:rPr>
                                  <w:i/>
                                  <w:iCs/>
                                </w:rPr>
                                <w:t>=302; N</w:t>
                              </w:r>
                              <w:r>
                                <w:rPr>
                                  <w:i/>
                                  <w:iCs/>
                                  <w:vertAlign w:val="subscript"/>
                                </w:rPr>
                                <w:t>S4</w:t>
                              </w:r>
                              <w:r>
                                <w:rPr>
                                  <w:i/>
                                  <w:iCs/>
                                </w:rPr>
                                <w:t>=219</w:t>
                              </w:r>
                            </w:p>
                            <w:p w:rsidR="00D105AE" w:rsidRDefault="00D105AE">
                              <w:pPr>
                                <w:spacing w:after="0"/>
                                <w:jc w:val="center"/>
                              </w:pPr>
                            </w:p>
                            <w:p w:rsidR="00D105AE" w:rsidRDefault="00D105AE">
                              <w:pPr>
                                <w:spacing w:after="0"/>
                                <w:jc w:val="center"/>
                              </w:pPr>
                            </w:p>
                          </w:txbxContent>
                        </wps:txbx>
                        <wps:bodyPr rot="0" vert="horz" wrap="square" lIns="91440" tIns="45720" rIns="91440" bIns="45720" anchor="t" anchorCtr="0">
                          <a:noAutofit/>
                        </wps:bodyPr>
                      </wps:wsp>
                      <wps:wsp>
                        <wps:cNvPr id="26" name="Text Box 2"/>
                        <wps:cNvSpPr txBox="1">
                          <a:spLocks noChangeArrowheads="1"/>
                        </wps:cNvSpPr>
                        <wps:spPr bwMode="auto">
                          <a:xfrm>
                            <a:off x="1517650" y="2844800"/>
                            <a:ext cx="2620010" cy="469900"/>
                          </a:xfrm>
                          <a:prstGeom prst="rect">
                            <a:avLst/>
                          </a:prstGeom>
                          <a:noFill/>
                          <a:ln w="9525">
                            <a:solidFill>
                              <a:srgbClr val="000000"/>
                            </a:solidFill>
                            <a:miter lim="800000"/>
                            <a:headEnd/>
                            <a:tailEnd/>
                          </a:ln>
                        </wps:spPr>
                        <wps:txbx>
                          <w:txbxContent>
                            <w:p w:rsidR="00D105AE" w:rsidRDefault="008F65CE">
                              <w:pPr>
                                <w:spacing w:after="0"/>
                                <w:jc w:val="center"/>
                              </w:pPr>
                              <w:r>
                                <w:t xml:space="preserve">Unavailable residential addresses (N=270) </w:t>
                              </w:r>
                            </w:p>
                            <w:p w:rsidR="00D105AE" w:rsidRDefault="008F65CE">
                              <w:pPr>
                                <w:spacing w:after="0"/>
                                <w:jc w:val="center"/>
                              </w:pPr>
                              <w:r>
                                <w:rPr>
                                  <w:i/>
                                  <w:iCs/>
                                </w:rPr>
                                <w:t>N</w:t>
                              </w:r>
                              <w:r>
                                <w:rPr>
                                  <w:i/>
                                  <w:iCs/>
                                  <w:vertAlign w:val="subscript"/>
                                </w:rPr>
                                <w:t>S3</w:t>
                              </w:r>
                              <w:r>
                                <w:rPr>
                                  <w:i/>
                                  <w:iCs/>
                                </w:rPr>
                                <w:t>=252; N</w:t>
                              </w:r>
                              <w:r>
                                <w:rPr>
                                  <w:i/>
                                  <w:iCs/>
                                  <w:vertAlign w:val="subscript"/>
                                </w:rPr>
                                <w:t>S4</w:t>
                              </w:r>
                              <w:r>
                                <w:rPr>
                                  <w:i/>
                                  <w:iCs/>
                                </w:rPr>
                                <w:t>=18</w:t>
                              </w:r>
                            </w:p>
                            <w:p w:rsidR="00D105AE" w:rsidRDefault="00D105AE">
                              <w:pPr>
                                <w:spacing w:after="0"/>
                                <w:jc w:val="center"/>
                              </w:pPr>
                            </w:p>
                          </w:txbxContent>
                        </wps:txbx>
                        <wps:bodyPr rot="0" vert="horz" wrap="square" lIns="91440" tIns="45720" rIns="91440" bIns="45720" anchor="t" anchorCtr="0">
                          <a:noAutofit/>
                        </wps:bodyPr>
                      </wps:wsp>
                      <wps:wsp>
                        <wps:cNvPr id="27" name="Text Box 2"/>
                        <wps:cNvSpPr txBox="1">
                          <a:spLocks noChangeArrowheads="1"/>
                        </wps:cNvSpPr>
                        <wps:spPr bwMode="auto">
                          <a:xfrm>
                            <a:off x="1504950" y="3403600"/>
                            <a:ext cx="3402330" cy="469900"/>
                          </a:xfrm>
                          <a:prstGeom prst="rect">
                            <a:avLst/>
                          </a:prstGeom>
                          <a:noFill/>
                          <a:ln w="9525">
                            <a:solidFill>
                              <a:srgbClr val="000000"/>
                            </a:solidFill>
                            <a:miter lim="800000"/>
                            <a:headEnd/>
                            <a:tailEnd/>
                          </a:ln>
                        </wps:spPr>
                        <wps:txbx>
                          <w:txbxContent>
                            <w:p w:rsidR="00D105AE" w:rsidRDefault="008F65CE">
                              <w:pPr>
                                <w:spacing w:after="0"/>
                                <w:jc w:val="center"/>
                              </w:pPr>
                              <w:r>
                                <w:t xml:space="preserve">Missing values in covariates in the main model (N=128) </w:t>
                              </w:r>
                            </w:p>
                            <w:p w:rsidR="00D105AE" w:rsidRDefault="008F65CE">
                              <w:pPr>
                                <w:spacing w:after="0"/>
                                <w:jc w:val="center"/>
                              </w:pPr>
                              <w:r>
                                <w:rPr>
                                  <w:i/>
                                  <w:iCs/>
                                </w:rPr>
                                <w:t>N</w:t>
                              </w:r>
                              <w:r>
                                <w:rPr>
                                  <w:i/>
                                  <w:iCs/>
                                  <w:vertAlign w:val="subscript"/>
                                </w:rPr>
                                <w:t>S3</w:t>
                              </w:r>
                              <w:r>
                                <w:rPr>
                                  <w:i/>
                                  <w:iCs/>
                                </w:rPr>
                                <w:t>= 78; N</w:t>
                              </w:r>
                              <w:r>
                                <w:rPr>
                                  <w:i/>
                                  <w:iCs/>
                                  <w:vertAlign w:val="subscript"/>
                                </w:rPr>
                                <w:t>S4</w:t>
                              </w:r>
                              <w:r>
                                <w:rPr>
                                  <w:i/>
                                  <w:iCs/>
                                </w:rPr>
                                <w:t>=50</w:t>
                              </w:r>
                            </w:p>
                            <w:p w:rsidR="00D105AE" w:rsidRDefault="00D105AE">
                              <w:pPr>
                                <w:spacing w:after="0"/>
                                <w:jc w:val="center"/>
                              </w:pPr>
                            </w:p>
                          </w:txbxContent>
                        </wps:txbx>
                        <wps:bodyPr rot="0" vert="horz" wrap="square" lIns="91440" tIns="45720" rIns="91440" bIns="45720" anchor="t" anchorCtr="0">
                          <a:noAutofit/>
                        </wps:bodyPr>
                      </wps:wsp>
                      <wps:wsp>
                        <wps:cNvPr id="29" name="Text Box 2"/>
                        <wps:cNvSpPr txBox="1">
                          <a:spLocks noChangeArrowheads="1"/>
                        </wps:cNvSpPr>
                        <wps:spPr bwMode="auto">
                          <a:xfrm>
                            <a:off x="-213360" y="4070350"/>
                            <a:ext cx="2057400" cy="469900"/>
                          </a:xfrm>
                          <a:prstGeom prst="rect">
                            <a:avLst/>
                          </a:prstGeom>
                          <a:noFill/>
                          <a:ln w="9525">
                            <a:solidFill>
                              <a:srgbClr val="000000"/>
                            </a:solidFill>
                            <a:miter lim="800000"/>
                            <a:headEnd/>
                            <a:tailEnd/>
                          </a:ln>
                        </wps:spPr>
                        <wps:txbx>
                          <w:txbxContent>
                            <w:p w:rsidR="00D105AE" w:rsidRDefault="008F65CE">
                              <w:pPr>
                                <w:spacing w:after="0"/>
                                <w:jc w:val="center"/>
                                <w:rPr>
                                  <w:b/>
                                  <w:bCs/>
                                </w:rPr>
                              </w:pPr>
                              <w:r>
                                <w:rPr>
                                  <w:b/>
                                  <w:bCs/>
                                </w:rPr>
                                <w:t>Incident T2D analyses (N=7,736)</w:t>
                              </w:r>
                            </w:p>
                            <w:p w:rsidR="00D105AE" w:rsidRDefault="008F65CE">
                              <w:pPr>
                                <w:spacing w:after="0"/>
                                <w:jc w:val="center"/>
                              </w:pPr>
                              <w:r>
                                <w:rPr>
                                  <w:i/>
                                  <w:iCs/>
                                </w:rPr>
                                <w:t>N</w:t>
                              </w:r>
                              <w:r>
                                <w:rPr>
                                  <w:i/>
                                  <w:iCs/>
                                  <w:vertAlign w:val="subscript"/>
                                </w:rPr>
                                <w:t>S3</w:t>
                              </w:r>
                              <w:r>
                                <w:rPr>
                                  <w:i/>
                                  <w:iCs/>
                                </w:rPr>
                                <w:t>=3,964; N</w:t>
                              </w:r>
                              <w:r>
                                <w:rPr>
                                  <w:i/>
                                  <w:iCs/>
                                  <w:vertAlign w:val="subscript"/>
                                </w:rPr>
                                <w:t>S4</w:t>
                              </w:r>
                              <w:r>
                                <w:rPr>
                                  <w:i/>
                                  <w:iCs/>
                                </w:rPr>
                                <w:t xml:space="preserve">=3,772 </w:t>
                              </w:r>
                            </w:p>
                            <w:p w:rsidR="00D105AE" w:rsidRDefault="00D105AE">
                              <w:pPr>
                                <w:spacing w:after="0"/>
                                <w:jc w:val="center"/>
                              </w:pPr>
                            </w:p>
                          </w:txbxContent>
                        </wps:txbx>
                        <wps:bodyPr rot="0" vert="horz" wrap="square" lIns="91440" tIns="45720" rIns="91440" bIns="45720" anchor="t" anchorCtr="0">
                          <a:noAutofit/>
                        </wps:bodyPr>
                      </wps:wsp>
                      <wps:wsp>
                        <wps:cNvPr id="30" name="Straight Arrow Connector 30"/>
                        <wps:cNvCnPr/>
                        <wps:spPr>
                          <a:xfrm>
                            <a:off x="825500" y="476250"/>
                            <a:ext cx="0" cy="3575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 name="Straight Arrow Connector 192"/>
                        <wps:cNvCnPr/>
                        <wps:spPr>
                          <a:xfrm>
                            <a:off x="831850" y="774700"/>
                            <a:ext cx="66751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Straight Arrow Connector 193"/>
                        <wps:cNvCnPr/>
                        <wps:spPr>
                          <a:xfrm>
                            <a:off x="831850" y="1365250"/>
                            <a:ext cx="66751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Straight Arrow Connector 194"/>
                        <wps:cNvCnPr/>
                        <wps:spPr>
                          <a:xfrm>
                            <a:off x="819150" y="2470150"/>
                            <a:ext cx="667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a:off x="831850" y="3086100"/>
                            <a:ext cx="667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825500" y="3619500"/>
                            <a:ext cx="667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 name="Text Box 2"/>
                        <wps:cNvSpPr txBox="1">
                          <a:spLocks noChangeArrowheads="1"/>
                        </wps:cNvSpPr>
                        <wps:spPr bwMode="auto">
                          <a:xfrm>
                            <a:off x="1486535" y="1134110"/>
                            <a:ext cx="2171700" cy="469900"/>
                          </a:xfrm>
                          <a:prstGeom prst="rect">
                            <a:avLst/>
                          </a:prstGeom>
                          <a:noFill/>
                          <a:ln w="9525">
                            <a:solidFill>
                              <a:srgbClr val="000000"/>
                            </a:solidFill>
                            <a:miter lim="800000"/>
                            <a:headEnd/>
                            <a:tailEnd/>
                          </a:ln>
                        </wps:spPr>
                        <wps:txbx>
                          <w:txbxContent>
                            <w:p w:rsidR="00D105AE" w:rsidRDefault="008F65CE">
                              <w:pPr>
                                <w:spacing w:after="0"/>
                                <w:jc w:val="center"/>
                              </w:pPr>
                              <w:r>
                                <w:t>Prevalent T2D at baseline (N=349)</w:t>
                              </w:r>
                            </w:p>
                            <w:p w:rsidR="00D105AE" w:rsidRDefault="008F65CE">
                              <w:pPr>
                                <w:spacing w:after="0"/>
                                <w:jc w:val="center"/>
                              </w:pPr>
                              <w:r>
                                <w:rPr>
                                  <w:i/>
                                  <w:iCs/>
                                </w:rPr>
                                <w:t>N</w:t>
                              </w:r>
                              <w:r>
                                <w:rPr>
                                  <w:i/>
                                  <w:iCs/>
                                  <w:vertAlign w:val="subscript"/>
                                </w:rPr>
                                <w:t>S3</w:t>
                              </w:r>
                              <w:r>
                                <w:rPr>
                                  <w:i/>
                                  <w:iCs/>
                                </w:rPr>
                                <w:t>=160; N</w:t>
                              </w:r>
                              <w:r>
                                <w:rPr>
                                  <w:i/>
                                  <w:iCs/>
                                  <w:vertAlign w:val="subscript"/>
                                </w:rPr>
                                <w:t>S4</w:t>
                              </w:r>
                              <w:r>
                                <w:rPr>
                                  <w:i/>
                                  <w:iCs/>
                                </w:rPr>
                                <w:t>=189</w:t>
                              </w:r>
                            </w:p>
                            <w:p w:rsidR="00D105AE" w:rsidRDefault="00D105AE">
                              <w:pPr>
                                <w:spacing w:after="0"/>
                                <w:jc w:val="center"/>
                              </w:pPr>
                            </w:p>
                          </w:txbxContent>
                        </wps:txbx>
                        <wps:bodyPr rot="0" vert="horz" wrap="square" lIns="91440" tIns="45720" rIns="91440" bIns="45720" anchor="t" anchorCtr="0">
                          <a:noAutofit/>
                        </wps:bodyPr>
                      </wps:wsp>
                      <wps:wsp>
                        <wps:cNvPr id="2" name="Straight Arrow Connector 2"/>
                        <wps:cNvCnPr/>
                        <wps:spPr>
                          <a:xfrm>
                            <a:off x="825500" y="1936750"/>
                            <a:ext cx="667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4" o:spid="_x0000_s1026" style="position:absolute;margin-left:45.6pt;margin-top:13.8pt;width:403.2pt;height:357.5pt;z-index:251659264;mso-width-relative:margin" coordorigin="-2133" coordsize="51206,4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">
                <v:shapetype id="_x0000_t202" coordsize="21600,21600" o:spt="202" path="m,l,21600r21600,l21600,xe">
                  <v:stroke joinstyle="miter"/>
                  <v:path gradientshapeok="t" o:connecttype="rect"/>
                </v:shapetype>
                <v:shape id="_x0000_s1027" type="#_x0000_t202" style="position:absolute;left:-609;width:1790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rsidR="00D105AE" w:rsidRDefault="008F65CE">
                        <w:pPr>
                          <w:snapToGrid w:val="0"/>
                          <w:spacing w:after="0"/>
                          <w:jc w:val="center"/>
                        </w:pPr>
                        <w:r>
                          <w:rPr>
                            <w:b/>
                            <w:bCs/>
                          </w:rPr>
                          <w:t>All participants (N=9,116)</w:t>
                        </w:r>
                      </w:p>
                      <w:p w:rsidR="00D105AE" w:rsidRDefault="008F65CE">
                        <w:pPr>
                          <w:spacing w:after="0"/>
                          <w:jc w:val="center"/>
                        </w:pPr>
                        <w:r>
                          <w:rPr>
                            <w:i/>
                            <w:iCs/>
                          </w:rPr>
                          <w:t>N</w:t>
                        </w:r>
                        <w:r>
                          <w:rPr>
                            <w:i/>
                            <w:iCs/>
                            <w:vertAlign w:val="subscript"/>
                          </w:rPr>
                          <w:t>S3</w:t>
                        </w:r>
                        <w:r>
                          <w:rPr>
                            <w:i/>
                            <w:iCs/>
                          </w:rPr>
                          <w:t>=4,856; N</w:t>
                        </w:r>
                        <w:r>
                          <w:rPr>
                            <w:i/>
                            <w:iCs/>
                            <w:vertAlign w:val="subscript"/>
                          </w:rPr>
                          <w:t>S4</w:t>
                        </w:r>
                        <w:r>
                          <w:rPr>
                            <w:i/>
                            <w:iCs/>
                          </w:rPr>
                          <w:t>=4,260</w:t>
                        </w:r>
                      </w:p>
                      <w:p w:rsidR="00D105AE" w:rsidRDefault="00D105AE">
                        <w:pPr>
                          <w:spacing w:after="0"/>
                          <w:jc w:val="center"/>
                        </w:pPr>
                      </w:p>
                    </w:txbxContent>
                  </v:textbox>
                </v:shape>
                <v:shape id="_x0000_s1028" type="#_x0000_t202" style="position:absolute;left:15049;top:5562;width:1771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" filled="f">
                  <v:textbox>
                    <w:txbxContent>
                      <w:p w:rsidR="00D105AE" w:rsidRDefault="008F65CE">
                        <w:pPr>
                          <w:spacing w:after="0"/>
                          <w:jc w:val="center"/>
                        </w:pPr>
                        <w:r>
                          <w:t>Withdrawal consent (N=80)</w:t>
                        </w:r>
                      </w:p>
                      <w:p w:rsidR="00D105AE" w:rsidRDefault="008F65CE">
                        <w:pPr>
                          <w:spacing w:after="0"/>
                          <w:jc w:val="center"/>
                        </w:pPr>
                        <w:r>
                          <w:rPr>
                            <w:i/>
                            <w:iCs/>
                          </w:rPr>
                          <w:t>N</w:t>
                        </w:r>
                        <w:r>
                          <w:rPr>
                            <w:i/>
                            <w:iCs/>
                            <w:vertAlign w:val="subscript"/>
                          </w:rPr>
                          <w:t>S3</w:t>
                        </w:r>
                        <w:r>
                          <w:rPr>
                            <w:i/>
                            <w:iCs/>
                          </w:rPr>
                          <w:t>=68; N</w:t>
                        </w:r>
                        <w:r>
                          <w:rPr>
                            <w:i/>
                            <w:iCs/>
                            <w:vertAlign w:val="subscript"/>
                          </w:rPr>
                          <w:t>S4</w:t>
                        </w:r>
                        <w:r>
                          <w:rPr>
                            <w:i/>
                            <w:iCs/>
                          </w:rPr>
                          <w:t>=12</w:t>
                        </w:r>
                      </w:p>
                      <w:p w:rsidR="00D105AE" w:rsidRDefault="00D105AE">
                        <w:pPr>
                          <w:spacing w:after="0"/>
                          <w:jc w:val="center"/>
                        </w:pPr>
                      </w:p>
                    </w:txbxContent>
                  </v:textbox>
                </v:shape>
                <v:shape id="_x0000_s1029" type="#_x0000_t202" style="position:absolute;left:15113;top:16916;width:3060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KExQAAANsAAAAPAAAAZHJzL2Rvd25yZXYueG1sRI/NbsIw&#10;EITvSH0HaytxA6ehKm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BV5zKExQAAANsAAAAP&#10;AAAAAAAAAAAAAAAAAAcCAABkcnMvZG93bnJldi54bWxQSwUGAAAAAAMAAwC3AAAA+QIAAAAA&#10;" filled="f">
                  <v:textbox>
                    <w:txbxContent>
                      <w:p w:rsidR="00D105AE" w:rsidRDefault="008F65CE">
                        <w:pPr>
                          <w:spacing w:after="0"/>
                          <w:jc w:val="center"/>
                          <w:rPr>
                            <w:vertAlign w:val="superscript"/>
                          </w:rPr>
                        </w:pPr>
                        <w:r>
                          <w:t>Unknown diabetes type and unknown age (N=32)</w:t>
                        </w:r>
                        <w:r>
                          <w:rPr>
                            <w:sz w:val="24"/>
                            <w:vertAlign w:val="superscript"/>
                          </w:rPr>
                          <w:t>*</w:t>
                        </w:r>
                      </w:p>
                      <w:p w:rsidR="00D105AE" w:rsidRDefault="008F65CE">
                        <w:pPr>
                          <w:spacing w:after="0"/>
                          <w:jc w:val="center"/>
                        </w:pPr>
                        <w:r>
                          <w:rPr>
                            <w:i/>
                            <w:iCs/>
                          </w:rPr>
                          <w:t>N</w:t>
                        </w:r>
                        <w:r>
                          <w:rPr>
                            <w:i/>
                            <w:iCs/>
                            <w:vertAlign w:val="subscript"/>
                          </w:rPr>
                          <w:t>S3</w:t>
                        </w:r>
                        <w:r>
                          <w:rPr>
                            <w:i/>
                            <w:iCs/>
                          </w:rPr>
                          <w:t>=32; N</w:t>
                        </w:r>
                        <w:r>
                          <w:rPr>
                            <w:i/>
                            <w:iCs/>
                            <w:vertAlign w:val="subscript"/>
                          </w:rPr>
                          <w:t>S4</w:t>
                        </w:r>
                        <w:r>
                          <w:rPr>
                            <w:i/>
                            <w:iCs/>
                          </w:rPr>
                          <w:t>=0</w:t>
                        </w:r>
                      </w:p>
                      <w:p w:rsidR="00D105AE" w:rsidRDefault="00D105AE">
                        <w:pPr>
                          <w:spacing w:after="0"/>
                          <w:jc w:val="center"/>
                        </w:pPr>
                      </w:p>
                    </w:txbxContent>
                  </v:textbox>
                </v:shape>
                <v:shape id="_x0000_s1030" type="#_x0000_t202" style="position:absolute;left:15113;top:22542;width:1765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cfxQAAANsAAAAPAAAAZHJzL2Rvd25yZXYueG1sRI/NbsIw&#10;EITvSH0HaytxA6dBLW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A6q5cfxQAAANsAAAAP&#10;AAAAAAAAAAAAAAAAAAcCAABkcnMvZG93bnJldi54bWxQSwUGAAAAAAMAAwC3AAAA+QIAAAAA&#10;" filled="f">
                  <v:textbox>
                    <w:txbxContent>
                      <w:p w:rsidR="00D105AE" w:rsidRDefault="008F65CE">
                        <w:pPr>
                          <w:spacing w:after="0"/>
                          <w:jc w:val="center"/>
                        </w:pPr>
                        <w:r>
                          <w:t>Lost to follow-up (N=521)</w:t>
                        </w:r>
                      </w:p>
                      <w:p w:rsidR="00D105AE" w:rsidRDefault="008F65CE">
                        <w:pPr>
                          <w:spacing w:after="0"/>
                          <w:jc w:val="center"/>
                        </w:pPr>
                        <w:r>
                          <w:rPr>
                            <w:i/>
                            <w:iCs/>
                          </w:rPr>
                          <w:t>N</w:t>
                        </w:r>
                        <w:r>
                          <w:rPr>
                            <w:i/>
                            <w:iCs/>
                            <w:vertAlign w:val="subscript"/>
                          </w:rPr>
                          <w:t>S3</w:t>
                        </w:r>
                        <w:r>
                          <w:rPr>
                            <w:i/>
                            <w:iCs/>
                          </w:rPr>
                          <w:t>=302; N</w:t>
                        </w:r>
                        <w:r>
                          <w:rPr>
                            <w:i/>
                            <w:iCs/>
                            <w:vertAlign w:val="subscript"/>
                          </w:rPr>
                          <w:t>S4</w:t>
                        </w:r>
                        <w:r>
                          <w:rPr>
                            <w:i/>
                            <w:iCs/>
                          </w:rPr>
                          <w:t>=219</w:t>
                        </w:r>
                      </w:p>
                      <w:p w:rsidR="00D105AE" w:rsidRDefault="00D105AE">
                        <w:pPr>
                          <w:spacing w:after="0"/>
                          <w:jc w:val="center"/>
                        </w:pPr>
                      </w:p>
                      <w:p w:rsidR="00D105AE" w:rsidRDefault="00D105AE">
                        <w:pPr>
                          <w:spacing w:after="0"/>
                          <w:jc w:val="center"/>
                        </w:pPr>
                      </w:p>
                    </w:txbxContent>
                  </v:textbox>
                </v:shape>
                <v:shape id="_x0000_s1031" type="#_x0000_t202" style="position:absolute;left:15176;top:28448;width:2620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" filled="f">
                  <v:textbox>
                    <w:txbxContent>
                      <w:p w:rsidR="00D105AE" w:rsidRDefault="008F65CE">
                        <w:pPr>
                          <w:spacing w:after="0"/>
                          <w:jc w:val="center"/>
                        </w:pPr>
                        <w:r>
                          <w:t xml:space="preserve">Unavailable residential addresses (N=270) </w:t>
                        </w:r>
                      </w:p>
                      <w:p w:rsidR="00D105AE" w:rsidRDefault="008F65CE">
                        <w:pPr>
                          <w:spacing w:after="0"/>
                          <w:jc w:val="center"/>
                        </w:pPr>
                        <w:r>
                          <w:rPr>
                            <w:i/>
                            <w:iCs/>
                          </w:rPr>
                          <w:t>N</w:t>
                        </w:r>
                        <w:r>
                          <w:rPr>
                            <w:i/>
                            <w:iCs/>
                            <w:vertAlign w:val="subscript"/>
                          </w:rPr>
                          <w:t>S3</w:t>
                        </w:r>
                        <w:r>
                          <w:rPr>
                            <w:i/>
                            <w:iCs/>
                          </w:rPr>
                          <w:t>=252; N</w:t>
                        </w:r>
                        <w:r>
                          <w:rPr>
                            <w:i/>
                            <w:iCs/>
                            <w:vertAlign w:val="subscript"/>
                          </w:rPr>
                          <w:t>S4</w:t>
                        </w:r>
                        <w:r>
                          <w:rPr>
                            <w:i/>
                            <w:iCs/>
                          </w:rPr>
                          <w:t>=18</w:t>
                        </w:r>
                      </w:p>
                      <w:p w:rsidR="00D105AE" w:rsidRDefault="00D105AE">
                        <w:pPr>
                          <w:spacing w:after="0"/>
                          <w:jc w:val="center"/>
                        </w:pPr>
                      </w:p>
                    </w:txbxContent>
                  </v:textbox>
                </v:shape>
                <v:shape id="_x0000_s1032" type="#_x0000_t202" style="position:absolute;left:15049;top:34036;width:3402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" filled="f">
                  <v:textbox>
                    <w:txbxContent>
                      <w:p w:rsidR="00D105AE" w:rsidRDefault="008F65CE">
                        <w:pPr>
                          <w:spacing w:after="0"/>
                          <w:jc w:val="center"/>
                        </w:pPr>
                        <w:r>
                          <w:t xml:space="preserve">Missing values in covariates in the main model (N=128) </w:t>
                        </w:r>
                      </w:p>
                      <w:p w:rsidR="00D105AE" w:rsidRDefault="008F65CE">
                        <w:pPr>
                          <w:spacing w:after="0"/>
                          <w:jc w:val="center"/>
                        </w:pPr>
                        <w:r>
                          <w:rPr>
                            <w:i/>
                            <w:iCs/>
                          </w:rPr>
                          <w:t>N</w:t>
                        </w:r>
                        <w:r>
                          <w:rPr>
                            <w:i/>
                            <w:iCs/>
                            <w:vertAlign w:val="subscript"/>
                          </w:rPr>
                          <w:t>S3</w:t>
                        </w:r>
                        <w:r>
                          <w:rPr>
                            <w:i/>
                            <w:iCs/>
                          </w:rPr>
                          <w:t>= 78; N</w:t>
                        </w:r>
                        <w:r>
                          <w:rPr>
                            <w:i/>
                            <w:iCs/>
                            <w:vertAlign w:val="subscript"/>
                          </w:rPr>
                          <w:t>S4</w:t>
                        </w:r>
                        <w:r>
                          <w:rPr>
                            <w:i/>
                            <w:iCs/>
                          </w:rPr>
                          <w:t>=50</w:t>
                        </w:r>
                      </w:p>
                      <w:p w:rsidR="00D105AE" w:rsidRDefault="00D105AE">
                        <w:pPr>
                          <w:spacing w:after="0"/>
                          <w:jc w:val="center"/>
                        </w:pPr>
                      </w:p>
                    </w:txbxContent>
                  </v:textbox>
                </v:shape>
                <v:shape id="_x0000_s1033" type="#_x0000_t202" style="position:absolute;left:-2133;top:40703;width:2057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rsidR="00D105AE" w:rsidRDefault="008F65CE">
                        <w:pPr>
                          <w:spacing w:after="0"/>
                          <w:jc w:val="center"/>
                          <w:rPr>
                            <w:b/>
                            <w:bCs/>
                          </w:rPr>
                        </w:pPr>
                        <w:r>
                          <w:rPr>
                            <w:b/>
                            <w:bCs/>
                          </w:rPr>
                          <w:t>Incident T2D analyses (N=7,736)</w:t>
                        </w:r>
                      </w:p>
                      <w:p w:rsidR="00D105AE" w:rsidRDefault="008F65CE">
                        <w:pPr>
                          <w:spacing w:after="0"/>
                          <w:jc w:val="center"/>
                        </w:pPr>
                        <w:r>
                          <w:rPr>
                            <w:i/>
                            <w:iCs/>
                          </w:rPr>
                          <w:t>N</w:t>
                        </w:r>
                        <w:r>
                          <w:rPr>
                            <w:i/>
                            <w:iCs/>
                            <w:vertAlign w:val="subscript"/>
                          </w:rPr>
                          <w:t>S3</w:t>
                        </w:r>
                        <w:r>
                          <w:rPr>
                            <w:i/>
                            <w:iCs/>
                          </w:rPr>
                          <w:t>=3,964; N</w:t>
                        </w:r>
                        <w:r>
                          <w:rPr>
                            <w:i/>
                            <w:iCs/>
                            <w:vertAlign w:val="subscript"/>
                          </w:rPr>
                          <w:t>S4</w:t>
                        </w:r>
                        <w:r>
                          <w:rPr>
                            <w:i/>
                            <w:iCs/>
                          </w:rPr>
                          <w:t xml:space="preserve">=3,772 </w:t>
                        </w:r>
                      </w:p>
                      <w:p w:rsidR="00D105AE" w:rsidRDefault="00D105AE">
                        <w:pPr>
                          <w:spacing w:after="0"/>
                          <w:jc w:val="center"/>
                        </w:pPr>
                      </w:p>
                    </w:txbxContent>
                  </v:textbox>
                </v:shape>
                <v:shapetype id="_x0000_t32" coordsize="21600,21600" o:spt="32" o:oned="t" path="m,l21600,21600e" filled="f">
                  <v:path arrowok="t" fillok="f" o:connecttype="none"/>
                  <o:lock v:ext="edit" shapetype="t"/>
                </v:shapetype>
                <v:shape id="Straight Arrow Connector 30" o:spid="_x0000_s1034" type="#_x0000_t32" style="position:absolute;left:8255;top:4762;width:0;height:35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192" o:spid="_x0000_s1035" type="#_x0000_t32" style="position:absolute;left:8318;top:7747;width:6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" strokecolor="black [3200]" strokeweight=".5pt">
                  <v:stroke endarrow="block" joinstyle="miter"/>
                </v:shape>
                <v:shape id="Straight Arrow Connector 193" o:spid="_x0000_s1036" type="#_x0000_t32" style="position:absolute;left:8318;top:13652;width:6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W6wAAAANwAAAAPAAAAZHJzL2Rvd25yZXYueG1sRE/LqsIw&#10;EN0L/kMY4e401Yu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Q5iFusAAAADcAAAADwAAAAAA&#10;AAAAAAAAAAAHAgAAZHJzL2Rvd25yZXYueG1sUEsFBgAAAAADAAMAtwAAAPQCAAAAAA==&#10;" strokecolor="black [3200]" strokeweight=".5pt">
                  <v:stroke endarrow="block" joinstyle="miter"/>
                </v:shape>
                <v:shape id="Straight Arrow Connector 194" o:spid="_x0000_s1037" type="#_x0000_t32" style="position:absolute;left:8191;top:24701;width:6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3OwAAAANwAAAAPAAAAZHJzL2Rvd25yZXYueG1sRE/LqsIw&#10;EN0L/kMY4e40Va6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zHEdzsAAAADcAAAADwAAAAAA&#10;AAAAAAAAAAAHAgAAZHJzL2Rvd25yZXYueG1sUEsFBgAAAAADAAMAtwAAAPQCAAAAAA==&#10;" strokecolor="black [3200]" strokeweight=".5pt">
                  <v:stroke endarrow="block" joinstyle="miter"/>
                </v:shape>
                <v:shape id="Straight Arrow Connector 195" o:spid="_x0000_s1038" type="#_x0000_t32" style="position:absolute;left:8318;top:30861;width:6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" strokecolor="black [3200]" strokeweight=".5pt">
                  <v:stroke endarrow="block" joinstyle="miter"/>
                </v:shape>
                <v:shape id="Straight Arrow Connector 196" o:spid="_x0000_s1039" type="#_x0000_t32" style="position:absolute;left:8255;top:36195;width:66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" strokecolor="black [3200]" strokeweight=".5pt">
                  <v:stroke endarrow="block" joinstyle="miter"/>
                </v:shape>
                <v:shape id="_x0000_s1040" type="#_x0000_t202" style="position:absolute;left:14865;top:11341;width:2171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" filled="f">
                  <v:textbox>
                    <w:txbxContent>
                      <w:p w:rsidR="00D105AE" w:rsidRDefault="008F65CE">
                        <w:pPr>
                          <w:spacing w:after="0"/>
                          <w:jc w:val="center"/>
                        </w:pPr>
                        <w:r>
                          <w:t>Prevalent T2D at baseline (N=349)</w:t>
                        </w:r>
                      </w:p>
                      <w:p w:rsidR="00D105AE" w:rsidRDefault="008F65CE">
                        <w:pPr>
                          <w:spacing w:after="0"/>
                          <w:jc w:val="center"/>
                        </w:pPr>
                        <w:r>
                          <w:rPr>
                            <w:i/>
                            <w:iCs/>
                          </w:rPr>
                          <w:t>N</w:t>
                        </w:r>
                        <w:r>
                          <w:rPr>
                            <w:i/>
                            <w:iCs/>
                            <w:vertAlign w:val="subscript"/>
                          </w:rPr>
                          <w:t>S3</w:t>
                        </w:r>
                        <w:r>
                          <w:rPr>
                            <w:i/>
                            <w:iCs/>
                          </w:rPr>
                          <w:t>=160; N</w:t>
                        </w:r>
                        <w:r>
                          <w:rPr>
                            <w:i/>
                            <w:iCs/>
                            <w:vertAlign w:val="subscript"/>
                          </w:rPr>
                          <w:t>S4</w:t>
                        </w:r>
                        <w:r>
                          <w:rPr>
                            <w:i/>
                            <w:iCs/>
                          </w:rPr>
                          <w:t>=189</w:t>
                        </w:r>
                      </w:p>
                      <w:p w:rsidR="00D105AE" w:rsidRDefault="00D105AE">
                        <w:pPr>
                          <w:spacing w:after="0"/>
                          <w:jc w:val="center"/>
                        </w:pPr>
                      </w:p>
                    </w:txbxContent>
                  </v:textbox>
                </v:shape>
                <v:shape id="Straight Arrow Connector 2" o:spid="_x0000_s1041" type="#_x0000_t32" style="position:absolute;left:8255;top:19367;width:66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" strokecolor="black [3200]" strokeweight=".5pt">
                  <v:stroke endarrow="block" joinstyle="miter"/>
                </v:shape>
              </v:group>
            </w:pict>
          </mc:Fallback>
        </mc:AlternateContent>
      </w:r>
    </w:p>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D105AE"/>
    <w:p w:rsidR="00D105AE" w:rsidRDefault="008F65CE">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276225</wp:posOffset>
                </wp:positionV>
                <wp:extent cx="6819900" cy="63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819900" cy="635"/>
                        </a:xfrm>
                        <a:prstGeom prst="rect">
                          <a:avLst/>
                        </a:prstGeom>
                        <a:solidFill>
                          <a:prstClr val="white"/>
                        </a:solidFill>
                        <a:ln>
                          <a:noFill/>
                        </a:ln>
                      </wps:spPr>
                      <wps:txbx>
                        <w:txbxContent>
                          <w:p w:rsidR="00D105AE" w:rsidRDefault="008F65CE">
                            <w:pPr>
                              <w:pStyle w:val="Beschriftung"/>
                              <w:rPr>
                                <w:i w:val="0"/>
                              </w:rPr>
                            </w:pPr>
                            <w:r>
                              <w:rPr>
                                <w:rFonts w:ascii="Times New Roman" w:hAnsi="Times New Roman" w:cs="Times New Roman"/>
                                <w:b/>
                                <w:i w:val="0"/>
                                <w:iCs w:val="0"/>
                                <w:color w:val="auto"/>
                                <w:sz w:val="24"/>
                                <w:szCs w:val="22"/>
                              </w:rPr>
                              <w:t>Figure S</w:t>
                            </w:r>
                            <w:r>
                              <w:rPr>
                                <w:rFonts w:ascii="Times New Roman" w:hAnsi="Times New Roman" w:cs="Times New Roman"/>
                                <w:b/>
                                <w:i w:val="0"/>
                                <w:iCs w:val="0"/>
                                <w:color w:val="auto"/>
                                <w:sz w:val="24"/>
                                <w:szCs w:val="22"/>
                              </w:rPr>
                              <w:fldChar w:fldCharType="begin"/>
                            </w:r>
                            <w:r>
                              <w:rPr>
                                <w:rFonts w:ascii="Times New Roman" w:hAnsi="Times New Roman" w:cs="Times New Roman"/>
                                <w:b/>
                                <w:i w:val="0"/>
                                <w:iCs w:val="0"/>
                                <w:color w:val="auto"/>
                                <w:sz w:val="24"/>
                                <w:szCs w:val="22"/>
                              </w:rPr>
                              <w:instrText xml:space="preserve"> SEQ Figure_S \* ARABIC </w:instrText>
                            </w:r>
                            <w:r>
                              <w:rPr>
                                <w:rFonts w:ascii="Times New Roman" w:hAnsi="Times New Roman" w:cs="Times New Roman"/>
                                <w:b/>
                                <w:i w:val="0"/>
                                <w:iCs w:val="0"/>
                                <w:color w:val="auto"/>
                                <w:sz w:val="24"/>
                                <w:szCs w:val="22"/>
                              </w:rPr>
                              <w:fldChar w:fldCharType="separate"/>
                            </w:r>
                            <w:r>
                              <w:rPr>
                                <w:rFonts w:ascii="Times New Roman" w:hAnsi="Times New Roman" w:cs="Times New Roman"/>
                                <w:b/>
                                <w:i w:val="0"/>
                                <w:iCs w:val="0"/>
                                <w:noProof/>
                                <w:color w:val="auto"/>
                                <w:sz w:val="24"/>
                                <w:szCs w:val="22"/>
                              </w:rPr>
                              <w:t>1</w:t>
                            </w:r>
                            <w:r>
                              <w:rPr>
                                <w:rFonts w:ascii="Times New Roman" w:hAnsi="Times New Roman" w:cs="Times New Roman"/>
                                <w:b/>
                                <w:i w:val="0"/>
                                <w:iCs w:val="0"/>
                                <w:color w:val="auto"/>
                                <w:sz w:val="24"/>
                                <w:szCs w:val="22"/>
                              </w:rPr>
                              <w:fldChar w:fldCharType="end"/>
                            </w:r>
                            <w:r>
                              <w:rPr>
                                <w:rFonts w:ascii="Times New Roman" w:hAnsi="Times New Roman" w:cs="Times New Roman"/>
                                <w:b/>
                                <w:i w:val="0"/>
                                <w:iCs w:val="0"/>
                                <w:color w:val="auto"/>
                                <w:sz w:val="24"/>
                                <w:szCs w:val="22"/>
                              </w:rPr>
                              <w:t>. Flow chart of the exclusion process</w:t>
                            </w:r>
                            <w:r>
                              <w:t>.</w:t>
                            </w:r>
                          </w:p>
                          <w:p w:rsidR="00D105AE" w:rsidRDefault="008F65CE">
                            <w:pPr>
                              <w:spacing w:after="120" w:line="360" w:lineRule="auto"/>
                              <w:jc w:val="both"/>
                              <w:rPr>
                                <w:rFonts w:ascii="Times New Roman" w:hAnsi="Times New Roman" w:cs="Times New Roman"/>
                                <w:sz w:val="24"/>
                              </w:rPr>
                            </w:pPr>
                            <w:r>
                              <w:rPr>
                                <w:rFonts w:ascii="Times New Roman" w:hAnsi="Times New Roman" w:cs="Times New Roman"/>
                                <w:sz w:val="24"/>
                                <w:vertAlign w:val="superscript"/>
                              </w:rPr>
                              <w:t>*</w:t>
                            </w:r>
                            <w:r>
                              <w:rPr>
                                <w:rFonts w:ascii="Times New Roman" w:hAnsi="Times New Roman" w:cs="Times New Roman"/>
                                <w:sz w:val="24"/>
                              </w:rPr>
                              <w:t xml:space="preserve"> Participants with unknown diabetes type but age of onset ≥35 years (N=77) were included as T2D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42" type="#_x0000_t202" style="position:absolute;margin-left:-12pt;margin-top:21.75pt;width:537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" stroked="f">
                <v:textbox style="mso-fit-shape-to-text:t" inset="0,0,0,0">
                  <w:txbxContent>
                    <w:p w:rsidR="00D105AE" w:rsidRDefault="008F65CE">
                      <w:pPr>
                        <w:pStyle w:val="Beschriftung"/>
                        <w:rPr>
                          <w:i w:val="0"/>
                        </w:rPr>
                      </w:pPr>
                      <w:r>
                        <w:rPr>
                          <w:rFonts w:ascii="Times New Roman" w:hAnsi="Times New Roman" w:cs="Times New Roman"/>
                          <w:b/>
                          <w:i w:val="0"/>
                          <w:iCs w:val="0"/>
                          <w:color w:val="auto"/>
                          <w:sz w:val="24"/>
                          <w:szCs w:val="22"/>
                        </w:rPr>
                        <w:t>Figure S</w:t>
                      </w:r>
                      <w:r>
                        <w:rPr>
                          <w:rFonts w:ascii="Times New Roman" w:hAnsi="Times New Roman" w:cs="Times New Roman"/>
                          <w:b/>
                          <w:i w:val="0"/>
                          <w:iCs w:val="0"/>
                          <w:color w:val="auto"/>
                          <w:sz w:val="24"/>
                          <w:szCs w:val="22"/>
                        </w:rPr>
                        <w:fldChar w:fldCharType="begin"/>
                      </w:r>
                      <w:r>
                        <w:rPr>
                          <w:rFonts w:ascii="Times New Roman" w:hAnsi="Times New Roman" w:cs="Times New Roman"/>
                          <w:b/>
                          <w:i w:val="0"/>
                          <w:iCs w:val="0"/>
                          <w:color w:val="auto"/>
                          <w:sz w:val="24"/>
                          <w:szCs w:val="22"/>
                        </w:rPr>
                        <w:instrText xml:space="preserve"> SEQ Figure_S \* ARABIC </w:instrText>
                      </w:r>
                      <w:r>
                        <w:rPr>
                          <w:rFonts w:ascii="Times New Roman" w:hAnsi="Times New Roman" w:cs="Times New Roman"/>
                          <w:b/>
                          <w:i w:val="0"/>
                          <w:iCs w:val="0"/>
                          <w:color w:val="auto"/>
                          <w:sz w:val="24"/>
                          <w:szCs w:val="22"/>
                        </w:rPr>
                        <w:fldChar w:fldCharType="separate"/>
                      </w:r>
                      <w:r>
                        <w:rPr>
                          <w:rFonts w:ascii="Times New Roman" w:hAnsi="Times New Roman" w:cs="Times New Roman"/>
                          <w:b/>
                          <w:i w:val="0"/>
                          <w:iCs w:val="0"/>
                          <w:noProof/>
                          <w:color w:val="auto"/>
                          <w:sz w:val="24"/>
                          <w:szCs w:val="22"/>
                        </w:rPr>
                        <w:t>1</w:t>
                      </w:r>
                      <w:r>
                        <w:rPr>
                          <w:rFonts w:ascii="Times New Roman" w:hAnsi="Times New Roman" w:cs="Times New Roman"/>
                          <w:b/>
                          <w:i w:val="0"/>
                          <w:iCs w:val="0"/>
                          <w:color w:val="auto"/>
                          <w:sz w:val="24"/>
                          <w:szCs w:val="22"/>
                        </w:rPr>
                        <w:fldChar w:fldCharType="end"/>
                      </w:r>
                      <w:r>
                        <w:rPr>
                          <w:rFonts w:ascii="Times New Roman" w:hAnsi="Times New Roman" w:cs="Times New Roman"/>
                          <w:b/>
                          <w:i w:val="0"/>
                          <w:iCs w:val="0"/>
                          <w:color w:val="auto"/>
                          <w:sz w:val="24"/>
                          <w:szCs w:val="22"/>
                        </w:rPr>
                        <w:t>. Flow chart of the exclusion process</w:t>
                      </w:r>
                      <w:r>
                        <w:t>.</w:t>
                      </w:r>
                    </w:p>
                    <w:p w:rsidR="00D105AE" w:rsidRDefault="008F65CE">
                      <w:pPr>
                        <w:spacing w:after="120" w:line="360" w:lineRule="auto"/>
                        <w:jc w:val="both"/>
                        <w:rPr>
                          <w:rFonts w:ascii="Times New Roman" w:hAnsi="Times New Roman" w:cs="Times New Roman"/>
                          <w:sz w:val="24"/>
                        </w:rPr>
                      </w:pPr>
                      <w:r>
                        <w:rPr>
                          <w:rFonts w:ascii="Times New Roman" w:hAnsi="Times New Roman" w:cs="Times New Roman"/>
                          <w:sz w:val="24"/>
                          <w:vertAlign w:val="superscript"/>
                        </w:rPr>
                        <w:t>*</w:t>
                      </w:r>
                      <w:r>
                        <w:rPr>
                          <w:rFonts w:ascii="Times New Roman" w:hAnsi="Times New Roman" w:cs="Times New Roman"/>
                          <w:sz w:val="24"/>
                        </w:rPr>
                        <w:t xml:space="preserve"> Participants with unknown diabetes type but age of onset ≥35 years (N=77) were included as T2D cases.</w:t>
                      </w:r>
                    </w:p>
                  </w:txbxContent>
                </v:textbox>
              </v:shape>
            </w:pict>
          </mc:Fallback>
        </mc:AlternateContent>
      </w:r>
    </w:p>
    <w:p w:rsidR="00D105AE" w:rsidRDefault="00D105AE"/>
    <w:p w:rsidR="00D105AE" w:rsidRDefault="008F65CE">
      <w:pPr>
        <w:pStyle w:val="Beschriftung"/>
        <w:rPr>
          <w:rFonts w:ascii="Times New Roman" w:hAnsi="Times New Roman" w:cs="Times New Roman"/>
          <w:b/>
          <w:i w:val="0"/>
          <w:iCs w:val="0"/>
          <w:color w:val="auto"/>
          <w:sz w:val="24"/>
          <w:szCs w:val="22"/>
        </w:rPr>
      </w:pPr>
      <w:r>
        <w:br w:type="page"/>
      </w:r>
      <w:r>
        <w:rPr>
          <w:rFonts w:ascii="Times New Roman" w:hAnsi="Times New Roman" w:cs="Times New Roman"/>
          <w:b/>
          <w:i w:val="0"/>
          <w:iCs w:val="0"/>
          <w:color w:val="auto"/>
          <w:sz w:val="24"/>
          <w:szCs w:val="22"/>
        </w:rPr>
        <w:lastRenderedPageBreak/>
        <w:t>Text S1. Assessment of incident T2D</w:t>
      </w:r>
    </w:p>
    <w:p w:rsidR="00D105AE" w:rsidRDefault="008F65CE">
      <w:pPr>
        <w:spacing w:after="120" w:line="360" w:lineRule="auto"/>
        <w:jc w:val="both"/>
        <w:rPr>
          <w:rFonts w:ascii="Times New Roman" w:hAnsi="Times New Roman" w:cs="Times New Roman"/>
          <w:sz w:val="24"/>
        </w:rPr>
      </w:pPr>
      <w:r>
        <w:rPr>
          <w:rFonts w:ascii="Times New Roman" w:hAnsi="Times New Roman" w:cs="Times New Roman"/>
          <w:sz w:val="24"/>
        </w:rPr>
        <w:t>The incidence of T2D was assessed using written follow-up questionnaires sent to all S3 participants in 1997/98 and 2002/03, and to all S3 and S4 participants in 2008/09 and 2016. Furthermore, all S3 participants were invited to a follow-up examination in 2004/05 and all S4 participants were invited to a follow-up examination in 2006/08 and 2013/14. Self-reported incident T2D status at the first above-mentioned occasion and the date of diagnosis were validated by a questionnaire mailed to the treating physician or medical chart review. Only participants for whom the treating physician clearly reported a diagnosis of T2D or for whom a diagnosis of T2D was mentioned in the medical records or who reported taking antidiabetic medication at any follow-up time point were classified as incident cases.</w:t>
      </w:r>
    </w:p>
    <w:p w:rsidR="00D105AE" w:rsidRDefault="00D105AE">
      <w:pPr>
        <w:spacing w:after="120" w:line="360" w:lineRule="auto"/>
        <w:jc w:val="both"/>
        <w:rPr>
          <w:rFonts w:ascii="Times New Roman" w:hAnsi="Times New Roman" w:cs="Times New Roman"/>
          <w:sz w:val="24"/>
          <w:szCs w:val="24"/>
        </w:rPr>
      </w:pPr>
    </w:p>
    <w:p w:rsidR="00D105AE" w:rsidRDefault="008F65CE">
      <w:pPr>
        <w:rPr>
          <w:rFonts w:ascii="Times New Roman" w:hAnsi="Times New Roman" w:cs="Times New Roman"/>
          <w:b/>
          <w:sz w:val="24"/>
        </w:rPr>
      </w:pPr>
      <w:r>
        <w:rPr>
          <w:rFonts w:ascii="Times New Roman" w:hAnsi="Times New Roman" w:cs="Times New Roman"/>
          <w:b/>
          <w:i/>
          <w:iCs/>
          <w:sz w:val="24"/>
        </w:rPr>
        <w:br w:type="page"/>
      </w:r>
    </w:p>
    <w:p w:rsidR="00D105AE" w:rsidRDefault="008F65CE">
      <w:pPr>
        <w:pStyle w:val="Beschriftung"/>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lastRenderedPageBreak/>
        <w:t>Text S2. Definitions of covariates</w:t>
      </w:r>
    </w:p>
    <w:p w:rsidR="00D105AE" w:rsidRDefault="008F65CE">
      <w:pPr>
        <w:spacing w:after="120" w:line="360" w:lineRule="auto"/>
        <w:jc w:val="both"/>
        <w:rPr>
          <w:rFonts w:ascii="Times New Roman" w:hAnsi="Times New Roman" w:cs="Times New Roman"/>
          <w:sz w:val="24"/>
        </w:rPr>
      </w:pPr>
      <w:r>
        <w:rPr>
          <w:rFonts w:ascii="Times New Roman" w:hAnsi="Times New Roman" w:cs="Times New Roman"/>
          <w:sz w:val="24"/>
        </w:rPr>
        <w:t>Body mass index (BMI) was calculated as weight divided by height squared. Alcohol intake was quantified as the daily consumption of grams (g) of alcohol. Education levels were determined by considering the duration of education and vocational training, resulting in three groups: low (≤ 9 years), middle (10-11 years), and high (≥ 12 years). Physical activity was categorized based on the time spent on physical exercise into inactive (&lt; 1 h of physical activity per week in either summer or winter) and active (≥ 1 h of physical activity per week) levels. Dietary score was based on participants' responses to a food-frequency questionnaire, which assessed the frequency of consumption for 24 food groups. The score was calculated by assigning points (0, 1, or 2) to each food based on German Nutrition Society (DGE) recommendations, resulting in a sum score ranging from 0 to 27, where higher scores indicated better compliance with DGE guidelines. Cardiovascular diseases were defined as presence of hypertension (blood pressure ≥ 140/90 mmHg or use of hypertensive medication) or a history of self-reported myocardial infarction, or stroke. Height, weight, waist circumference, and cholesterol level were measured at the study center by trained personnel following international standard protocols. Waist circumference was measured at the minimum abdominal girth, with precision to the nearest 0.1 cm. Body weight and height were measured while participants were wearing light clothing, with precision to the nearest 0.1 kg and 0.5 cm, respectively</w:t>
      </w:r>
      <w:r w:rsidR="00FE4178">
        <w:rPr>
          <w:rFonts w:ascii="Times New Roman" w:hAnsi="Times New Roman" w:cs="Times New Roman"/>
          <w:sz w:val="24"/>
        </w:rPr>
        <w:t>.</w:t>
      </w:r>
      <w:r>
        <w:rPr>
          <w:rFonts w:ascii="Times New Roman" w:hAnsi="Times New Roman" w:cs="Times New Roman"/>
          <w:sz w:val="24"/>
        </w:rPr>
        <w:fldChar w:fldCharType="begin"/>
      </w:r>
      <w:r w:rsidR="00FE4178">
        <w:rPr>
          <w:rFonts w:ascii="Times New Roman" w:hAnsi="Times New Roman" w:cs="Times New Roman"/>
          <w:sz w:val="24"/>
        </w:rPr>
        <w:instrText xml:space="preserve"> ADDIN ZOTERO_ITEM CSL_CITATION {"citationID":"wzt8IDAn","properties":{"formattedCitation":"\\super 1\\nosupersub{}","plainCitation":"1","noteIndex":0},"citationItems":[{"id":"b4QydigW/ZR3BmncR","uris":["http://zotero.org/users/local/e2DxZJot/items/43PQGLWE"],"itemData":{"id":328,"type":"article-journal","container-title":"Diabetologia","note":"ISBN: 0012-186X\npublisher: Springer","page":"182-189","title":"High prevalence of undiagnosed diabetes mellitus in Southern Germany: target populations for efficient screening. The KORA survey 2000","volume":"46","author":[{"family":"Rathmann","given":"Wolfgang"},{"family":"Haastert","given":"Burkhard"},{"family":"Icks","given":"Andrea"},{"family":"Löwel","given":"Hannelore"},{"family":"Meisinger","given":"Christa"},{"family":"Holle","given":"Ralf"},{"family":"Giani","given":"Guido"}],"issued":{"date-parts":[["2003"]]}}}],"schema":"https://github.com/citation-style-language/schema/raw/master/csl-citation.json"} </w:instrText>
      </w:r>
      <w:r>
        <w:rPr>
          <w:rFonts w:ascii="Times New Roman" w:hAnsi="Times New Roman" w:cs="Times New Roman"/>
          <w:sz w:val="24"/>
        </w:rPr>
        <w:fldChar w:fldCharType="separate"/>
      </w:r>
      <w:r w:rsidR="00FE4178" w:rsidRPr="00FE4178">
        <w:rPr>
          <w:rFonts w:ascii="Times New Roman" w:hAnsi="Times New Roman" w:cs="Times New Roman"/>
          <w:sz w:val="24"/>
          <w:szCs w:val="24"/>
          <w:vertAlign w:val="superscript"/>
        </w:rPr>
        <w:t>1</w:t>
      </w:r>
      <w:r>
        <w:rPr>
          <w:rFonts w:ascii="Times New Roman" w:hAnsi="Times New Roman" w:cs="Times New Roman"/>
          <w:sz w:val="24"/>
        </w:rPr>
        <w:fldChar w:fldCharType="end"/>
      </w:r>
      <w:bookmarkStart w:id="0" w:name="_GoBack"/>
      <w:bookmarkEnd w:id="0"/>
    </w:p>
    <w:p w:rsidR="00D105AE" w:rsidRDefault="008F65CE">
      <w:pPr>
        <w:spacing w:after="120" w:line="360" w:lineRule="auto"/>
        <w:jc w:val="both"/>
        <w:rPr>
          <w:rFonts w:ascii="Times New Roman" w:hAnsi="Times New Roman" w:cs="Times New Roman"/>
          <w:sz w:val="24"/>
        </w:rPr>
      </w:pPr>
      <w:r>
        <w:rPr>
          <w:rFonts w:ascii="Times New Roman" w:hAnsi="Times New Roman" w:cs="Times New Roman"/>
          <w:noProof/>
          <w:sz w:val="24"/>
          <w:lang w:val="de-DE" w:eastAsia="de-DE"/>
        </w:rPr>
        <w:lastRenderedPageBreak/>
        <w:drawing>
          <wp:inline distT="0" distB="0" distL="0" distR="0">
            <wp:extent cx="5943600" cy="3566160"/>
            <wp:effectExtent l="0" t="0" r="0" b="0"/>
            <wp:docPr id="8" name="Picture 8" descr="C:\Users\mahnaz.badpa\Desktop\KORA PAPER\Figs\S3S4GEFU4_ULTRAIII_i_Spli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naz.badpa\Desktop\KORA PAPER\Figs\S3S4GEFU4_ULTRAIII_i_Spline_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D105AE" w:rsidRDefault="008F65CE">
      <w:pPr>
        <w:spacing w:after="120" w:line="360" w:lineRule="auto"/>
        <w:jc w:val="both"/>
        <w:rPr>
          <w:rFonts w:ascii="Times New Roman" w:hAnsi="Times New Roman" w:cs="Times New Roman"/>
          <w:b/>
          <w:sz w:val="24"/>
        </w:rPr>
      </w:pPr>
      <w:r>
        <w:rPr>
          <w:rFonts w:ascii="Times New Roman" w:hAnsi="Times New Roman" w:cs="Times New Roman"/>
          <w:b/>
          <w:sz w:val="24"/>
        </w:rPr>
        <w:t xml:space="preserve">Figure S2. Thin plate regression splines (solid black line) with 95% confidence bands (dark shaded) based on main models </w:t>
      </w:r>
      <w:r>
        <w:rPr>
          <w:rFonts w:ascii="Times New Roman" w:hAnsi="Times New Roman" w:cs="Times New Roman"/>
          <w:sz w:val="24"/>
        </w:rPr>
        <w:t xml:space="preserve">(adjusted for age, sex, </w:t>
      </w:r>
      <w:proofErr w:type="spellStart"/>
      <w:r>
        <w:rPr>
          <w:rFonts w:ascii="Times New Roman" w:hAnsi="Times New Roman" w:cs="Times New Roman"/>
          <w:sz w:val="24"/>
        </w:rPr>
        <w:t>subcohort</w:t>
      </w:r>
      <w:proofErr w:type="spellEnd"/>
      <w:r>
        <w:rPr>
          <w:rFonts w:ascii="Times New Roman" w:hAnsi="Times New Roman" w:cs="Times New Roman"/>
          <w:sz w:val="24"/>
        </w:rPr>
        <w:t xml:space="preserve"> indicator, BMI, smoking status, alcohol consumption, education level, physical activity, and dietary score). Gray bars show the distribution of the exposure variables</w:t>
      </w:r>
      <w:r>
        <w:rPr>
          <w:rFonts w:ascii="Times New Roman" w:hAnsi="Times New Roman" w:cs="Times New Roman"/>
          <w:b/>
          <w:sz w:val="24"/>
        </w:rPr>
        <w:t>.</w:t>
      </w:r>
    </w:p>
    <w:p w:rsidR="00D105AE" w:rsidRDefault="008F65CE">
      <w:pPr>
        <w:spacing w:after="120" w:line="360" w:lineRule="auto"/>
        <w:jc w:val="both"/>
        <w:rPr>
          <w:rFonts w:ascii="Times New Roman" w:hAnsi="Times New Roman" w:cs="Times New Roman"/>
          <w:b/>
          <w:sz w:val="24"/>
        </w:rPr>
      </w:pPr>
      <w:r>
        <w:rPr>
          <w:rFonts w:ascii="Times New Roman" w:hAnsi="Times New Roman" w:cs="Times New Roman"/>
          <w:b/>
          <w:sz w:val="20"/>
        </w:rPr>
        <w:t>T2D</w:t>
      </w:r>
      <w:r>
        <w:rPr>
          <w:rFonts w:ascii="Times New Roman" w:hAnsi="Times New Roman" w:cs="Times New Roman"/>
          <w:sz w:val="20"/>
        </w:rPr>
        <w:t xml:space="preserve">: type 2 diabetes; </w:t>
      </w:r>
      <w:r>
        <w:rPr>
          <w:rFonts w:ascii="Times New Roman" w:hAnsi="Times New Roman" w:cs="Times New Roman"/>
          <w:b/>
          <w:sz w:val="20"/>
        </w:rPr>
        <w:t>OR</w:t>
      </w:r>
      <w:r>
        <w:rPr>
          <w:rFonts w:ascii="Times New Roman" w:hAnsi="Times New Roman" w:cs="Times New Roman"/>
          <w:sz w:val="20"/>
        </w:rPr>
        <w:t>: adds ratio;</w:t>
      </w:r>
      <w:r>
        <w:rPr>
          <w:rFonts w:ascii="Times New Roman" w:hAnsi="Times New Roman" w:cs="Times New Roman"/>
          <w:b/>
          <w:sz w:val="20"/>
        </w:rPr>
        <w:t xml:space="preserve"> IQR</w:t>
      </w:r>
      <w:r>
        <w:rPr>
          <w:rFonts w:ascii="Times New Roman" w:hAnsi="Times New Roman" w:cs="Times New Roman"/>
          <w:sz w:val="20"/>
        </w:rPr>
        <w:t>: interquartile range;</w:t>
      </w:r>
      <w:r>
        <w:rPr>
          <w:rFonts w:ascii="Times New Roman" w:hAnsi="Times New Roman" w:cs="Times New Roman"/>
          <w:b/>
          <w:sz w:val="20"/>
        </w:rPr>
        <w:t xml:space="preserve"> NO</w:t>
      </w:r>
      <w:r>
        <w:rPr>
          <w:rFonts w:ascii="Times New Roman" w:hAnsi="Times New Roman" w:cs="Times New Roman"/>
          <w:b/>
          <w:sz w:val="20"/>
          <w:vertAlign w:val="subscript"/>
        </w:rPr>
        <w:t>2</w:t>
      </w:r>
      <w:r>
        <w:rPr>
          <w:rFonts w:ascii="Times New Roman" w:hAnsi="Times New Roman" w:cs="Times New Roman"/>
          <w:sz w:val="20"/>
        </w:rPr>
        <w:t xml:space="preserve">: nitrogen dioxide; </w:t>
      </w:r>
      <w:r>
        <w:rPr>
          <w:rFonts w:ascii="Times New Roman" w:hAnsi="Times New Roman" w:cs="Times New Roman"/>
          <w:b/>
          <w:sz w:val="20"/>
        </w:rPr>
        <w:t>NO</w:t>
      </w:r>
      <w:r>
        <w:rPr>
          <w:rFonts w:ascii="Times New Roman" w:hAnsi="Times New Roman" w:cs="Times New Roman"/>
          <w:sz w:val="20"/>
          <w:vertAlign w:val="subscript"/>
        </w:rPr>
        <w:t>x</w:t>
      </w:r>
      <w:r>
        <w:rPr>
          <w:rFonts w:ascii="Times New Roman" w:hAnsi="Times New Roman" w:cs="Times New Roman"/>
          <w:sz w:val="20"/>
        </w:rPr>
        <w:t xml:space="preserve">: nitrogen oxide; </w:t>
      </w:r>
      <w:r>
        <w:rPr>
          <w:rFonts w:ascii="Times New Roman" w:hAnsi="Times New Roman" w:cs="Times New Roman"/>
          <w:b/>
          <w:sz w:val="20"/>
        </w:rPr>
        <w:t>O</w:t>
      </w:r>
      <w:r>
        <w:rPr>
          <w:rFonts w:ascii="Times New Roman" w:hAnsi="Times New Roman" w:cs="Times New Roman"/>
          <w:b/>
          <w:sz w:val="20"/>
          <w:vertAlign w:val="subscript"/>
        </w:rPr>
        <w:t>3</w:t>
      </w:r>
      <w:r>
        <w:rPr>
          <w:rFonts w:ascii="Times New Roman" w:hAnsi="Times New Roman" w:cs="Times New Roman"/>
          <w:sz w:val="20"/>
        </w:rPr>
        <w:t xml:space="preserve">: ozone; </w:t>
      </w:r>
      <w:r>
        <w:rPr>
          <w:rFonts w:ascii="Times New Roman" w:hAnsi="Times New Roman" w:cs="Times New Roman"/>
          <w:b/>
          <w:sz w:val="20"/>
        </w:rPr>
        <w:t>PM</w:t>
      </w:r>
      <w:r>
        <w:rPr>
          <w:rFonts w:ascii="Times New Roman" w:hAnsi="Times New Roman" w:cs="Times New Roman"/>
          <w:b/>
          <w:sz w:val="20"/>
          <w:vertAlign w:val="subscript"/>
        </w:rPr>
        <w:t>10</w:t>
      </w:r>
      <w:r>
        <w:rPr>
          <w:rFonts w:ascii="Times New Roman" w:hAnsi="Times New Roman" w:cs="Times New Roman"/>
          <w:sz w:val="20"/>
        </w:rPr>
        <w:t>:</w:t>
      </w:r>
      <w:r>
        <w:t xml:space="preserve"> </w:t>
      </w:r>
      <w:r>
        <w:rPr>
          <w:rFonts w:ascii="Times New Roman" w:hAnsi="Times New Roman" w:cs="Times New Roman"/>
          <w:sz w:val="20"/>
        </w:rPr>
        <w:t xml:space="preserve">particulate matter with an aerodynamic diameter ≤10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PM</w:t>
      </w:r>
      <w:r>
        <w:rPr>
          <w:rFonts w:ascii="Times New Roman" w:hAnsi="Times New Roman" w:cs="Times New Roman"/>
          <w:b/>
          <w:sz w:val="20"/>
          <w:vertAlign w:val="subscript"/>
        </w:rPr>
        <w:t>2.5</w:t>
      </w:r>
      <w:r>
        <w:rPr>
          <w:rFonts w:ascii="Times New Roman" w:hAnsi="Times New Roman" w:cs="Times New Roman"/>
          <w:sz w:val="20"/>
        </w:rPr>
        <w:t xml:space="preserve">: particulate matter with an aerodynamic diameter ≤2.5 </w:t>
      </w:r>
      <w:proofErr w:type="spellStart"/>
      <w:r>
        <w:rPr>
          <w:rFonts w:ascii="Times New Roman" w:hAnsi="Times New Roman" w:cs="Times New Roman"/>
          <w:sz w:val="20"/>
        </w:rPr>
        <w:t>μm</w:t>
      </w:r>
      <w:proofErr w:type="spellEnd"/>
      <w:r>
        <w:rPr>
          <w:rFonts w:ascii="Times New Roman" w:hAnsi="Times New Roman" w:cs="Times New Roman"/>
          <w:sz w:val="20"/>
        </w:rPr>
        <w:t>;</w:t>
      </w:r>
      <w:r>
        <w:rPr>
          <w:rFonts w:ascii="Times New Roman" w:hAnsi="Times New Roman" w:cs="Times New Roman"/>
          <w:b/>
          <w:sz w:val="20"/>
        </w:rPr>
        <w:t xml:space="preserve"> PM</w:t>
      </w:r>
      <w:r>
        <w:rPr>
          <w:rFonts w:ascii="Times New Roman" w:hAnsi="Times New Roman" w:cs="Times New Roman"/>
          <w:b/>
          <w:sz w:val="20"/>
          <w:vertAlign w:val="subscript"/>
        </w:rPr>
        <w:t>2.5, abs</w:t>
      </w:r>
      <w:r>
        <w:rPr>
          <w:rFonts w:ascii="Times New Roman" w:hAnsi="Times New Roman" w:cs="Times New Roman"/>
          <w:sz w:val="20"/>
          <w:vertAlign w:val="subscript"/>
        </w:rPr>
        <w:t>:</w:t>
      </w:r>
      <w:r>
        <w:rPr>
          <w:rFonts w:ascii="Times New Roman" w:hAnsi="Times New Roman" w:cs="Times New Roman"/>
          <w:sz w:val="20"/>
        </w:rPr>
        <w:t xml:space="preserve"> PM</w:t>
      </w:r>
      <w:r>
        <w:rPr>
          <w:rFonts w:ascii="Times New Roman" w:hAnsi="Times New Roman" w:cs="Times New Roman"/>
          <w:sz w:val="20"/>
          <w:vertAlign w:val="subscript"/>
        </w:rPr>
        <w:t xml:space="preserve">2·5 </w:t>
      </w:r>
      <w:r>
        <w:rPr>
          <w:rFonts w:ascii="Times New Roman" w:hAnsi="Times New Roman" w:cs="Times New Roman"/>
          <w:sz w:val="20"/>
        </w:rPr>
        <w:t xml:space="preserve">absorbance; </w:t>
      </w:r>
      <w:proofErr w:type="spellStart"/>
      <w:r>
        <w:rPr>
          <w:rFonts w:ascii="Times New Roman" w:hAnsi="Times New Roman" w:cs="Times New Roman"/>
          <w:b/>
          <w:sz w:val="20"/>
        </w:rPr>
        <w:t>PM</w:t>
      </w:r>
      <w:r>
        <w:rPr>
          <w:rFonts w:ascii="Times New Roman" w:hAnsi="Times New Roman" w:cs="Times New Roman"/>
          <w:b/>
          <w:sz w:val="20"/>
          <w:vertAlign w:val="subscript"/>
        </w:rPr>
        <w:t>coarse</w:t>
      </w:r>
      <w:proofErr w:type="spellEnd"/>
      <w:r>
        <w:rPr>
          <w:rFonts w:ascii="Times New Roman" w:hAnsi="Times New Roman" w:cs="Times New Roman"/>
          <w:sz w:val="20"/>
        </w:rPr>
        <w:t xml:space="preserve">: particulate matter with an aerodynamic diameter of 2.5–10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PNC</w:t>
      </w:r>
      <w:r>
        <w:rPr>
          <w:rFonts w:ascii="Times New Roman" w:hAnsi="Times New Roman" w:cs="Times New Roman"/>
          <w:sz w:val="20"/>
        </w:rPr>
        <w:t xml:space="preserve">: particle number concentration; </w:t>
      </w:r>
      <w:r>
        <w:rPr>
          <w:rFonts w:ascii="Times New Roman" w:hAnsi="Times New Roman" w:cs="Times New Roman"/>
          <w:b/>
          <w:sz w:val="20"/>
        </w:rPr>
        <w:t>Temp</w:t>
      </w:r>
      <w:r>
        <w:rPr>
          <w:rFonts w:ascii="Times New Roman" w:hAnsi="Times New Roman" w:cs="Times New Roman"/>
          <w:sz w:val="20"/>
        </w:rPr>
        <w:t xml:space="preserve">: temperature; </w:t>
      </w:r>
      <w:r>
        <w:rPr>
          <w:rFonts w:ascii="Times New Roman" w:hAnsi="Times New Roman" w:cs="Times New Roman"/>
          <w:b/>
          <w:sz w:val="20"/>
        </w:rPr>
        <w:t>SD</w:t>
      </w:r>
      <w:r>
        <w:rPr>
          <w:rFonts w:ascii="Times New Roman" w:hAnsi="Times New Roman" w:cs="Times New Roman"/>
          <w:sz w:val="20"/>
        </w:rPr>
        <w:t xml:space="preserve">: standard deviation; </w:t>
      </w:r>
      <w:r>
        <w:rPr>
          <w:rFonts w:ascii="Times New Roman" w:hAnsi="Times New Roman" w:cs="Times New Roman"/>
          <w:b/>
          <w:sz w:val="20"/>
        </w:rPr>
        <w:t>NDVI</w:t>
      </w:r>
      <w:r>
        <w:rPr>
          <w:rFonts w:ascii="Times New Roman" w:hAnsi="Times New Roman" w:cs="Times New Roman"/>
          <w:sz w:val="20"/>
        </w:rPr>
        <w:t>: normalized difference vegetation index.</w:t>
      </w:r>
    </w:p>
    <w:p w:rsidR="00D105AE" w:rsidRDefault="008F65CE">
      <w:pPr>
        <w:rPr>
          <w:rFonts w:ascii="Times New Roman" w:hAnsi="Times New Roman" w:cs="Times New Roman"/>
          <w:sz w:val="24"/>
        </w:rPr>
      </w:pPr>
      <w:r>
        <w:rPr>
          <w:rFonts w:ascii="Times New Roman" w:hAnsi="Times New Roman" w:cs="Times New Roman"/>
          <w:sz w:val="24"/>
        </w:rPr>
        <w:br w:type="page"/>
      </w:r>
    </w:p>
    <w:p w:rsidR="00D105AE" w:rsidRDefault="00D105AE">
      <w:pPr>
        <w:rPr>
          <w:rFonts w:ascii="Times New Roman" w:eastAsia="Times New Roman" w:hAnsi="Times New Roman" w:cs="Times New Roman"/>
          <w:i/>
          <w:iCs/>
          <w:snapToGrid w:val="0"/>
          <w:color w:val="000000"/>
          <w:w w:val="0"/>
          <w:sz w:val="0"/>
          <w:szCs w:val="0"/>
          <w:u w:color="000000"/>
          <w:bdr w:val="none" w:sz="0" w:space="0" w:color="000000"/>
          <w:shd w:val="clear" w:color="000000" w:fill="000000"/>
          <w:lang w:val="x-none" w:eastAsia="x-none" w:bidi="x-none"/>
        </w:rPr>
      </w:pPr>
    </w:p>
    <w:p w:rsidR="00D105AE" w:rsidRDefault="008F65CE">
      <w:pPr>
        <w:rPr>
          <w:rFonts w:ascii="Times New Roman" w:eastAsia="Times New Roman" w:hAnsi="Times New Roman" w:cs="Times New Roman"/>
          <w:i/>
          <w:iCs/>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i/>
          <w:iCs/>
          <w:snapToGrid w:val="0"/>
          <w:color w:val="000000"/>
          <w:w w:val="0"/>
          <w:sz w:val="0"/>
          <w:szCs w:val="0"/>
          <w:u w:color="000000"/>
          <w:bdr w:val="none" w:sz="0" w:space="0" w:color="000000"/>
          <w:shd w:val="clear" w:color="000000" w:fill="000000"/>
          <w:lang w:eastAsia="x-none" w:bidi="x-none"/>
        </w:rPr>
        <w:t>xvdfdr</w:t>
      </w:r>
      <w:proofErr w:type="spellEnd"/>
    </w:p>
    <w:p w:rsidR="00D105AE" w:rsidRDefault="008F65CE">
      <w:pPr>
        <w:pStyle w:val="Beschriftung"/>
        <w:keepNext/>
        <w:rPr>
          <w:lang w:val="x-none"/>
        </w:rPr>
      </w:pPr>
      <w:r>
        <w:rPr>
          <w:i w:val="0"/>
          <w:noProof/>
          <w:lang w:val="de-DE" w:eastAsia="de-DE"/>
        </w:rPr>
        <mc:AlternateContent>
          <mc:Choice Requires="wps">
            <w:drawing>
              <wp:anchor distT="45720" distB="45720" distL="114300" distR="114300" simplePos="0" relativeHeight="251665408" behindDoc="0" locked="0" layoutInCell="1" allowOverlap="1">
                <wp:simplePos x="0" y="0"/>
                <wp:positionH relativeFrom="column">
                  <wp:posOffset>3108960</wp:posOffset>
                </wp:positionH>
                <wp:positionV relativeFrom="paragraph">
                  <wp:posOffset>0</wp:posOffset>
                </wp:positionV>
                <wp:extent cx="388620" cy="3124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2420"/>
                        </a:xfrm>
                        <a:prstGeom prst="rect">
                          <a:avLst/>
                        </a:prstGeom>
                        <a:solidFill>
                          <a:srgbClr val="FFFFFF"/>
                        </a:solidFill>
                        <a:ln w="9525">
                          <a:noFill/>
                          <a:miter lim="800000"/>
                          <a:headEnd/>
                          <a:tailEnd/>
                        </a:ln>
                      </wps:spPr>
                      <wps:txbx>
                        <w:txbxContent>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244.8pt;margin-top:0;width:30.6pt;height:24.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" stroked="f">
                <v:textbox>
                  <w:txbxContent>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t xml:space="preserve">b) </w:t>
                      </w:r>
                    </w:p>
                  </w:txbxContent>
                </v:textbox>
                <w10:wrap type="square"/>
              </v:shape>
            </w:pict>
          </mc:Fallback>
        </mc:AlternateContent>
      </w:r>
      <w:r>
        <w:rPr>
          <w:i w:val="0"/>
          <w:noProof/>
          <w:lang w:val="de-DE" w:eastAsia="de-DE"/>
        </w:rPr>
        <mc:AlternateContent>
          <mc:Choice Requires="wps">
            <w:drawing>
              <wp:anchor distT="45720" distB="45720" distL="114300" distR="114300" simplePos="0" relativeHeight="251663360" behindDoc="0" locked="0" layoutInCell="1" allowOverlap="1">
                <wp:simplePos x="0" y="0"/>
                <wp:positionH relativeFrom="column">
                  <wp:posOffset>-68580</wp:posOffset>
                </wp:positionH>
                <wp:positionV relativeFrom="paragraph">
                  <wp:posOffset>0</wp:posOffset>
                </wp:positionV>
                <wp:extent cx="388620" cy="3124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2420"/>
                        </a:xfrm>
                        <a:prstGeom prst="rect">
                          <a:avLst/>
                        </a:prstGeom>
                        <a:solidFill>
                          <a:srgbClr val="FFFFFF"/>
                        </a:solidFill>
                        <a:ln w="9525">
                          <a:noFill/>
                          <a:miter lim="800000"/>
                          <a:headEnd/>
                          <a:tailEnd/>
                        </a:ln>
                      </wps:spPr>
                      <wps:txbx>
                        <w:txbxContent>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4pt;margin-top:0;width:30.6pt;height:2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" stroked="f">
                <v:textbox>
                  <w:txbxContent>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t xml:space="preserve">a) </w:t>
                      </w:r>
                    </w:p>
                  </w:txbxContent>
                </v:textbox>
                <w10:wrap type="square"/>
              </v:shape>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de-DE" w:eastAsia="de-DE"/>
        </w:rPr>
        <w:drawing>
          <wp:inline distT="0" distB="0" distL="0" distR="0">
            <wp:extent cx="5943600" cy="6148552"/>
            <wp:effectExtent l="0" t="0" r="0" b="5080"/>
            <wp:docPr id="5" name="Picture 5" descr="C:\Users\mahnaz.badpa\Desktop\KORA PAPER\Figs\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naz.badpa\Desktop\KORA PAPER\Figs\FigS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148552"/>
                    </a:xfrm>
                    <a:prstGeom prst="rect">
                      <a:avLst/>
                    </a:prstGeom>
                    <a:noFill/>
                    <a:ln>
                      <a:noFill/>
                    </a:ln>
                  </pic:spPr>
                </pic:pic>
              </a:graphicData>
            </a:graphic>
          </wp:inline>
        </w:drawing>
      </w:r>
    </w:p>
    <w:p w:rsidR="00D105AE" w:rsidRDefault="008F65CE">
      <w:pPr>
        <w:spacing w:after="0" w:line="360" w:lineRule="auto"/>
        <w:jc w:val="both"/>
        <w:rPr>
          <w:rFonts w:ascii="Times New Roman" w:hAnsi="Times New Roman" w:cs="Times New Roman"/>
          <w:b/>
          <w:sz w:val="24"/>
        </w:rPr>
      </w:pPr>
      <w:r>
        <w:rPr>
          <w:rFonts w:ascii="Times New Roman" w:hAnsi="Times New Roman" w:cs="Times New Roman"/>
          <w:b/>
          <w:sz w:val="24"/>
        </w:rPr>
        <w:t>Figure S3. Effect modification: Hazard ratios (95% CIs) for the associations between air pollutants (a) and environmental exposures (b), with the risks of incident T2D by sex, age, obesity, educational attainment, and physical activity.</w:t>
      </w:r>
    </w:p>
    <w:p w:rsidR="00D105AE" w:rsidRDefault="008F65CE">
      <w:pPr>
        <w:spacing w:after="0" w:line="360" w:lineRule="auto"/>
        <w:jc w:val="both"/>
        <w:rPr>
          <w:rFonts w:ascii="Times New Roman" w:hAnsi="Times New Roman" w:cs="Times New Roman"/>
          <w:sz w:val="24"/>
        </w:rPr>
      </w:pPr>
      <w:r>
        <w:rPr>
          <w:rFonts w:ascii="Times New Roman" w:hAnsi="Times New Roman" w:cs="Times New Roman"/>
          <w:sz w:val="24"/>
        </w:rPr>
        <w:t>Panels show effect modification by sex (female: N=3,926, male: N=3,810), age (age &lt; 60 years: N=5,654, age ≥ 60 years: N=2,082), obesity (30 &lt; kg/m</w:t>
      </w:r>
      <w:r>
        <w:rPr>
          <w:rFonts w:ascii="Times New Roman" w:hAnsi="Times New Roman" w:cs="Times New Roman"/>
          <w:sz w:val="24"/>
          <w:vertAlign w:val="superscript"/>
        </w:rPr>
        <w:t>2</w:t>
      </w:r>
      <w:r>
        <w:rPr>
          <w:rFonts w:ascii="Times New Roman" w:hAnsi="Times New Roman" w:cs="Times New Roman"/>
          <w:sz w:val="24"/>
        </w:rPr>
        <w:t>: N=6,070, ≥ 30 kg/m</w:t>
      </w:r>
      <w:r>
        <w:rPr>
          <w:rFonts w:ascii="Times New Roman" w:hAnsi="Times New Roman" w:cs="Times New Roman"/>
          <w:sz w:val="24"/>
          <w:vertAlign w:val="superscript"/>
        </w:rPr>
        <w:t>2</w:t>
      </w:r>
      <w:r>
        <w:rPr>
          <w:rFonts w:ascii="Times New Roman" w:hAnsi="Times New Roman" w:cs="Times New Roman"/>
          <w:sz w:val="24"/>
        </w:rPr>
        <w:t xml:space="preserve">: N=1,666), </w:t>
      </w:r>
      <w:r>
        <w:rPr>
          <w:rFonts w:ascii="Times New Roman" w:hAnsi="Times New Roman" w:cs="Times New Roman"/>
          <w:sz w:val="24"/>
        </w:rPr>
        <w:lastRenderedPageBreak/>
        <w:t>educational status (high: N=6,617, low: N=1,119), and physical activity (inactive: N=4,886, active: N=2,850). Error bars in red indicate significant differences in effect estimates between subgroups (</w:t>
      </w:r>
      <w:proofErr w:type="spellStart"/>
      <w:r>
        <w:rPr>
          <w:rFonts w:ascii="Times New Roman" w:hAnsi="Times New Roman" w:cs="Times New Roman"/>
          <w:i/>
          <w:sz w:val="24"/>
        </w:rPr>
        <w:t>p</w:t>
      </w:r>
      <w:r>
        <w:rPr>
          <w:rFonts w:ascii="Times New Roman" w:hAnsi="Times New Roman" w:cs="Times New Roman"/>
          <w:i/>
          <w:sz w:val="24"/>
          <w:vertAlign w:val="subscript"/>
        </w:rPr>
        <w:t>interaction</w:t>
      </w:r>
      <w:proofErr w:type="spellEnd"/>
      <w:r>
        <w:rPr>
          <w:rFonts w:ascii="Times New Roman" w:hAnsi="Times New Roman" w:cs="Times New Roman"/>
          <w:i/>
          <w:sz w:val="24"/>
        </w:rPr>
        <w:t xml:space="preserve"> &lt; 0.05</w:t>
      </w:r>
      <w:r>
        <w:rPr>
          <w:rFonts w:ascii="Times New Roman" w:hAnsi="Times New Roman" w:cs="Times New Roman"/>
          <w:sz w:val="24"/>
        </w:rPr>
        <w:t>).</w:t>
      </w:r>
    </w:p>
    <w:p w:rsidR="00D105AE" w:rsidRDefault="008F65CE">
      <w:pPr>
        <w:spacing w:after="0" w:line="360" w:lineRule="auto"/>
        <w:jc w:val="both"/>
        <w:rPr>
          <w:rFonts w:ascii="Times New Roman" w:hAnsi="Times New Roman" w:cs="Times New Roman"/>
          <w:sz w:val="24"/>
        </w:rPr>
      </w:pPr>
      <w:r>
        <w:rPr>
          <w:rFonts w:ascii="Times New Roman" w:hAnsi="Times New Roman" w:cs="Times New Roman"/>
          <w:sz w:val="24"/>
        </w:rPr>
        <w:t xml:space="preserve">Models are adjusted for age, sex, </w:t>
      </w:r>
      <w:proofErr w:type="spellStart"/>
      <w:r>
        <w:rPr>
          <w:rFonts w:ascii="Times New Roman" w:hAnsi="Times New Roman" w:cs="Times New Roman"/>
          <w:sz w:val="24"/>
        </w:rPr>
        <w:t>subcohort</w:t>
      </w:r>
      <w:proofErr w:type="spellEnd"/>
      <w:r>
        <w:rPr>
          <w:rFonts w:ascii="Times New Roman" w:hAnsi="Times New Roman" w:cs="Times New Roman"/>
          <w:sz w:val="24"/>
        </w:rPr>
        <w:t xml:space="preserve"> indicator, BMI, smoking status, alcohol consumption, education level, physical activity, and healthy eating score.</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b/>
          <w:sz w:val="20"/>
        </w:rPr>
        <w:t>T2D</w:t>
      </w:r>
      <w:r>
        <w:rPr>
          <w:rFonts w:ascii="Times New Roman" w:hAnsi="Times New Roman" w:cs="Times New Roman"/>
          <w:sz w:val="20"/>
        </w:rPr>
        <w:t xml:space="preserve">: type 2 diabetes; </w:t>
      </w:r>
      <w:r>
        <w:rPr>
          <w:rFonts w:ascii="Times New Roman" w:hAnsi="Times New Roman" w:cs="Times New Roman"/>
          <w:b/>
          <w:sz w:val="20"/>
        </w:rPr>
        <w:t>HR</w:t>
      </w:r>
      <w:r>
        <w:rPr>
          <w:rFonts w:ascii="Times New Roman" w:hAnsi="Times New Roman" w:cs="Times New Roman"/>
          <w:sz w:val="20"/>
        </w:rPr>
        <w:t>: hazard ratio;</w:t>
      </w:r>
      <w:r>
        <w:rPr>
          <w:rFonts w:ascii="Times New Roman" w:hAnsi="Times New Roman" w:cs="Times New Roman"/>
          <w:b/>
          <w:sz w:val="20"/>
        </w:rPr>
        <w:t xml:space="preserve"> IQR</w:t>
      </w:r>
      <w:r>
        <w:rPr>
          <w:rFonts w:ascii="Times New Roman" w:hAnsi="Times New Roman" w:cs="Times New Roman"/>
          <w:sz w:val="20"/>
        </w:rPr>
        <w:t>: interquartile range;</w:t>
      </w:r>
      <w:r>
        <w:rPr>
          <w:rFonts w:ascii="Times New Roman" w:hAnsi="Times New Roman" w:cs="Times New Roman"/>
          <w:b/>
          <w:sz w:val="20"/>
        </w:rPr>
        <w:t xml:space="preserve"> NO</w:t>
      </w:r>
      <w:r>
        <w:rPr>
          <w:rFonts w:ascii="Times New Roman" w:hAnsi="Times New Roman" w:cs="Times New Roman"/>
          <w:b/>
          <w:sz w:val="20"/>
          <w:vertAlign w:val="subscript"/>
        </w:rPr>
        <w:t>2</w:t>
      </w:r>
      <w:r>
        <w:rPr>
          <w:rFonts w:ascii="Times New Roman" w:hAnsi="Times New Roman" w:cs="Times New Roman"/>
          <w:sz w:val="20"/>
        </w:rPr>
        <w:t xml:space="preserve">: nitrogen dioxide; </w:t>
      </w:r>
      <w:r>
        <w:rPr>
          <w:rFonts w:ascii="Times New Roman" w:hAnsi="Times New Roman" w:cs="Times New Roman"/>
          <w:b/>
          <w:sz w:val="20"/>
        </w:rPr>
        <w:t>NO</w:t>
      </w:r>
      <w:r>
        <w:rPr>
          <w:rFonts w:ascii="Times New Roman" w:hAnsi="Times New Roman" w:cs="Times New Roman"/>
          <w:sz w:val="20"/>
          <w:vertAlign w:val="subscript"/>
        </w:rPr>
        <w:t>x</w:t>
      </w:r>
      <w:r>
        <w:rPr>
          <w:rFonts w:ascii="Times New Roman" w:hAnsi="Times New Roman" w:cs="Times New Roman"/>
          <w:sz w:val="20"/>
        </w:rPr>
        <w:t xml:space="preserve">: nitrogen oxide; </w:t>
      </w:r>
      <w:r>
        <w:rPr>
          <w:rFonts w:ascii="Times New Roman" w:hAnsi="Times New Roman" w:cs="Times New Roman"/>
          <w:b/>
          <w:sz w:val="20"/>
        </w:rPr>
        <w:t>O</w:t>
      </w:r>
      <w:r>
        <w:rPr>
          <w:rFonts w:ascii="Times New Roman" w:hAnsi="Times New Roman" w:cs="Times New Roman"/>
          <w:b/>
          <w:sz w:val="20"/>
          <w:vertAlign w:val="subscript"/>
        </w:rPr>
        <w:t>3</w:t>
      </w:r>
      <w:r>
        <w:rPr>
          <w:rFonts w:ascii="Times New Roman" w:hAnsi="Times New Roman" w:cs="Times New Roman"/>
          <w:sz w:val="20"/>
        </w:rPr>
        <w:t xml:space="preserve">: ozone; </w:t>
      </w:r>
      <w:r>
        <w:rPr>
          <w:rFonts w:ascii="Times New Roman" w:hAnsi="Times New Roman" w:cs="Times New Roman"/>
          <w:b/>
          <w:sz w:val="20"/>
        </w:rPr>
        <w:t>PM</w:t>
      </w:r>
      <w:r>
        <w:rPr>
          <w:rFonts w:ascii="Times New Roman" w:hAnsi="Times New Roman" w:cs="Times New Roman"/>
          <w:b/>
          <w:sz w:val="20"/>
          <w:vertAlign w:val="subscript"/>
        </w:rPr>
        <w:t>10</w:t>
      </w:r>
      <w:r>
        <w:rPr>
          <w:rFonts w:ascii="Times New Roman" w:hAnsi="Times New Roman" w:cs="Times New Roman"/>
          <w:sz w:val="20"/>
        </w:rPr>
        <w:t>:</w:t>
      </w:r>
      <w:r>
        <w:t xml:space="preserve"> </w:t>
      </w:r>
      <w:r>
        <w:rPr>
          <w:rFonts w:ascii="Times New Roman" w:hAnsi="Times New Roman" w:cs="Times New Roman"/>
          <w:sz w:val="20"/>
        </w:rPr>
        <w:t xml:space="preserve">particulate matter with an aerodynamic diameter ≤10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PM</w:t>
      </w:r>
      <w:r>
        <w:rPr>
          <w:rFonts w:ascii="Times New Roman" w:hAnsi="Times New Roman" w:cs="Times New Roman"/>
          <w:b/>
          <w:sz w:val="20"/>
          <w:vertAlign w:val="subscript"/>
        </w:rPr>
        <w:t>2.5</w:t>
      </w:r>
      <w:r>
        <w:rPr>
          <w:rFonts w:ascii="Times New Roman" w:hAnsi="Times New Roman" w:cs="Times New Roman"/>
          <w:sz w:val="20"/>
        </w:rPr>
        <w:t xml:space="preserve">: particulate matter with an aerodynamic diameter ≤2.5 </w:t>
      </w:r>
      <w:proofErr w:type="spellStart"/>
      <w:r>
        <w:rPr>
          <w:rFonts w:ascii="Times New Roman" w:hAnsi="Times New Roman" w:cs="Times New Roman"/>
          <w:sz w:val="20"/>
        </w:rPr>
        <w:t>μm</w:t>
      </w:r>
      <w:proofErr w:type="spellEnd"/>
      <w:r>
        <w:rPr>
          <w:rFonts w:ascii="Times New Roman" w:hAnsi="Times New Roman" w:cs="Times New Roman"/>
          <w:sz w:val="20"/>
        </w:rPr>
        <w:t>;</w:t>
      </w:r>
      <w:r>
        <w:rPr>
          <w:rFonts w:ascii="Times New Roman" w:hAnsi="Times New Roman" w:cs="Times New Roman"/>
          <w:b/>
          <w:sz w:val="20"/>
        </w:rPr>
        <w:t xml:space="preserve"> PM</w:t>
      </w:r>
      <w:r>
        <w:rPr>
          <w:rFonts w:ascii="Times New Roman" w:hAnsi="Times New Roman" w:cs="Times New Roman"/>
          <w:b/>
          <w:sz w:val="20"/>
          <w:vertAlign w:val="subscript"/>
        </w:rPr>
        <w:t>2.5, abs</w:t>
      </w:r>
      <w:r>
        <w:rPr>
          <w:rFonts w:ascii="Times New Roman" w:hAnsi="Times New Roman" w:cs="Times New Roman"/>
          <w:sz w:val="20"/>
          <w:vertAlign w:val="subscript"/>
        </w:rPr>
        <w:t>:</w:t>
      </w:r>
      <w:r>
        <w:rPr>
          <w:rFonts w:ascii="Times New Roman" w:hAnsi="Times New Roman" w:cs="Times New Roman"/>
          <w:sz w:val="20"/>
        </w:rPr>
        <w:t xml:space="preserve"> PM</w:t>
      </w:r>
      <w:r>
        <w:rPr>
          <w:rFonts w:ascii="Times New Roman" w:hAnsi="Times New Roman" w:cs="Times New Roman"/>
          <w:sz w:val="20"/>
          <w:vertAlign w:val="subscript"/>
        </w:rPr>
        <w:t xml:space="preserve">2·5 </w:t>
      </w:r>
      <w:r>
        <w:rPr>
          <w:rFonts w:ascii="Times New Roman" w:hAnsi="Times New Roman" w:cs="Times New Roman"/>
          <w:sz w:val="20"/>
        </w:rPr>
        <w:t xml:space="preserve">absorbance; </w:t>
      </w:r>
      <w:proofErr w:type="spellStart"/>
      <w:r>
        <w:rPr>
          <w:rFonts w:ascii="Times New Roman" w:hAnsi="Times New Roman" w:cs="Times New Roman"/>
          <w:b/>
          <w:sz w:val="20"/>
        </w:rPr>
        <w:t>PM</w:t>
      </w:r>
      <w:r>
        <w:rPr>
          <w:rFonts w:ascii="Times New Roman" w:hAnsi="Times New Roman" w:cs="Times New Roman"/>
          <w:b/>
          <w:sz w:val="20"/>
          <w:vertAlign w:val="subscript"/>
        </w:rPr>
        <w:t>coarse</w:t>
      </w:r>
      <w:proofErr w:type="spellEnd"/>
      <w:r>
        <w:rPr>
          <w:rFonts w:ascii="Times New Roman" w:hAnsi="Times New Roman" w:cs="Times New Roman"/>
          <w:sz w:val="20"/>
        </w:rPr>
        <w:t xml:space="preserve">: particulate matter with an aerodynamic diameter of 2.5–10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PNC</w:t>
      </w:r>
      <w:r>
        <w:rPr>
          <w:rFonts w:ascii="Times New Roman" w:hAnsi="Times New Roman" w:cs="Times New Roman"/>
          <w:sz w:val="20"/>
        </w:rPr>
        <w:t xml:space="preserve">: particle number concentration; </w:t>
      </w:r>
      <w:r>
        <w:rPr>
          <w:rFonts w:ascii="Times New Roman" w:hAnsi="Times New Roman" w:cs="Times New Roman"/>
          <w:b/>
          <w:sz w:val="20"/>
        </w:rPr>
        <w:t>Temp</w:t>
      </w:r>
      <w:r>
        <w:rPr>
          <w:rFonts w:ascii="Times New Roman" w:hAnsi="Times New Roman" w:cs="Times New Roman"/>
          <w:sz w:val="20"/>
        </w:rPr>
        <w:t xml:space="preserve">: temperature; </w:t>
      </w:r>
      <w:r>
        <w:rPr>
          <w:rFonts w:ascii="Times New Roman" w:hAnsi="Times New Roman" w:cs="Times New Roman"/>
          <w:b/>
          <w:sz w:val="20"/>
        </w:rPr>
        <w:t>SD</w:t>
      </w:r>
      <w:r>
        <w:rPr>
          <w:rFonts w:ascii="Times New Roman" w:hAnsi="Times New Roman" w:cs="Times New Roman"/>
          <w:sz w:val="20"/>
        </w:rPr>
        <w:t xml:space="preserve">: standard deviation; </w:t>
      </w:r>
      <w:r>
        <w:rPr>
          <w:rFonts w:ascii="Times New Roman" w:hAnsi="Times New Roman" w:cs="Times New Roman"/>
          <w:b/>
          <w:sz w:val="20"/>
        </w:rPr>
        <w:t>NDVI</w:t>
      </w:r>
      <w:r>
        <w:rPr>
          <w:rFonts w:ascii="Times New Roman" w:hAnsi="Times New Roman" w:cs="Times New Roman"/>
          <w:sz w:val="20"/>
        </w:rPr>
        <w:t>: normalized difference vegetation index.</w:t>
      </w:r>
    </w:p>
    <w:p w:rsidR="00D105AE" w:rsidRDefault="008F65CE">
      <w:pPr>
        <w:spacing w:after="0" w:line="360" w:lineRule="auto"/>
        <w:jc w:val="both"/>
        <w:rPr>
          <w:rFonts w:ascii="Times New Roman" w:hAnsi="Times New Roman" w:cs="Times New Roman"/>
          <w:color w:val="000000"/>
          <w:sz w:val="20"/>
          <w:szCs w:val="20"/>
        </w:rPr>
      </w:pPr>
      <w:r>
        <w:rPr>
          <w:rFonts w:ascii="Times New Roman" w:hAnsi="Times New Roman" w:cs="Times New Roman"/>
          <w:sz w:val="20"/>
        </w:rPr>
        <w:t>HRs are expressed per IQR increase for each exposure variable. The IQRs were as follows: NO</w:t>
      </w:r>
      <w:r>
        <w:rPr>
          <w:rFonts w:ascii="Times New Roman" w:hAnsi="Times New Roman" w:cs="Times New Roman"/>
          <w:sz w:val="20"/>
          <w:vertAlign w:val="subscript"/>
        </w:rPr>
        <w:t>2</w:t>
      </w:r>
      <w:r>
        <w:rPr>
          <w:rFonts w:ascii="Times New Roman" w:hAnsi="Times New Roman" w:cs="Times New Roman"/>
          <w:sz w:val="20"/>
        </w:rPr>
        <w:t xml:space="preserve">: 7.0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NO</w:t>
      </w:r>
      <w:r>
        <w:rPr>
          <w:rFonts w:ascii="Times New Roman" w:hAnsi="Times New Roman" w:cs="Times New Roman"/>
          <w:sz w:val="20"/>
          <w:vertAlign w:val="subscript"/>
        </w:rPr>
        <w:t>X</w:t>
      </w:r>
      <w:r>
        <w:rPr>
          <w:rFonts w:ascii="Times New Roman" w:hAnsi="Times New Roman" w:cs="Times New Roman"/>
          <w:sz w:val="20"/>
        </w:rPr>
        <w:t xml:space="preserve">: 8.1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O</w:t>
      </w:r>
      <w:r>
        <w:rPr>
          <w:rFonts w:ascii="Times New Roman" w:hAnsi="Times New Roman" w:cs="Times New Roman"/>
          <w:sz w:val="20"/>
          <w:vertAlign w:val="subscript"/>
        </w:rPr>
        <w:t>3</w:t>
      </w:r>
      <w:r>
        <w:rPr>
          <w:rFonts w:ascii="Times New Roman" w:hAnsi="Times New Roman" w:cs="Times New Roman"/>
          <w:sz w:val="20"/>
        </w:rPr>
        <w:t xml:space="preserve">: 3.6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10</w:t>
      </w:r>
      <w:r>
        <w:rPr>
          <w:rFonts w:ascii="Times New Roman" w:hAnsi="Times New Roman" w:cs="Times New Roman"/>
          <w:sz w:val="20"/>
        </w:rPr>
        <w:t xml:space="preserve">: 2.2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w:t>
      </w:r>
      <w:r>
        <w:rPr>
          <w:rFonts w:ascii="Times New Roman" w:hAnsi="Times New Roman" w:cs="Times New Roman"/>
          <w:sz w:val="20"/>
        </w:rPr>
        <w:t xml:space="preserve">: 1.3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w:t>
      </w:r>
      <w:proofErr w:type="gramStart"/>
      <w:r>
        <w:rPr>
          <w:rFonts w:ascii="Times New Roman" w:hAnsi="Times New Roman" w:cs="Times New Roman"/>
          <w:sz w:val="20"/>
          <w:vertAlign w:val="subscript"/>
        </w:rPr>
        <w:t>5,abs</w:t>
      </w:r>
      <w:proofErr w:type="gramEnd"/>
      <w:r>
        <w:rPr>
          <w:rFonts w:ascii="Times New Roman" w:hAnsi="Times New Roman" w:cs="Times New Roman"/>
          <w:sz w:val="20"/>
        </w:rPr>
        <w:t xml:space="preserve">: 0.3 </w:t>
      </w:r>
      <w:r>
        <w:rPr>
          <w:rFonts w:ascii="Times New Roman" w:hAnsi="Times New Roman" w:cs="Times New Roman"/>
          <w:color w:val="000000"/>
          <w:sz w:val="20"/>
          <w:szCs w:val="20"/>
        </w:rPr>
        <w:t>10</w:t>
      </w:r>
      <w:r>
        <w:rPr>
          <w:rFonts w:ascii="Times New Roman" w:hAnsi="Times New Roman" w:cs="Times New Roman"/>
          <w:color w:val="000000"/>
          <w:sz w:val="20"/>
          <w:szCs w:val="20"/>
          <w:vertAlign w:val="superscript"/>
        </w:rPr>
        <w:t>-5</w:t>
      </w:r>
      <w:r>
        <w:rPr>
          <w:rFonts w:ascii="Times New Roman" w:hAnsi="Times New Roman" w:cs="Times New Roman"/>
          <w:color w:val="000000"/>
          <w:sz w:val="20"/>
          <w:szCs w:val="20"/>
        </w:rPr>
        <w:t>/m</w:t>
      </w:r>
      <w:r>
        <w:rPr>
          <w:rFonts w:ascii="Times New Roman" w:hAnsi="Times New Roman" w:cs="Times New Roman"/>
          <w:sz w:val="20"/>
        </w:rPr>
        <w:t xml:space="preserve">, </w:t>
      </w:r>
      <w:proofErr w:type="spellStart"/>
      <w:r>
        <w:rPr>
          <w:rFonts w:ascii="Times New Roman" w:hAnsi="Times New Roman" w:cs="Times New Roman"/>
          <w:sz w:val="20"/>
        </w:rPr>
        <w:t>PM</w:t>
      </w:r>
      <w:r>
        <w:rPr>
          <w:rFonts w:ascii="Times New Roman" w:hAnsi="Times New Roman" w:cs="Times New Roman"/>
          <w:sz w:val="20"/>
          <w:vertAlign w:val="subscript"/>
        </w:rPr>
        <w:t>coarse</w:t>
      </w:r>
      <w:proofErr w:type="spellEnd"/>
      <w:r>
        <w:rPr>
          <w:rFonts w:ascii="Times New Roman" w:hAnsi="Times New Roman" w:cs="Times New Roman"/>
          <w:sz w:val="20"/>
        </w:rPr>
        <w:t xml:space="preserve">: 1.4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xml:space="preserve">, PNC: 1.9 </w:t>
      </w:r>
      <w:r>
        <w:rPr>
          <w:rFonts w:ascii="Times New Roman" w:hAnsi="Times New Roman" w:cs="Times New Roman"/>
          <w:color w:val="000000"/>
          <w:sz w:val="20"/>
          <w:szCs w:val="20"/>
        </w:rPr>
        <w:t>10³/cm³</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Day</w:t>
      </w:r>
      <w:proofErr w:type="spellEnd"/>
      <w:r>
        <w:rPr>
          <w:rFonts w:ascii="Times New Roman" w:hAnsi="Times New Roman" w:cs="Times New Roman"/>
          <w:sz w:val="20"/>
        </w:rPr>
        <w:t xml:space="preserve">: 8.2 </w:t>
      </w:r>
      <w:r>
        <w:rPr>
          <w:rFonts w:ascii="Times New Roman" w:hAnsi="Times New Roman" w:cs="Times New Roman"/>
          <w:color w:val="000000"/>
          <w:sz w:val="20"/>
          <w:szCs w:val="20"/>
        </w:rPr>
        <w:t>dB</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Night</w:t>
      </w:r>
      <w:proofErr w:type="spellEnd"/>
      <w:r>
        <w:rPr>
          <w:rFonts w:ascii="Times New Roman" w:hAnsi="Times New Roman" w:cs="Times New Roman"/>
          <w:sz w:val="20"/>
        </w:rPr>
        <w:t xml:space="preserve">: 7.9 </w:t>
      </w:r>
      <w:r>
        <w:rPr>
          <w:rFonts w:ascii="Times New Roman" w:hAnsi="Times New Roman" w:cs="Times New Roman"/>
          <w:color w:val="000000"/>
          <w:sz w:val="20"/>
          <w:szCs w:val="20"/>
        </w:rPr>
        <w:t>dB</w:t>
      </w:r>
      <w:r>
        <w:rPr>
          <w:rFonts w:ascii="Times New Roman" w:hAnsi="Times New Roman" w:cs="Times New Roman"/>
          <w:sz w:val="20"/>
        </w:rPr>
        <w:t>, NDVI</w:t>
      </w:r>
      <w:r>
        <w:rPr>
          <w:rFonts w:ascii="Times New Roman" w:hAnsi="Times New Roman" w:cs="Times New Roman"/>
          <w:sz w:val="20"/>
          <w:vertAlign w:val="subscript"/>
        </w:rPr>
        <w:t>300</w:t>
      </w:r>
      <w:r>
        <w:rPr>
          <w:rFonts w:ascii="Times New Roman" w:hAnsi="Times New Roman" w:cs="Times New Roman"/>
          <w:sz w:val="20"/>
        </w:rPr>
        <w:t>:0.12, NDVI</w:t>
      </w:r>
      <w:r>
        <w:rPr>
          <w:rFonts w:ascii="Times New Roman" w:hAnsi="Times New Roman" w:cs="Times New Roman"/>
          <w:sz w:val="20"/>
          <w:vertAlign w:val="subscript"/>
        </w:rPr>
        <w:t>1000</w:t>
      </w:r>
      <w:r>
        <w:rPr>
          <w:rFonts w:ascii="Times New Roman" w:hAnsi="Times New Roman" w:cs="Times New Roman"/>
          <w:sz w:val="20"/>
        </w:rPr>
        <w:t xml:space="preserve">: 0.14, </w:t>
      </w:r>
      <w:proofErr w:type="spellStart"/>
      <w:r>
        <w:rPr>
          <w:rFonts w:ascii="Times New Roman" w:hAnsi="Times New Roman" w:cs="Times New Roman"/>
          <w:sz w:val="20"/>
        </w:rPr>
        <w:t>Temp</w:t>
      </w:r>
      <w:r>
        <w:rPr>
          <w:rFonts w:ascii="Times New Roman" w:hAnsi="Times New Roman" w:cs="Times New Roman"/>
          <w:sz w:val="20"/>
          <w:vertAlign w:val="subscript"/>
        </w:rPr>
        <w:t>mean</w:t>
      </w:r>
      <w:proofErr w:type="spellEnd"/>
      <w:r>
        <w:rPr>
          <w:rFonts w:ascii="Times New Roman" w:hAnsi="Times New Roman" w:cs="Times New Roman"/>
          <w:sz w:val="20"/>
        </w:rPr>
        <w:t xml:space="preserve">: 0.6 </w:t>
      </w:r>
      <w:r>
        <w:rPr>
          <w:rFonts w:ascii="Times New Roman" w:hAnsi="Times New Roman" w:cs="Times New Roman"/>
          <w:color w:val="000000"/>
          <w:sz w:val="20"/>
          <w:szCs w:val="20"/>
        </w:rPr>
        <w:t>°C</w:t>
      </w:r>
      <w:r>
        <w:rPr>
          <w:rFonts w:ascii="Times New Roman" w:hAnsi="Times New Roman" w:cs="Times New Roman"/>
          <w:sz w:val="20"/>
        </w:rPr>
        <w:t xml:space="preserve">, </w:t>
      </w:r>
      <w:proofErr w:type="spellStart"/>
      <w:r>
        <w:rPr>
          <w:rFonts w:ascii="Times New Roman" w:hAnsi="Times New Roman" w:cs="Times New Roman"/>
          <w:sz w:val="20"/>
        </w:rPr>
        <w:t>Temp</w:t>
      </w:r>
      <w:r>
        <w:rPr>
          <w:rFonts w:ascii="Times New Roman" w:hAnsi="Times New Roman" w:cs="Times New Roman"/>
          <w:sz w:val="20"/>
          <w:vertAlign w:val="subscript"/>
        </w:rPr>
        <w:t>SD</w:t>
      </w:r>
      <w:proofErr w:type="spellEnd"/>
      <w:r>
        <w:rPr>
          <w:rFonts w:ascii="Times New Roman" w:hAnsi="Times New Roman" w:cs="Times New Roman"/>
          <w:sz w:val="20"/>
        </w:rPr>
        <w:t xml:space="preserve">: 0.2 </w:t>
      </w:r>
      <w:r>
        <w:rPr>
          <w:rFonts w:ascii="Times New Roman" w:hAnsi="Times New Roman" w:cs="Times New Roman"/>
          <w:color w:val="000000"/>
          <w:sz w:val="20"/>
          <w:szCs w:val="20"/>
        </w:rPr>
        <w:t>°C.</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sz w:val="20"/>
        </w:rPr>
        <w:t>NDVI values below 0 were excluded since they represent water or bare rocks.</w:t>
      </w:r>
    </w:p>
    <w:p w:rsidR="00D105AE" w:rsidRDefault="008F65CE">
      <w:pPr>
        <w:rPr>
          <w:rFonts w:ascii="Times New Roman" w:hAnsi="Times New Roman" w:cs="Times New Roman"/>
          <w:sz w:val="24"/>
        </w:rPr>
      </w:pPr>
      <w:r>
        <w:rPr>
          <w:rFonts w:ascii="Times New Roman" w:hAnsi="Times New Roman" w:cs="Times New Roman"/>
          <w:sz w:val="24"/>
        </w:rPr>
        <w:br w:type="page"/>
      </w:r>
    </w:p>
    <w:p w:rsidR="00D105AE" w:rsidRDefault="008F65CE">
      <w:pPr>
        <w:pStyle w:val="Beschriftung"/>
        <w:jc w:val="center"/>
        <w:rPr>
          <w:rFonts w:ascii="Times New Roman" w:hAnsi="Times New Roman" w:cs="Times New Roman"/>
          <w:b/>
          <w:i w:val="0"/>
          <w:iCs w:val="0"/>
          <w:color w:val="auto"/>
          <w:sz w:val="24"/>
          <w:szCs w:val="22"/>
        </w:rPr>
      </w:pPr>
      <w:r>
        <w:rPr>
          <w:rFonts w:ascii="Times New Roman" w:hAnsi="Times New Roman" w:cs="Times New Roman"/>
          <w:b/>
          <w:i w:val="0"/>
          <w:iCs w:val="0"/>
          <w:noProof/>
          <w:color w:val="auto"/>
          <w:sz w:val="24"/>
          <w:szCs w:val="22"/>
          <w:lang w:val="de-DE" w:eastAsia="de-DE"/>
        </w:rPr>
        <w:lastRenderedPageBreak/>
        <w:drawing>
          <wp:inline distT="0" distB="0" distL="0" distR="0">
            <wp:extent cx="4349931" cy="3383280"/>
            <wp:effectExtent l="0" t="0" r="0" b="7620"/>
            <wp:docPr id="6" name="Picture 6" descr="C:\Users\mahnaz.badpa\Desktop\KORA PAPER\Figs\FigS2b_v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naz.badpa\Desktop\KORA PAPER\Figs\FigS2b_v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9931" cy="3383280"/>
                    </a:xfrm>
                    <a:prstGeom prst="rect">
                      <a:avLst/>
                    </a:prstGeom>
                    <a:noFill/>
                    <a:ln>
                      <a:noFill/>
                    </a:ln>
                  </pic:spPr>
                </pic:pic>
              </a:graphicData>
            </a:graphic>
          </wp:inline>
        </w:drawing>
      </w:r>
    </w:p>
    <w:p w:rsidR="00D105AE" w:rsidRDefault="008F65CE">
      <w:pPr>
        <w:pStyle w:val="Beschriftung"/>
        <w:jc w:val="both"/>
        <w:rPr>
          <w:rFonts w:ascii="Times New Roman" w:hAnsi="Times New Roman" w:cs="Times New Roman"/>
          <w:sz w:val="24"/>
        </w:rPr>
      </w:pPr>
      <w:r>
        <w:rPr>
          <w:rFonts w:ascii="Times New Roman" w:hAnsi="Times New Roman" w:cs="Times New Roman"/>
          <w:b/>
          <w:i w:val="0"/>
          <w:iCs w:val="0"/>
          <w:color w:val="auto"/>
          <w:sz w:val="24"/>
          <w:szCs w:val="22"/>
        </w:rPr>
        <w:t xml:space="preserve">Figure S4. Poisson regression: Risk ratios and 95% CIs for the associations between environmental factors, and the risks of incident T2D. </w:t>
      </w:r>
      <w:r>
        <w:rPr>
          <w:rFonts w:ascii="Times New Roman" w:hAnsi="Times New Roman" w:cs="Times New Roman"/>
          <w:i w:val="0"/>
          <w:iCs w:val="0"/>
          <w:color w:val="auto"/>
          <w:sz w:val="24"/>
          <w:szCs w:val="22"/>
        </w:rPr>
        <w:t xml:space="preserve">Minimum model included age and sex, and </w:t>
      </w:r>
      <w:proofErr w:type="spellStart"/>
      <w:r>
        <w:rPr>
          <w:rFonts w:ascii="Times New Roman" w:hAnsi="Times New Roman" w:cs="Times New Roman"/>
          <w:i w:val="0"/>
          <w:iCs w:val="0"/>
          <w:color w:val="auto"/>
          <w:sz w:val="24"/>
          <w:szCs w:val="22"/>
        </w:rPr>
        <w:t>subcohort</w:t>
      </w:r>
      <w:proofErr w:type="spellEnd"/>
      <w:r>
        <w:rPr>
          <w:rFonts w:ascii="Times New Roman" w:hAnsi="Times New Roman" w:cs="Times New Roman"/>
          <w:i w:val="0"/>
          <w:iCs w:val="0"/>
          <w:color w:val="auto"/>
          <w:sz w:val="24"/>
          <w:szCs w:val="22"/>
        </w:rPr>
        <w:t xml:space="preserve"> indicator. Main model was further adjusted for BMI, smoking status, alcohol consumption, education level, physical activity, and healthy eating score. Extended model additionally included cardiovascular diseases, waist-hip ratio, and cholesterol level.</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b/>
          <w:sz w:val="20"/>
        </w:rPr>
        <w:t>T2D</w:t>
      </w:r>
      <w:r>
        <w:rPr>
          <w:rFonts w:ascii="Times New Roman" w:hAnsi="Times New Roman" w:cs="Times New Roman"/>
          <w:sz w:val="20"/>
        </w:rPr>
        <w:t>: type 2 diabetes;</w:t>
      </w:r>
      <w:r>
        <w:rPr>
          <w:rFonts w:ascii="Times New Roman" w:hAnsi="Times New Roman" w:cs="Times New Roman"/>
          <w:b/>
          <w:sz w:val="20"/>
        </w:rPr>
        <w:t xml:space="preserve"> RR</w:t>
      </w:r>
      <w:r>
        <w:rPr>
          <w:rFonts w:ascii="Times New Roman" w:hAnsi="Times New Roman" w:cs="Times New Roman"/>
          <w:sz w:val="20"/>
        </w:rPr>
        <w:t xml:space="preserve">: risk ratio; </w:t>
      </w:r>
      <w:r>
        <w:rPr>
          <w:rFonts w:ascii="Times New Roman" w:hAnsi="Times New Roman" w:cs="Times New Roman"/>
          <w:b/>
          <w:sz w:val="20"/>
        </w:rPr>
        <w:t>IQR</w:t>
      </w:r>
      <w:r>
        <w:rPr>
          <w:rFonts w:ascii="Times New Roman" w:hAnsi="Times New Roman" w:cs="Times New Roman"/>
          <w:sz w:val="20"/>
        </w:rPr>
        <w:t>: interquartile range;</w:t>
      </w:r>
      <w:r>
        <w:rPr>
          <w:rFonts w:ascii="Times New Roman" w:hAnsi="Times New Roman" w:cs="Times New Roman"/>
          <w:b/>
          <w:sz w:val="20"/>
        </w:rPr>
        <w:t xml:space="preserve"> NO</w:t>
      </w:r>
      <w:r>
        <w:rPr>
          <w:rFonts w:ascii="Times New Roman" w:hAnsi="Times New Roman" w:cs="Times New Roman"/>
          <w:b/>
          <w:sz w:val="20"/>
          <w:vertAlign w:val="subscript"/>
        </w:rPr>
        <w:t>2</w:t>
      </w:r>
      <w:r>
        <w:rPr>
          <w:rFonts w:ascii="Times New Roman" w:hAnsi="Times New Roman" w:cs="Times New Roman"/>
          <w:sz w:val="20"/>
        </w:rPr>
        <w:t xml:space="preserve">: nitrogen dioxide; </w:t>
      </w:r>
      <w:r>
        <w:rPr>
          <w:rFonts w:ascii="Times New Roman" w:hAnsi="Times New Roman" w:cs="Times New Roman"/>
          <w:b/>
          <w:sz w:val="20"/>
        </w:rPr>
        <w:t>NO</w:t>
      </w:r>
      <w:r>
        <w:rPr>
          <w:rFonts w:ascii="Times New Roman" w:hAnsi="Times New Roman" w:cs="Times New Roman"/>
          <w:sz w:val="20"/>
          <w:vertAlign w:val="subscript"/>
        </w:rPr>
        <w:t>x</w:t>
      </w:r>
      <w:r>
        <w:rPr>
          <w:rFonts w:ascii="Times New Roman" w:hAnsi="Times New Roman" w:cs="Times New Roman"/>
          <w:sz w:val="20"/>
        </w:rPr>
        <w:t xml:space="preserve">: nitrogen oxide; </w:t>
      </w:r>
      <w:r>
        <w:rPr>
          <w:rFonts w:ascii="Times New Roman" w:hAnsi="Times New Roman" w:cs="Times New Roman"/>
          <w:b/>
          <w:sz w:val="20"/>
        </w:rPr>
        <w:t>O</w:t>
      </w:r>
      <w:r>
        <w:rPr>
          <w:rFonts w:ascii="Times New Roman" w:hAnsi="Times New Roman" w:cs="Times New Roman"/>
          <w:b/>
          <w:sz w:val="20"/>
          <w:vertAlign w:val="subscript"/>
        </w:rPr>
        <w:t>3</w:t>
      </w:r>
      <w:r>
        <w:rPr>
          <w:rFonts w:ascii="Times New Roman" w:hAnsi="Times New Roman" w:cs="Times New Roman"/>
          <w:sz w:val="20"/>
        </w:rPr>
        <w:t xml:space="preserve">: ozone; </w:t>
      </w:r>
      <w:r>
        <w:rPr>
          <w:rFonts w:ascii="Times New Roman" w:hAnsi="Times New Roman" w:cs="Times New Roman"/>
          <w:b/>
          <w:sz w:val="20"/>
        </w:rPr>
        <w:t>PM</w:t>
      </w:r>
      <w:r>
        <w:rPr>
          <w:rFonts w:ascii="Times New Roman" w:hAnsi="Times New Roman" w:cs="Times New Roman"/>
          <w:b/>
          <w:sz w:val="20"/>
          <w:vertAlign w:val="subscript"/>
        </w:rPr>
        <w:t>10</w:t>
      </w:r>
      <w:r>
        <w:rPr>
          <w:rFonts w:ascii="Times New Roman" w:hAnsi="Times New Roman" w:cs="Times New Roman"/>
          <w:sz w:val="20"/>
        </w:rPr>
        <w:t>:</w:t>
      </w:r>
      <w:r>
        <w:t xml:space="preserve"> </w:t>
      </w:r>
      <w:r>
        <w:rPr>
          <w:rFonts w:ascii="Times New Roman" w:hAnsi="Times New Roman" w:cs="Times New Roman"/>
          <w:sz w:val="20"/>
        </w:rPr>
        <w:t xml:space="preserve">particulate matter with an aerodynamic diameter ≤10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PM</w:t>
      </w:r>
      <w:r>
        <w:rPr>
          <w:rFonts w:ascii="Times New Roman" w:hAnsi="Times New Roman" w:cs="Times New Roman"/>
          <w:b/>
          <w:sz w:val="20"/>
          <w:vertAlign w:val="subscript"/>
        </w:rPr>
        <w:t>2.5</w:t>
      </w:r>
      <w:r>
        <w:rPr>
          <w:rFonts w:ascii="Times New Roman" w:hAnsi="Times New Roman" w:cs="Times New Roman"/>
          <w:sz w:val="20"/>
        </w:rPr>
        <w:t xml:space="preserve">: particulate matter with an aerodynamic diameter ≤2.5 </w:t>
      </w:r>
      <w:proofErr w:type="spellStart"/>
      <w:r>
        <w:rPr>
          <w:rFonts w:ascii="Times New Roman" w:hAnsi="Times New Roman" w:cs="Times New Roman"/>
          <w:sz w:val="20"/>
        </w:rPr>
        <w:t>μm</w:t>
      </w:r>
      <w:proofErr w:type="spellEnd"/>
      <w:r>
        <w:rPr>
          <w:rFonts w:ascii="Times New Roman" w:hAnsi="Times New Roman" w:cs="Times New Roman"/>
          <w:sz w:val="20"/>
        </w:rPr>
        <w:t>;</w:t>
      </w:r>
      <w:r>
        <w:rPr>
          <w:rFonts w:ascii="Times New Roman" w:hAnsi="Times New Roman" w:cs="Times New Roman"/>
          <w:b/>
          <w:sz w:val="20"/>
        </w:rPr>
        <w:t xml:space="preserve"> PM</w:t>
      </w:r>
      <w:r>
        <w:rPr>
          <w:rFonts w:ascii="Times New Roman" w:hAnsi="Times New Roman" w:cs="Times New Roman"/>
          <w:b/>
          <w:sz w:val="20"/>
          <w:vertAlign w:val="subscript"/>
        </w:rPr>
        <w:t>2.5, abs</w:t>
      </w:r>
      <w:r>
        <w:rPr>
          <w:rFonts w:ascii="Times New Roman" w:hAnsi="Times New Roman" w:cs="Times New Roman"/>
          <w:sz w:val="20"/>
          <w:vertAlign w:val="subscript"/>
        </w:rPr>
        <w:t>:</w:t>
      </w:r>
      <w:r>
        <w:rPr>
          <w:rFonts w:ascii="Times New Roman" w:hAnsi="Times New Roman" w:cs="Times New Roman"/>
          <w:sz w:val="20"/>
        </w:rPr>
        <w:t xml:space="preserve"> PM</w:t>
      </w:r>
      <w:r>
        <w:rPr>
          <w:rFonts w:ascii="Times New Roman" w:hAnsi="Times New Roman" w:cs="Times New Roman"/>
          <w:sz w:val="20"/>
          <w:vertAlign w:val="subscript"/>
        </w:rPr>
        <w:t xml:space="preserve">2·5 </w:t>
      </w:r>
      <w:r>
        <w:rPr>
          <w:rFonts w:ascii="Times New Roman" w:hAnsi="Times New Roman" w:cs="Times New Roman"/>
          <w:sz w:val="20"/>
        </w:rPr>
        <w:t xml:space="preserve">absorbance; </w:t>
      </w:r>
      <w:proofErr w:type="spellStart"/>
      <w:r>
        <w:rPr>
          <w:rFonts w:ascii="Times New Roman" w:hAnsi="Times New Roman" w:cs="Times New Roman"/>
          <w:b/>
          <w:sz w:val="20"/>
        </w:rPr>
        <w:t>PM</w:t>
      </w:r>
      <w:r>
        <w:rPr>
          <w:rFonts w:ascii="Times New Roman" w:hAnsi="Times New Roman" w:cs="Times New Roman"/>
          <w:b/>
          <w:sz w:val="20"/>
          <w:vertAlign w:val="subscript"/>
        </w:rPr>
        <w:t>coarse</w:t>
      </w:r>
      <w:proofErr w:type="spellEnd"/>
      <w:r>
        <w:rPr>
          <w:rFonts w:ascii="Times New Roman" w:hAnsi="Times New Roman" w:cs="Times New Roman"/>
          <w:sz w:val="20"/>
        </w:rPr>
        <w:t xml:space="preserve">: particulate matter with an aerodynamic diameter of 2.5–10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PNC</w:t>
      </w:r>
      <w:r>
        <w:rPr>
          <w:rFonts w:ascii="Times New Roman" w:hAnsi="Times New Roman" w:cs="Times New Roman"/>
          <w:sz w:val="20"/>
        </w:rPr>
        <w:t xml:space="preserve">: particle number concentration; </w:t>
      </w:r>
      <w:r>
        <w:rPr>
          <w:rFonts w:ascii="Times New Roman" w:hAnsi="Times New Roman" w:cs="Times New Roman"/>
          <w:b/>
          <w:sz w:val="20"/>
        </w:rPr>
        <w:t>Temp</w:t>
      </w:r>
      <w:r>
        <w:rPr>
          <w:rFonts w:ascii="Times New Roman" w:hAnsi="Times New Roman" w:cs="Times New Roman"/>
          <w:sz w:val="20"/>
        </w:rPr>
        <w:t xml:space="preserve">: temperature; </w:t>
      </w:r>
      <w:r>
        <w:rPr>
          <w:rFonts w:ascii="Times New Roman" w:hAnsi="Times New Roman" w:cs="Times New Roman"/>
          <w:b/>
          <w:sz w:val="20"/>
        </w:rPr>
        <w:t>SD</w:t>
      </w:r>
      <w:r>
        <w:rPr>
          <w:rFonts w:ascii="Times New Roman" w:hAnsi="Times New Roman" w:cs="Times New Roman"/>
          <w:sz w:val="20"/>
        </w:rPr>
        <w:t xml:space="preserve">: standard deviation; </w:t>
      </w:r>
      <w:r>
        <w:rPr>
          <w:rFonts w:ascii="Times New Roman" w:hAnsi="Times New Roman" w:cs="Times New Roman"/>
          <w:b/>
          <w:sz w:val="20"/>
        </w:rPr>
        <w:t>NDVI</w:t>
      </w:r>
      <w:r>
        <w:rPr>
          <w:rFonts w:ascii="Times New Roman" w:hAnsi="Times New Roman" w:cs="Times New Roman"/>
          <w:sz w:val="20"/>
        </w:rPr>
        <w:t>: normalized difference vegetation index.</w:t>
      </w:r>
    </w:p>
    <w:p w:rsidR="00D105AE" w:rsidRDefault="008F65CE">
      <w:pPr>
        <w:spacing w:after="0" w:line="360" w:lineRule="auto"/>
        <w:jc w:val="both"/>
        <w:rPr>
          <w:rFonts w:ascii="Times New Roman" w:hAnsi="Times New Roman" w:cs="Times New Roman"/>
          <w:color w:val="000000"/>
          <w:sz w:val="20"/>
          <w:szCs w:val="20"/>
        </w:rPr>
      </w:pPr>
      <w:r>
        <w:rPr>
          <w:rFonts w:ascii="Times New Roman" w:hAnsi="Times New Roman" w:cs="Times New Roman"/>
          <w:sz w:val="20"/>
        </w:rPr>
        <w:t>RRs are expressed per IQR increase for each exposure variable. The IQRs were as follows: NO</w:t>
      </w:r>
      <w:r>
        <w:rPr>
          <w:rFonts w:ascii="Times New Roman" w:hAnsi="Times New Roman" w:cs="Times New Roman"/>
          <w:sz w:val="20"/>
          <w:vertAlign w:val="subscript"/>
        </w:rPr>
        <w:t>2</w:t>
      </w:r>
      <w:r>
        <w:rPr>
          <w:rFonts w:ascii="Times New Roman" w:hAnsi="Times New Roman" w:cs="Times New Roman"/>
          <w:sz w:val="20"/>
        </w:rPr>
        <w:t xml:space="preserve">: 7.0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NO</w:t>
      </w:r>
      <w:r>
        <w:rPr>
          <w:rFonts w:ascii="Times New Roman" w:hAnsi="Times New Roman" w:cs="Times New Roman"/>
          <w:sz w:val="20"/>
          <w:vertAlign w:val="subscript"/>
        </w:rPr>
        <w:t>X</w:t>
      </w:r>
      <w:r>
        <w:rPr>
          <w:rFonts w:ascii="Times New Roman" w:hAnsi="Times New Roman" w:cs="Times New Roman"/>
          <w:sz w:val="20"/>
        </w:rPr>
        <w:t xml:space="preserve">: 8.1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O</w:t>
      </w:r>
      <w:r>
        <w:rPr>
          <w:rFonts w:ascii="Times New Roman" w:hAnsi="Times New Roman" w:cs="Times New Roman"/>
          <w:sz w:val="20"/>
          <w:vertAlign w:val="subscript"/>
        </w:rPr>
        <w:t>3</w:t>
      </w:r>
      <w:r>
        <w:rPr>
          <w:rFonts w:ascii="Times New Roman" w:hAnsi="Times New Roman" w:cs="Times New Roman"/>
          <w:sz w:val="20"/>
        </w:rPr>
        <w:t xml:space="preserve">: 3.6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10</w:t>
      </w:r>
      <w:r>
        <w:rPr>
          <w:rFonts w:ascii="Times New Roman" w:hAnsi="Times New Roman" w:cs="Times New Roman"/>
          <w:sz w:val="20"/>
        </w:rPr>
        <w:t xml:space="preserve">: 2.2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w:t>
      </w:r>
      <w:r>
        <w:rPr>
          <w:rFonts w:ascii="Times New Roman" w:hAnsi="Times New Roman" w:cs="Times New Roman"/>
          <w:sz w:val="20"/>
        </w:rPr>
        <w:t xml:space="preserve">: 1.3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w:t>
      </w:r>
      <w:proofErr w:type="gramStart"/>
      <w:r>
        <w:rPr>
          <w:rFonts w:ascii="Times New Roman" w:hAnsi="Times New Roman" w:cs="Times New Roman"/>
          <w:sz w:val="20"/>
          <w:vertAlign w:val="subscript"/>
        </w:rPr>
        <w:t>5,abs</w:t>
      </w:r>
      <w:proofErr w:type="gramEnd"/>
      <w:r>
        <w:rPr>
          <w:rFonts w:ascii="Times New Roman" w:hAnsi="Times New Roman" w:cs="Times New Roman"/>
          <w:sz w:val="20"/>
        </w:rPr>
        <w:t xml:space="preserve">: 0.3 </w:t>
      </w:r>
      <w:r>
        <w:rPr>
          <w:rFonts w:ascii="Times New Roman" w:hAnsi="Times New Roman" w:cs="Times New Roman"/>
          <w:color w:val="000000"/>
          <w:sz w:val="20"/>
          <w:szCs w:val="20"/>
        </w:rPr>
        <w:t>10</w:t>
      </w:r>
      <w:r>
        <w:rPr>
          <w:rFonts w:ascii="Times New Roman" w:hAnsi="Times New Roman" w:cs="Times New Roman"/>
          <w:color w:val="000000"/>
          <w:sz w:val="20"/>
          <w:szCs w:val="20"/>
          <w:vertAlign w:val="superscript"/>
        </w:rPr>
        <w:t>-5</w:t>
      </w:r>
      <w:r>
        <w:rPr>
          <w:rFonts w:ascii="Times New Roman" w:hAnsi="Times New Roman" w:cs="Times New Roman"/>
          <w:color w:val="000000"/>
          <w:sz w:val="20"/>
          <w:szCs w:val="20"/>
        </w:rPr>
        <w:t>/m</w:t>
      </w:r>
      <w:r>
        <w:rPr>
          <w:rFonts w:ascii="Times New Roman" w:hAnsi="Times New Roman" w:cs="Times New Roman"/>
          <w:sz w:val="20"/>
        </w:rPr>
        <w:t xml:space="preserve">, </w:t>
      </w:r>
      <w:proofErr w:type="spellStart"/>
      <w:r>
        <w:rPr>
          <w:rFonts w:ascii="Times New Roman" w:hAnsi="Times New Roman" w:cs="Times New Roman"/>
          <w:sz w:val="20"/>
        </w:rPr>
        <w:t>PM</w:t>
      </w:r>
      <w:r>
        <w:rPr>
          <w:rFonts w:ascii="Times New Roman" w:hAnsi="Times New Roman" w:cs="Times New Roman"/>
          <w:sz w:val="20"/>
          <w:vertAlign w:val="subscript"/>
        </w:rPr>
        <w:t>coarse</w:t>
      </w:r>
      <w:proofErr w:type="spellEnd"/>
      <w:r>
        <w:rPr>
          <w:rFonts w:ascii="Times New Roman" w:hAnsi="Times New Roman" w:cs="Times New Roman"/>
          <w:sz w:val="20"/>
        </w:rPr>
        <w:t xml:space="preserve">: 1.4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xml:space="preserve">, PNC: 1.9 </w:t>
      </w:r>
      <w:r>
        <w:rPr>
          <w:rFonts w:ascii="Times New Roman" w:hAnsi="Times New Roman" w:cs="Times New Roman"/>
          <w:color w:val="000000"/>
          <w:sz w:val="20"/>
          <w:szCs w:val="20"/>
        </w:rPr>
        <w:t>10³/cm³</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Day</w:t>
      </w:r>
      <w:proofErr w:type="spellEnd"/>
      <w:r>
        <w:rPr>
          <w:rFonts w:ascii="Times New Roman" w:hAnsi="Times New Roman" w:cs="Times New Roman"/>
          <w:sz w:val="20"/>
        </w:rPr>
        <w:t xml:space="preserve">: 8.2 </w:t>
      </w:r>
      <w:r>
        <w:rPr>
          <w:rFonts w:ascii="Times New Roman" w:hAnsi="Times New Roman" w:cs="Times New Roman"/>
          <w:color w:val="000000"/>
          <w:sz w:val="20"/>
          <w:szCs w:val="20"/>
        </w:rPr>
        <w:t>dB</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Night</w:t>
      </w:r>
      <w:proofErr w:type="spellEnd"/>
      <w:r>
        <w:rPr>
          <w:rFonts w:ascii="Times New Roman" w:hAnsi="Times New Roman" w:cs="Times New Roman"/>
          <w:sz w:val="20"/>
        </w:rPr>
        <w:t xml:space="preserve">: 7.9 </w:t>
      </w:r>
      <w:r>
        <w:rPr>
          <w:rFonts w:ascii="Times New Roman" w:hAnsi="Times New Roman" w:cs="Times New Roman"/>
          <w:color w:val="000000"/>
          <w:sz w:val="20"/>
          <w:szCs w:val="20"/>
        </w:rPr>
        <w:t>dB</w:t>
      </w:r>
      <w:r>
        <w:rPr>
          <w:rFonts w:ascii="Times New Roman" w:hAnsi="Times New Roman" w:cs="Times New Roman"/>
          <w:sz w:val="20"/>
        </w:rPr>
        <w:t>, NDVI</w:t>
      </w:r>
      <w:r>
        <w:rPr>
          <w:rFonts w:ascii="Times New Roman" w:hAnsi="Times New Roman" w:cs="Times New Roman"/>
          <w:sz w:val="20"/>
          <w:vertAlign w:val="subscript"/>
        </w:rPr>
        <w:t>300</w:t>
      </w:r>
      <w:r>
        <w:rPr>
          <w:rFonts w:ascii="Times New Roman" w:hAnsi="Times New Roman" w:cs="Times New Roman"/>
          <w:sz w:val="20"/>
        </w:rPr>
        <w:t>:0.12, NDVI</w:t>
      </w:r>
      <w:r>
        <w:rPr>
          <w:rFonts w:ascii="Times New Roman" w:hAnsi="Times New Roman" w:cs="Times New Roman"/>
          <w:sz w:val="20"/>
          <w:vertAlign w:val="subscript"/>
        </w:rPr>
        <w:t>1000</w:t>
      </w:r>
      <w:r>
        <w:rPr>
          <w:rFonts w:ascii="Times New Roman" w:hAnsi="Times New Roman" w:cs="Times New Roman"/>
          <w:sz w:val="20"/>
        </w:rPr>
        <w:t xml:space="preserve">: 0.14, </w:t>
      </w:r>
      <w:proofErr w:type="spellStart"/>
      <w:r>
        <w:rPr>
          <w:rFonts w:ascii="Times New Roman" w:hAnsi="Times New Roman" w:cs="Times New Roman"/>
          <w:sz w:val="20"/>
        </w:rPr>
        <w:t>Temp</w:t>
      </w:r>
      <w:r>
        <w:rPr>
          <w:rFonts w:ascii="Times New Roman" w:hAnsi="Times New Roman" w:cs="Times New Roman"/>
          <w:sz w:val="20"/>
          <w:vertAlign w:val="subscript"/>
        </w:rPr>
        <w:t>annual</w:t>
      </w:r>
      <w:proofErr w:type="spellEnd"/>
      <w:r>
        <w:rPr>
          <w:rFonts w:ascii="Times New Roman" w:hAnsi="Times New Roman" w:cs="Times New Roman"/>
          <w:sz w:val="20"/>
        </w:rPr>
        <w:t xml:space="preserve"> </w:t>
      </w:r>
      <w:r>
        <w:rPr>
          <w:rFonts w:ascii="Times New Roman" w:hAnsi="Times New Roman" w:cs="Times New Roman"/>
          <w:sz w:val="20"/>
          <w:vertAlign w:val="subscript"/>
        </w:rPr>
        <w:t>mean</w:t>
      </w:r>
      <w:r>
        <w:rPr>
          <w:rFonts w:ascii="Times New Roman" w:hAnsi="Times New Roman" w:cs="Times New Roman"/>
          <w:sz w:val="20"/>
        </w:rPr>
        <w:t xml:space="preserve">: 0.6 </w:t>
      </w:r>
      <w:r>
        <w:rPr>
          <w:rFonts w:ascii="Times New Roman" w:hAnsi="Times New Roman" w:cs="Times New Roman"/>
          <w:color w:val="000000"/>
          <w:sz w:val="20"/>
          <w:szCs w:val="20"/>
        </w:rPr>
        <w:t>°C</w:t>
      </w:r>
      <w:r>
        <w:rPr>
          <w:rFonts w:ascii="Times New Roman" w:hAnsi="Times New Roman" w:cs="Times New Roman"/>
          <w:sz w:val="20"/>
        </w:rPr>
        <w:t xml:space="preserve">, </w:t>
      </w:r>
      <w:proofErr w:type="spellStart"/>
      <w:r>
        <w:rPr>
          <w:rFonts w:ascii="Times New Roman" w:hAnsi="Times New Roman" w:cs="Times New Roman"/>
          <w:sz w:val="20"/>
        </w:rPr>
        <w:t>Temp</w:t>
      </w:r>
      <w:r>
        <w:rPr>
          <w:rFonts w:ascii="Times New Roman" w:hAnsi="Times New Roman" w:cs="Times New Roman"/>
          <w:sz w:val="20"/>
          <w:vertAlign w:val="subscript"/>
        </w:rPr>
        <w:t>annual</w:t>
      </w:r>
      <w:proofErr w:type="spellEnd"/>
      <w:r>
        <w:rPr>
          <w:rFonts w:ascii="Times New Roman" w:hAnsi="Times New Roman" w:cs="Times New Roman"/>
          <w:sz w:val="20"/>
        </w:rPr>
        <w:t xml:space="preserve"> </w:t>
      </w:r>
      <w:r>
        <w:rPr>
          <w:rFonts w:ascii="Times New Roman" w:hAnsi="Times New Roman" w:cs="Times New Roman"/>
          <w:sz w:val="20"/>
          <w:vertAlign w:val="subscript"/>
        </w:rPr>
        <w:t>SD</w:t>
      </w:r>
      <w:r>
        <w:rPr>
          <w:rFonts w:ascii="Times New Roman" w:hAnsi="Times New Roman" w:cs="Times New Roman"/>
          <w:sz w:val="20"/>
        </w:rPr>
        <w:t xml:space="preserve">: 0.2 </w:t>
      </w:r>
      <w:r>
        <w:rPr>
          <w:rFonts w:ascii="Times New Roman" w:hAnsi="Times New Roman" w:cs="Times New Roman"/>
          <w:color w:val="000000"/>
          <w:sz w:val="20"/>
          <w:szCs w:val="20"/>
        </w:rPr>
        <w:t>°C.</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sz w:val="20"/>
        </w:rPr>
        <w:t>NDVI values below 0 were excluded since they represent water or bare rocks.</w:t>
      </w:r>
    </w:p>
    <w:p w:rsidR="00D105AE" w:rsidRDefault="008F65CE">
      <w:pPr>
        <w:jc w:val="both"/>
        <w:rPr>
          <w:rFonts w:ascii="Times New Roman" w:hAnsi="Times New Roman" w:cs="Times New Roman"/>
        </w:rPr>
      </w:pPr>
      <w:r>
        <w:rPr>
          <w:rFonts w:ascii="Times New Roman" w:hAnsi="Times New Roman" w:cs="Times New Roman"/>
        </w:rPr>
        <w:t>Note: Minimum and main models were based on data for 7,768 participants. In extended models we excluded 142 participants with missing clinical information, resulting in 7,626 participants.</w:t>
      </w:r>
    </w:p>
    <w:p w:rsidR="00D105AE" w:rsidRDefault="00D105AE">
      <w:pPr>
        <w:spacing w:after="0" w:line="360" w:lineRule="auto"/>
        <w:jc w:val="both"/>
        <w:rPr>
          <w:rFonts w:ascii="Times New Roman" w:hAnsi="Times New Roman" w:cs="Times New Roman"/>
          <w:sz w:val="20"/>
        </w:rPr>
      </w:pPr>
    </w:p>
    <w:p w:rsidR="00D105AE" w:rsidRDefault="008F65CE">
      <w:pPr>
        <w:rPr>
          <w:rFonts w:ascii="Times New Roman" w:hAnsi="Times New Roman" w:cs="Times New Roman"/>
          <w:sz w:val="20"/>
        </w:rPr>
      </w:pPr>
      <w:r>
        <w:rPr>
          <w:rFonts w:ascii="Times New Roman" w:hAnsi="Times New Roman" w:cs="Times New Roman"/>
          <w:sz w:val="20"/>
        </w:rPr>
        <w:br w:type="page"/>
      </w:r>
    </w:p>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lastRenderedPageBreak/>
        <w:t>a)</w:t>
      </w:r>
    </w:p>
    <w:p w:rsidR="00D105AE" w:rsidRDefault="008F65CE">
      <w:pPr>
        <w:jc w:val="center"/>
      </w:pPr>
      <w:r>
        <w:rPr>
          <w:noProof/>
          <w:lang w:val="de-DE" w:eastAsia="de-DE"/>
        </w:rPr>
        <w:drawing>
          <wp:inline distT="0" distB="0" distL="0" distR="0">
            <wp:extent cx="4349931" cy="3383280"/>
            <wp:effectExtent l="0" t="0" r="0" b="7620"/>
            <wp:docPr id="9" name="Picture 9" descr="C:\Users\mahnaz.badpa\Desktop\KORA PAPER\Figs\FigS3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naz.badpa\Desktop\KORA PAPER\Figs\FigS3a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931" cy="3383280"/>
                    </a:xfrm>
                    <a:prstGeom prst="rect">
                      <a:avLst/>
                    </a:prstGeom>
                    <a:noFill/>
                    <a:ln>
                      <a:noFill/>
                    </a:ln>
                  </pic:spPr>
                </pic:pic>
              </a:graphicData>
            </a:graphic>
          </wp:inline>
        </w:drawing>
      </w:r>
    </w:p>
    <w:p w:rsidR="00D105AE" w:rsidRDefault="008F65CE">
      <w:pPr>
        <w:pStyle w:val="Beschriftung"/>
        <w:spacing w:after="0"/>
        <w:rPr>
          <w:rFonts w:ascii="Times New Roman" w:hAnsi="Times New Roman" w:cs="Times New Roman"/>
          <w:b/>
          <w:i w:val="0"/>
          <w:iCs w:val="0"/>
          <w:color w:val="auto"/>
          <w:sz w:val="24"/>
          <w:szCs w:val="22"/>
        </w:rPr>
      </w:pPr>
      <w:r>
        <w:rPr>
          <w:rFonts w:ascii="Times New Roman" w:hAnsi="Times New Roman" w:cs="Times New Roman"/>
          <w:b/>
          <w:i w:val="0"/>
          <w:iCs w:val="0"/>
          <w:color w:val="auto"/>
          <w:sz w:val="24"/>
          <w:szCs w:val="22"/>
        </w:rPr>
        <w:t>b)</w:t>
      </w:r>
    </w:p>
    <w:p w:rsidR="00D105AE" w:rsidRDefault="008F65CE">
      <w:pPr>
        <w:keepNext/>
        <w:jc w:val="center"/>
      </w:pPr>
      <w:r>
        <w:rPr>
          <w:noProof/>
          <w:lang w:val="de-DE" w:eastAsia="de-DE"/>
        </w:rPr>
        <w:drawing>
          <wp:inline distT="0" distB="0" distL="0" distR="0">
            <wp:extent cx="4349931" cy="3383280"/>
            <wp:effectExtent l="0" t="0" r="0" b="7620"/>
            <wp:docPr id="10" name="Picture 10" descr="C:\Users\mahnaz.badpa\Desktop\KORA PAPER\Figs\FigS3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naz.badpa\Desktop\KORA PAPER\Figs\FigS3b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931" cy="3383280"/>
                    </a:xfrm>
                    <a:prstGeom prst="rect">
                      <a:avLst/>
                    </a:prstGeom>
                    <a:noFill/>
                    <a:ln>
                      <a:noFill/>
                    </a:ln>
                  </pic:spPr>
                </pic:pic>
              </a:graphicData>
            </a:graphic>
          </wp:inline>
        </w:drawing>
      </w:r>
    </w:p>
    <w:p w:rsidR="00D105AE" w:rsidRDefault="008F65CE">
      <w:pPr>
        <w:spacing w:after="0" w:line="360" w:lineRule="auto"/>
        <w:jc w:val="both"/>
        <w:rPr>
          <w:rFonts w:ascii="Times New Roman" w:hAnsi="Times New Roman" w:cs="Times New Roman"/>
          <w:sz w:val="24"/>
        </w:rPr>
      </w:pPr>
      <w:r>
        <w:rPr>
          <w:rFonts w:ascii="Times New Roman" w:hAnsi="Times New Roman" w:cs="Times New Roman"/>
          <w:b/>
          <w:sz w:val="24"/>
        </w:rPr>
        <w:t xml:space="preserve">Figure S5. Stratified analysis: Hazard ratios and 95% CIs for the associations between environmental factors, and the risks of incident T2D, using KORA S3 (a) and KORA S4 (b) data. </w:t>
      </w:r>
      <w:r>
        <w:rPr>
          <w:rFonts w:ascii="Times New Roman" w:hAnsi="Times New Roman" w:cs="Times New Roman"/>
          <w:sz w:val="24"/>
        </w:rPr>
        <w:t xml:space="preserve">Minimum model included age and sex, and </w:t>
      </w:r>
      <w:proofErr w:type="spellStart"/>
      <w:r>
        <w:rPr>
          <w:rFonts w:ascii="Times New Roman" w:hAnsi="Times New Roman" w:cs="Times New Roman"/>
          <w:sz w:val="24"/>
        </w:rPr>
        <w:t>subcohort</w:t>
      </w:r>
      <w:proofErr w:type="spellEnd"/>
      <w:r>
        <w:rPr>
          <w:rFonts w:ascii="Times New Roman" w:hAnsi="Times New Roman" w:cs="Times New Roman"/>
          <w:sz w:val="24"/>
        </w:rPr>
        <w:t xml:space="preserve"> indicator. Main model was further </w:t>
      </w:r>
      <w:r>
        <w:rPr>
          <w:rFonts w:ascii="Times New Roman" w:hAnsi="Times New Roman" w:cs="Times New Roman"/>
          <w:sz w:val="24"/>
        </w:rPr>
        <w:lastRenderedPageBreak/>
        <w:t>adjusted for BMI, smoking status, alcohol consumption, education level, physical activity, and healthy eating score. Extended model additionally included cardiovascular diseases, waist-hip ratio, and cholesterol level.</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b/>
          <w:sz w:val="20"/>
        </w:rPr>
        <w:t>T2D</w:t>
      </w:r>
      <w:r>
        <w:rPr>
          <w:rFonts w:ascii="Times New Roman" w:hAnsi="Times New Roman" w:cs="Times New Roman"/>
          <w:sz w:val="20"/>
        </w:rPr>
        <w:t xml:space="preserve">: type 2 diabetes; </w:t>
      </w:r>
      <w:r>
        <w:rPr>
          <w:rFonts w:ascii="Times New Roman" w:hAnsi="Times New Roman" w:cs="Times New Roman"/>
          <w:b/>
          <w:sz w:val="20"/>
        </w:rPr>
        <w:t>HR</w:t>
      </w:r>
      <w:r>
        <w:rPr>
          <w:rFonts w:ascii="Times New Roman" w:hAnsi="Times New Roman" w:cs="Times New Roman"/>
          <w:sz w:val="20"/>
        </w:rPr>
        <w:t>: hazard ratio;</w:t>
      </w:r>
      <w:r>
        <w:rPr>
          <w:rFonts w:ascii="Times New Roman" w:hAnsi="Times New Roman" w:cs="Times New Roman"/>
          <w:b/>
          <w:sz w:val="20"/>
        </w:rPr>
        <w:t xml:space="preserve"> IQR</w:t>
      </w:r>
      <w:r>
        <w:rPr>
          <w:rFonts w:ascii="Times New Roman" w:hAnsi="Times New Roman" w:cs="Times New Roman"/>
          <w:sz w:val="20"/>
        </w:rPr>
        <w:t>: interquartile range;</w:t>
      </w:r>
      <w:r>
        <w:rPr>
          <w:rFonts w:ascii="Times New Roman" w:hAnsi="Times New Roman" w:cs="Times New Roman"/>
          <w:b/>
          <w:sz w:val="20"/>
        </w:rPr>
        <w:t xml:space="preserve"> NO</w:t>
      </w:r>
      <w:r>
        <w:rPr>
          <w:rFonts w:ascii="Times New Roman" w:hAnsi="Times New Roman" w:cs="Times New Roman"/>
          <w:b/>
          <w:sz w:val="20"/>
          <w:vertAlign w:val="subscript"/>
        </w:rPr>
        <w:t>2</w:t>
      </w:r>
      <w:r>
        <w:rPr>
          <w:rFonts w:ascii="Times New Roman" w:hAnsi="Times New Roman" w:cs="Times New Roman"/>
          <w:sz w:val="20"/>
        </w:rPr>
        <w:t xml:space="preserve">: nitrogen dioxide; </w:t>
      </w:r>
      <w:r>
        <w:rPr>
          <w:rFonts w:ascii="Times New Roman" w:hAnsi="Times New Roman" w:cs="Times New Roman"/>
          <w:b/>
          <w:sz w:val="20"/>
        </w:rPr>
        <w:t>NO</w:t>
      </w:r>
      <w:r>
        <w:rPr>
          <w:rFonts w:ascii="Times New Roman" w:hAnsi="Times New Roman" w:cs="Times New Roman"/>
          <w:sz w:val="20"/>
          <w:vertAlign w:val="subscript"/>
        </w:rPr>
        <w:t>x</w:t>
      </w:r>
      <w:r>
        <w:rPr>
          <w:rFonts w:ascii="Times New Roman" w:hAnsi="Times New Roman" w:cs="Times New Roman"/>
          <w:sz w:val="20"/>
        </w:rPr>
        <w:t xml:space="preserve">: nitrogen oxide; </w:t>
      </w:r>
      <w:r>
        <w:rPr>
          <w:rFonts w:ascii="Times New Roman" w:hAnsi="Times New Roman" w:cs="Times New Roman"/>
          <w:b/>
          <w:sz w:val="20"/>
        </w:rPr>
        <w:t>O</w:t>
      </w:r>
      <w:r>
        <w:rPr>
          <w:rFonts w:ascii="Times New Roman" w:hAnsi="Times New Roman" w:cs="Times New Roman"/>
          <w:b/>
          <w:sz w:val="20"/>
          <w:vertAlign w:val="subscript"/>
        </w:rPr>
        <w:t>3</w:t>
      </w:r>
      <w:r>
        <w:rPr>
          <w:rFonts w:ascii="Times New Roman" w:hAnsi="Times New Roman" w:cs="Times New Roman"/>
          <w:sz w:val="20"/>
        </w:rPr>
        <w:t xml:space="preserve">: ozone; </w:t>
      </w:r>
      <w:r>
        <w:rPr>
          <w:rFonts w:ascii="Times New Roman" w:hAnsi="Times New Roman" w:cs="Times New Roman"/>
          <w:b/>
          <w:sz w:val="20"/>
        </w:rPr>
        <w:t>PM</w:t>
      </w:r>
      <w:r>
        <w:rPr>
          <w:rFonts w:ascii="Times New Roman" w:hAnsi="Times New Roman" w:cs="Times New Roman"/>
          <w:b/>
          <w:sz w:val="20"/>
          <w:vertAlign w:val="subscript"/>
        </w:rPr>
        <w:t>10</w:t>
      </w:r>
      <w:r>
        <w:rPr>
          <w:rFonts w:ascii="Times New Roman" w:hAnsi="Times New Roman" w:cs="Times New Roman"/>
          <w:sz w:val="20"/>
        </w:rPr>
        <w:t>:</w:t>
      </w:r>
      <w:r>
        <w:t xml:space="preserve"> </w:t>
      </w:r>
      <w:r>
        <w:rPr>
          <w:rFonts w:ascii="Times New Roman" w:hAnsi="Times New Roman" w:cs="Times New Roman"/>
          <w:sz w:val="20"/>
        </w:rPr>
        <w:t xml:space="preserve">particulate matter with an aerodynamic diameter ≤10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PM</w:t>
      </w:r>
      <w:r>
        <w:rPr>
          <w:rFonts w:ascii="Times New Roman" w:hAnsi="Times New Roman" w:cs="Times New Roman"/>
          <w:b/>
          <w:sz w:val="20"/>
          <w:vertAlign w:val="subscript"/>
        </w:rPr>
        <w:t>2.5</w:t>
      </w:r>
      <w:r>
        <w:rPr>
          <w:rFonts w:ascii="Times New Roman" w:hAnsi="Times New Roman" w:cs="Times New Roman"/>
          <w:sz w:val="20"/>
        </w:rPr>
        <w:t xml:space="preserve">: particulate matter with an aerodynamic diameter ≤2.5 </w:t>
      </w:r>
      <w:proofErr w:type="spellStart"/>
      <w:r>
        <w:rPr>
          <w:rFonts w:ascii="Times New Roman" w:hAnsi="Times New Roman" w:cs="Times New Roman"/>
          <w:sz w:val="20"/>
        </w:rPr>
        <w:t>μm</w:t>
      </w:r>
      <w:proofErr w:type="spellEnd"/>
      <w:r>
        <w:rPr>
          <w:rFonts w:ascii="Times New Roman" w:hAnsi="Times New Roman" w:cs="Times New Roman"/>
          <w:sz w:val="20"/>
        </w:rPr>
        <w:t>;</w:t>
      </w:r>
      <w:r>
        <w:rPr>
          <w:rFonts w:ascii="Times New Roman" w:hAnsi="Times New Roman" w:cs="Times New Roman"/>
          <w:b/>
          <w:sz w:val="20"/>
        </w:rPr>
        <w:t xml:space="preserve"> PM</w:t>
      </w:r>
      <w:r>
        <w:rPr>
          <w:rFonts w:ascii="Times New Roman" w:hAnsi="Times New Roman" w:cs="Times New Roman"/>
          <w:b/>
          <w:sz w:val="20"/>
          <w:vertAlign w:val="subscript"/>
        </w:rPr>
        <w:t>2.5, abs</w:t>
      </w:r>
      <w:r>
        <w:rPr>
          <w:rFonts w:ascii="Times New Roman" w:hAnsi="Times New Roman" w:cs="Times New Roman"/>
          <w:sz w:val="20"/>
          <w:vertAlign w:val="subscript"/>
        </w:rPr>
        <w:t>:</w:t>
      </w:r>
      <w:r>
        <w:rPr>
          <w:rFonts w:ascii="Times New Roman" w:hAnsi="Times New Roman" w:cs="Times New Roman"/>
          <w:sz w:val="20"/>
        </w:rPr>
        <w:t xml:space="preserve"> PM</w:t>
      </w:r>
      <w:r>
        <w:rPr>
          <w:rFonts w:ascii="Times New Roman" w:hAnsi="Times New Roman" w:cs="Times New Roman"/>
          <w:sz w:val="20"/>
          <w:vertAlign w:val="subscript"/>
        </w:rPr>
        <w:t xml:space="preserve">2·5 </w:t>
      </w:r>
      <w:r>
        <w:rPr>
          <w:rFonts w:ascii="Times New Roman" w:hAnsi="Times New Roman" w:cs="Times New Roman"/>
          <w:sz w:val="20"/>
        </w:rPr>
        <w:t xml:space="preserve">absorbance; </w:t>
      </w:r>
      <w:proofErr w:type="spellStart"/>
      <w:r>
        <w:rPr>
          <w:rFonts w:ascii="Times New Roman" w:hAnsi="Times New Roman" w:cs="Times New Roman"/>
          <w:b/>
          <w:sz w:val="20"/>
        </w:rPr>
        <w:t>PM</w:t>
      </w:r>
      <w:r>
        <w:rPr>
          <w:rFonts w:ascii="Times New Roman" w:hAnsi="Times New Roman" w:cs="Times New Roman"/>
          <w:b/>
          <w:sz w:val="20"/>
          <w:vertAlign w:val="subscript"/>
        </w:rPr>
        <w:t>coarse</w:t>
      </w:r>
      <w:proofErr w:type="spellEnd"/>
      <w:r>
        <w:rPr>
          <w:rFonts w:ascii="Times New Roman" w:hAnsi="Times New Roman" w:cs="Times New Roman"/>
          <w:sz w:val="20"/>
        </w:rPr>
        <w:t xml:space="preserve">: particulate matter with an aerodynamic diameter of 2.5–10 </w:t>
      </w:r>
      <w:proofErr w:type="spellStart"/>
      <w:r>
        <w:rPr>
          <w:rFonts w:ascii="Times New Roman" w:hAnsi="Times New Roman" w:cs="Times New Roman"/>
          <w:sz w:val="20"/>
        </w:rPr>
        <w:t>μm</w:t>
      </w:r>
      <w:proofErr w:type="spellEnd"/>
      <w:r>
        <w:rPr>
          <w:rFonts w:ascii="Times New Roman" w:hAnsi="Times New Roman" w:cs="Times New Roman"/>
          <w:sz w:val="20"/>
        </w:rPr>
        <w:t xml:space="preserve">; </w:t>
      </w:r>
      <w:r>
        <w:rPr>
          <w:rFonts w:ascii="Times New Roman" w:hAnsi="Times New Roman" w:cs="Times New Roman"/>
          <w:b/>
          <w:sz w:val="20"/>
        </w:rPr>
        <w:t>PNC</w:t>
      </w:r>
      <w:r>
        <w:rPr>
          <w:rFonts w:ascii="Times New Roman" w:hAnsi="Times New Roman" w:cs="Times New Roman"/>
          <w:sz w:val="20"/>
        </w:rPr>
        <w:t xml:space="preserve">: particle number concentration; </w:t>
      </w:r>
      <w:r>
        <w:rPr>
          <w:rFonts w:ascii="Times New Roman" w:hAnsi="Times New Roman" w:cs="Times New Roman"/>
          <w:b/>
          <w:sz w:val="20"/>
        </w:rPr>
        <w:t>Temp</w:t>
      </w:r>
      <w:r>
        <w:rPr>
          <w:rFonts w:ascii="Times New Roman" w:hAnsi="Times New Roman" w:cs="Times New Roman"/>
          <w:sz w:val="20"/>
        </w:rPr>
        <w:t xml:space="preserve">: temperature; </w:t>
      </w:r>
      <w:r>
        <w:rPr>
          <w:rFonts w:ascii="Times New Roman" w:hAnsi="Times New Roman" w:cs="Times New Roman"/>
          <w:b/>
          <w:sz w:val="20"/>
        </w:rPr>
        <w:t>SD</w:t>
      </w:r>
      <w:r>
        <w:rPr>
          <w:rFonts w:ascii="Times New Roman" w:hAnsi="Times New Roman" w:cs="Times New Roman"/>
          <w:sz w:val="20"/>
        </w:rPr>
        <w:t xml:space="preserve">: standard deviation; </w:t>
      </w:r>
      <w:r>
        <w:rPr>
          <w:rFonts w:ascii="Times New Roman" w:hAnsi="Times New Roman" w:cs="Times New Roman"/>
          <w:b/>
          <w:sz w:val="20"/>
        </w:rPr>
        <w:t>NDVI</w:t>
      </w:r>
      <w:r>
        <w:rPr>
          <w:rFonts w:ascii="Times New Roman" w:hAnsi="Times New Roman" w:cs="Times New Roman"/>
          <w:sz w:val="20"/>
        </w:rPr>
        <w:t>: normalized difference vegetation index.</w:t>
      </w:r>
    </w:p>
    <w:p w:rsidR="00D105AE" w:rsidRDefault="008F65CE">
      <w:pPr>
        <w:spacing w:after="0" w:line="360" w:lineRule="auto"/>
        <w:jc w:val="both"/>
        <w:rPr>
          <w:rFonts w:ascii="Times New Roman" w:hAnsi="Times New Roman" w:cs="Times New Roman"/>
          <w:color w:val="000000"/>
          <w:sz w:val="20"/>
          <w:szCs w:val="20"/>
        </w:rPr>
      </w:pPr>
      <w:r>
        <w:rPr>
          <w:rFonts w:ascii="Times New Roman" w:hAnsi="Times New Roman" w:cs="Times New Roman"/>
          <w:sz w:val="20"/>
        </w:rPr>
        <w:t>HRs are expressed per IQR increase for each exposure variable. The IQRs in S3 dataset were as follows: NO</w:t>
      </w:r>
      <w:r>
        <w:rPr>
          <w:rFonts w:ascii="Times New Roman" w:hAnsi="Times New Roman" w:cs="Times New Roman"/>
          <w:sz w:val="20"/>
          <w:vertAlign w:val="subscript"/>
        </w:rPr>
        <w:t>2</w:t>
      </w:r>
      <w:r>
        <w:rPr>
          <w:rFonts w:ascii="Times New Roman" w:hAnsi="Times New Roman" w:cs="Times New Roman"/>
          <w:sz w:val="20"/>
        </w:rPr>
        <w:t xml:space="preserve">: 6.9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NO</w:t>
      </w:r>
      <w:r>
        <w:rPr>
          <w:rFonts w:ascii="Times New Roman" w:hAnsi="Times New Roman" w:cs="Times New Roman"/>
          <w:sz w:val="20"/>
          <w:vertAlign w:val="subscript"/>
        </w:rPr>
        <w:t>X</w:t>
      </w:r>
      <w:r>
        <w:rPr>
          <w:rFonts w:ascii="Times New Roman" w:hAnsi="Times New Roman" w:cs="Times New Roman"/>
          <w:sz w:val="20"/>
        </w:rPr>
        <w:t xml:space="preserve">: 7.6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O</w:t>
      </w:r>
      <w:r>
        <w:rPr>
          <w:rFonts w:ascii="Times New Roman" w:hAnsi="Times New Roman" w:cs="Times New Roman"/>
          <w:sz w:val="20"/>
          <w:vertAlign w:val="subscript"/>
        </w:rPr>
        <w:t>3</w:t>
      </w:r>
      <w:r>
        <w:rPr>
          <w:rFonts w:ascii="Times New Roman" w:hAnsi="Times New Roman" w:cs="Times New Roman"/>
          <w:sz w:val="20"/>
        </w:rPr>
        <w:t xml:space="preserve">: 3.6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10</w:t>
      </w:r>
      <w:r>
        <w:rPr>
          <w:rFonts w:ascii="Times New Roman" w:hAnsi="Times New Roman" w:cs="Times New Roman"/>
          <w:sz w:val="20"/>
        </w:rPr>
        <w:t xml:space="preserve">: 2.2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w:t>
      </w:r>
      <w:r>
        <w:rPr>
          <w:rFonts w:ascii="Times New Roman" w:hAnsi="Times New Roman" w:cs="Times New Roman"/>
          <w:sz w:val="20"/>
        </w:rPr>
        <w:t xml:space="preserve">: 1.3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2.5,abs</w:t>
      </w:r>
      <w:r>
        <w:rPr>
          <w:rFonts w:ascii="Times New Roman" w:hAnsi="Times New Roman" w:cs="Times New Roman"/>
          <w:sz w:val="20"/>
        </w:rPr>
        <w:t xml:space="preserve">: 0.3 </w:t>
      </w:r>
      <w:r>
        <w:rPr>
          <w:rFonts w:ascii="Times New Roman" w:hAnsi="Times New Roman" w:cs="Times New Roman"/>
          <w:color w:val="000000"/>
          <w:sz w:val="20"/>
          <w:szCs w:val="20"/>
        </w:rPr>
        <w:t>10</w:t>
      </w:r>
      <w:r>
        <w:rPr>
          <w:rFonts w:ascii="Times New Roman" w:hAnsi="Times New Roman" w:cs="Times New Roman"/>
          <w:color w:val="000000"/>
          <w:sz w:val="20"/>
          <w:szCs w:val="20"/>
          <w:vertAlign w:val="superscript"/>
        </w:rPr>
        <w:t>-5</w:t>
      </w:r>
      <w:r>
        <w:rPr>
          <w:rFonts w:ascii="Times New Roman" w:hAnsi="Times New Roman" w:cs="Times New Roman"/>
          <w:color w:val="000000"/>
          <w:sz w:val="20"/>
          <w:szCs w:val="20"/>
        </w:rPr>
        <w:t>/m</w:t>
      </w:r>
      <w:r>
        <w:rPr>
          <w:rFonts w:ascii="Times New Roman" w:hAnsi="Times New Roman" w:cs="Times New Roman"/>
          <w:sz w:val="20"/>
        </w:rPr>
        <w:t xml:space="preserve">, </w:t>
      </w:r>
      <w:proofErr w:type="spellStart"/>
      <w:r>
        <w:rPr>
          <w:rFonts w:ascii="Times New Roman" w:hAnsi="Times New Roman" w:cs="Times New Roman"/>
          <w:sz w:val="20"/>
        </w:rPr>
        <w:t>PM</w:t>
      </w:r>
      <w:r>
        <w:rPr>
          <w:rFonts w:ascii="Times New Roman" w:hAnsi="Times New Roman" w:cs="Times New Roman"/>
          <w:sz w:val="20"/>
          <w:vertAlign w:val="subscript"/>
        </w:rPr>
        <w:t>coarse</w:t>
      </w:r>
      <w:proofErr w:type="spellEnd"/>
      <w:r>
        <w:rPr>
          <w:rFonts w:ascii="Times New Roman" w:hAnsi="Times New Roman" w:cs="Times New Roman"/>
          <w:sz w:val="20"/>
        </w:rPr>
        <w:t xml:space="preserve">: 1.5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xml:space="preserve">, PNC: 1.9 </w:t>
      </w:r>
      <w:r>
        <w:rPr>
          <w:rFonts w:ascii="Times New Roman" w:hAnsi="Times New Roman" w:cs="Times New Roman"/>
          <w:color w:val="000000"/>
          <w:sz w:val="20"/>
          <w:szCs w:val="20"/>
        </w:rPr>
        <w:t>10³/cm³</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Day</w:t>
      </w:r>
      <w:proofErr w:type="spellEnd"/>
      <w:r>
        <w:rPr>
          <w:rFonts w:ascii="Times New Roman" w:hAnsi="Times New Roman" w:cs="Times New Roman"/>
          <w:sz w:val="20"/>
        </w:rPr>
        <w:t xml:space="preserve">: 8.2 </w:t>
      </w:r>
      <w:r>
        <w:rPr>
          <w:rFonts w:ascii="Times New Roman" w:hAnsi="Times New Roman" w:cs="Times New Roman"/>
          <w:color w:val="000000"/>
          <w:sz w:val="20"/>
          <w:szCs w:val="20"/>
        </w:rPr>
        <w:t>dB</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Night</w:t>
      </w:r>
      <w:proofErr w:type="spellEnd"/>
      <w:r>
        <w:rPr>
          <w:rFonts w:ascii="Times New Roman" w:hAnsi="Times New Roman" w:cs="Times New Roman"/>
          <w:sz w:val="20"/>
        </w:rPr>
        <w:t xml:space="preserve">: 8.0 </w:t>
      </w:r>
      <w:r>
        <w:rPr>
          <w:rFonts w:ascii="Times New Roman" w:hAnsi="Times New Roman" w:cs="Times New Roman"/>
          <w:color w:val="000000"/>
          <w:sz w:val="20"/>
          <w:szCs w:val="20"/>
        </w:rPr>
        <w:t>dB</w:t>
      </w:r>
      <w:r>
        <w:rPr>
          <w:rFonts w:ascii="Times New Roman" w:hAnsi="Times New Roman" w:cs="Times New Roman"/>
          <w:sz w:val="20"/>
        </w:rPr>
        <w:t>, NDVI</w:t>
      </w:r>
      <w:r>
        <w:rPr>
          <w:rFonts w:ascii="Times New Roman" w:hAnsi="Times New Roman" w:cs="Times New Roman"/>
          <w:sz w:val="20"/>
          <w:vertAlign w:val="subscript"/>
        </w:rPr>
        <w:t>300</w:t>
      </w:r>
      <w:r>
        <w:rPr>
          <w:rFonts w:ascii="Times New Roman" w:hAnsi="Times New Roman" w:cs="Times New Roman"/>
          <w:sz w:val="20"/>
        </w:rPr>
        <w:t>:0.13, NDVI</w:t>
      </w:r>
      <w:r>
        <w:rPr>
          <w:rFonts w:ascii="Times New Roman" w:hAnsi="Times New Roman" w:cs="Times New Roman"/>
          <w:sz w:val="20"/>
          <w:vertAlign w:val="subscript"/>
        </w:rPr>
        <w:t>1000</w:t>
      </w:r>
      <w:r>
        <w:rPr>
          <w:rFonts w:ascii="Times New Roman" w:hAnsi="Times New Roman" w:cs="Times New Roman"/>
          <w:sz w:val="20"/>
        </w:rPr>
        <w:t xml:space="preserve">: 0.14, </w:t>
      </w:r>
      <w:proofErr w:type="spellStart"/>
      <w:r>
        <w:rPr>
          <w:rFonts w:ascii="Times New Roman" w:hAnsi="Times New Roman" w:cs="Times New Roman"/>
          <w:sz w:val="20"/>
        </w:rPr>
        <w:t>Temperature</w:t>
      </w:r>
      <w:r>
        <w:rPr>
          <w:rFonts w:ascii="Times New Roman" w:hAnsi="Times New Roman" w:cs="Times New Roman"/>
          <w:sz w:val="20"/>
          <w:vertAlign w:val="subscript"/>
        </w:rPr>
        <w:t>Annaul</w:t>
      </w:r>
      <w:proofErr w:type="spellEnd"/>
      <w:r>
        <w:rPr>
          <w:rFonts w:ascii="Times New Roman" w:hAnsi="Times New Roman" w:cs="Times New Roman"/>
          <w:sz w:val="20"/>
          <w:vertAlign w:val="subscript"/>
        </w:rPr>
        <w:t xml:space="preserve"> mean</w:t>
      </w:r>
      <w:r>
        <w:rPr>
          <w:rFonts w:ascii="Times New Roman" w:hAnsi="Times New Roman" w:cs="Times New Roman"/>
          <w:sz w:val="20"/>
        </w:rPr>
        <w:t xml:space="preserve">: 0.5 </w:t>
      </w:r>
      <w:r>
        <w:rPr>
          <w:rFonts w:ascii="Times New Roman" w:hAnsi="Times New Roman" w:cs="Times New Roman"/>
          <w:color w:val="000000"/>
          <w:sz w:val="20"/>
          <w:szCs w:val="20"/>
        </w:rPr>
        <w:t>°C</w:t>
      </w:r>
      <w:r>
        <w:rPr>
          <w:rFonts w:ascii="Times New Roman" w:hAnsi="Times New Roman" w:cs="Times New Roman"/>
          <w:sz w:val="20"/>
        </w:rPr>
        <w:t xml:space="preserve">, </w:t>
      </w:r>
      <w:proofErr w:type="spellStart"/>
      <w:r>
        <w:rPr>
          <w:rFonts w:ascii="Times New Roman" w:hAnsi="Times New Roman" w:cs="Times New Roman"/>
          <w:sz w:val="20"/>
        </w:rPr>
        <w:t>Temperature</w:t>
      </w:r>
      <w:r>
        <w:rPr>
          <w:rFonts w:ascii="Times New Roman" w:hAnsi="Times New Roman" w:cs="Times New Roman"/>
          <w:sz w:val="20"/>
          <w:vertAlign w:val="subscript"/>
        </w:rPr>
        <w:t>Annual</w:t>
      </w:r>
      <w:proofErr w:type="spellEnd"/>
      <w:r>
        <w:rPr>
          <w:rFonts w:ascii="Times New Roman" w:hAnsi="Times New Roman" w:cs="Times New Roman"/>
          <w:sz w:val="20"/>
          <w:vertAlign w:val="subscript"/>
        </w:rPr>
        <w:t xml:space="preserve"> SD</w:t>
      </w:r>
      <w:r>
        <w:rPr>
          <w:rFonts w:ascii="Times New Roman" w:hAnsi="Times New Roman" w:cs="Times New Roman"/>
          <w:sz w:val="20"/>
        </w:rPr>
        <w:t xml:space="preserve">: 0.2 </w:t>
      </w:r>
      <w:r>
        <w:rPr>
          <w:rFonts w:ascii="Times New Roman" w:hAnsi="Times New Roman" w:cs="Times New Roman"/>
          <w:color w:val="000000"/>
          <w:sz w:val="20"/>
          <w:szCs w:val="20"/>
        </w:rPr>
        <w:t>°C.</w:t>
      </w:r>
    </w:p>
    <w:p w:rsidR="00D105AE" w:rsidRDefault="008F65CE">
      <w:pPr>
        <w:spacing w:after="0" w:line="360" w:lineRule="auto"/>
        <w:jc w:val="both"/>
        <w:rPr>
          <w:rFonts w:ascii="Times New Roman" w:hAnsi="Times New Roman" w:cs="Times New Roman"/>
          <w:color w:val="000000"/>
          <w:sz w:val="20"/>
          <w:szCs w:val="20"/>
        </w:rPr>
      </w:pPr>
      <w:r>
        <w:rPr>
          <w:rFonts w:ascii="Times New Roman" w:hAnsi="Times New Roman" w:cs="Times New Roman"/>
          <w:sz w:val="20"/>
        </w:rPr>
        <w:t>The IQRs in S4 dataset were as follows: NO</w:t>
      </w:r>
      <w:r>
        <w:rPr>
          <w:rFonts w:ascii="Times New Roman" w:hAnsi="Times New Roman" w:cs="Times New Roman"/>
          <w:sz w:val="20"/>
          <w:vertAlign w:val="subscript"/>
        </w:rPr>
        <w:t>2</w:t>
      </w:r>
      <w:r>
        <w:rPr>
          <w:rFonts w:ascii="Times New Roman" w:hAnsi="Times New Roman" w:cs="Times New Roman"/>
          <w:sz w:val="20"/>
        </w:rPr>
        <w:t xml:space="preserve">: 7.2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NO</w:t>
      </w:r>
      <w:r>
        <w:rPr>
          <w:rFonts w:ascii="Times New Roman" w:hAnsi="Times New Roman" w:cs="Times New Roman"/>
          <w:sz w:val="20"/>
          <w:vertAlign w:val="subscript"/>
        </w:rPr>
        <w:t>X</w:t>
      </w:r>
      <w:r>
        <w:rPr>
          <w:rFonts w:ascii="Times New Roman" w:hAnsi="Times New Roman" w:cs="Times New Roman"/>
          <w:sz w:val="20"/>
        </w:rPr>
        <w:t xml:space="preserve">: 8.5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O</w:t>
      </w:r>
      <w:r>
        <w:rPr>
          <w:rFonts w:ascii="Times New Roman" w:hAnsi="Times New Roman" w:cs="Times New Roman"/>
          <w:sz w:val="20"/>
          <w:vertAlign w:val="subscript"/>
        </w:rPr>
        <w:t>3</w:t>
      </w:r>
      <w:r>
        <w:rPr>
          <w:rFonts w:ascii="Times New Roman" w:hAnsi="Times New Roman" w:cs="Times New Roman"/>
          <w:sz w:val="20"/>
        </w:rPr>
        <w:t xml:space="preserve">: 3.6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10</w:t>
      </w:r>
      <w:r>
        <w:rPr>
          <w:rFonts w:ascii="Times New Roman" w:hAnsi="Times New Roman" w:cs="Times New Roman"/>
          <w:sz w:val="20"/>
        </w:rPr>
        <w:t xml:space="preserve">: 2.1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w:t>
      </w:r>
      <w:r>
        <w:rPr>
          <w:rFonts w:ascii="Times New Roman" w:hAnsi="Times New Roman" w:cs="Times New Roman"/>
          <w:sz w:val="20"/>
        </w:rPr>
        <w:t xml:space="preserve">: 1.4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PM</w:t>
      </w:r>
      <w:r>
        <w:rPr>
          <w:rFonts w:ascii="Times New Roman" w:hAnsi="Times New Roman" w:cs="Times New Roman"/>
          <w:sz w:val="20"/>
          <w:vertAlign w:val="subscript"/>
        </w:rPr>
        <w:t>2.5,abs</w:t>
      </w:r>
      <w:r>
        <w:rPr>
          <w:rFonts w:ascii="Times New Roman" w:hAnsi="Times New Roman" w:cs="Times New Roman"/>
          <w:sz w:val="20"/>
        </w:rPr>
        <w:t xml:space="preserve">: 0.3 </w:t>
      </w:r>
      <w:r>
        <w:rPr>
          <w:rFonts w:ascii="Times New Roman" w:hAnsi="Times New Roman" w:cs="Times New Roman"/>
          <w:color w:val="000000"/>
          <w:sz w:val="20"/>
          <w:szCs w:val="20"/>
        </w:rPr>
        <w:t>10</w:t>
      </w:r>
      <w:r>
        <w:rPr>
          <w:rFonts w:ascii="Times New Roman" w:hAnsi="Times New Roman" w:cs="Times New Roman"/>
          <w:color w:val="000000"/>
          <w:sz w:val="20"/>
          <w:szCs w:val="20"/>
          <w:vertAlign w:val="superscript"/>
        </w:rPr>
        <w:t>-5</w:t>
      </w:r>
      <w:r>
        <w:rPr>
          <w:rFonts w:ascii="Times New Roman" w:hAnsi="Times New Roman" w:cs="Times New Roman"/>
          <w:color w:val="000000"/>
          <w:sz w:val="20"/>
          <w:szCs w:val="20"/>
        </w:rPr>
        <w:t>/m</w:t>
      </w:r>
      <w:r>
        <w:rPr>
          <w:rFonts w:ascii="Times New Roman" w:hAnsi="Times New Roman" w:cs="Times New Roman"/>
          <w:sz w:val="20"/>
        </w:rPr>
        <w:t xml:space="preserve">, </w:t>
      </w:r>
      <w:proofErr w:type="spellStart"/>
      <w:r>
        <w:rPr>
          <w:rFonts w:ascii="Times New Roman" w:hAnsi="Times New Roman" w:cs="Times New Roman"/>
          <w:sz w:val="20"/>
        </w:rPr>
        <w:t>PM</w:t>
      </w:r>
      <w:r>
        <w:rPr>
          <w:rFonts w:ascii="Times New Roman" w:hAnsi="Times New Roman" w:cs="Times New Roman"/>
          <w:sz w:val="20"/>
          <w:vertAlign w:val="subscript"/>
        </w:rPr>
        <w:t>coarse</w:t>
      </w:r>
      <w:proofErr w:type="spellEnd"/>
      <w:r>
        <w:rPr>
          <w:rFonts w:ascii="Times New Roman" w:hAnsi="Times New Roman" w:cs="Times New Roman"/>
          <w:sz w:val="20"/>
        </w:rPr>
        <w:t xml:space="preserve">: 1.4 </w:t>
      </w:r>
      <w:proofErr w:type="spellStart"/>
      <w:r>
        <w:rPr>
          <w:rFonts w:ascii="Times New Roman" w:hAnsi="Times New Roman" w:cs="Times New Roman"/>
          <w:color w:val="000000"/>
          <w:sz w:val="20"/>
          <w:szCs w:val="20"/>
        </w:rPr>
        <w:t>μg</w:t>
      </w:r>
      <w:proofErr w:type="spellEnd"/>
      <w:r>
        <w:rPr>
          <w:rFonts w:ascii="Times New Roman" w:hAnsi="Times New Roman" w:cs="Times New Roman"/>
          <w:color w:val="000000"/>
          <w:sz w:val="20"/>
          <w:szCs w:val="20"/>
        </w:rPr>
        <w:t>/m³</w:t>
      </w:r>
      <w:r>
        <w:rPr>
          <w:rFonts w:ascii="Times New Roman" w:hAnsi="Times New Roman" w:cs="Times New Roman"/>
          <w:sz w:val="20"/>
        </w:rPr>
        <w:t xml:space="preserve">, PNC: 1.9 </w:t>
      </w:r>
      <w:r>
        <w:rPr>
          <w:rFonts w:ascii="Times New Roman" w:hAnsi="Times New Roman" w:cs="Times New Roman"/>
          <w:color w:val="000000"/>
          <w:sz w:val="20"/>
          <w:szCs w:val="20"/>
        </w:rPr>
        <w:t>10³/cm³</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Day</w:t>
      </w:r>
      <w:proofErr w:type="spellEnd"/>
      <w:r>
        <w:rPr>
          <w:rFonts w:ascii="Times New Roman" w:hAnsi="Times New Roman" w:cs="Times New Roman"/>
          <w:sz w:val="20"/>
        </w:rPr>
        <w:t xml:space="preserve">: 8.1 </w:t>
      </w:r>
      <w:r>
        <w:rPr>
          <w:rFonts w:ascii="Times New Roman" w:hAnsi="Times New Roman" w:cs="Times New Roman"/>
          <w:color w:val="000000"/>
          <w:sz w:val="20"/>
          <w:szCs w:val="20"/>
        </w:rPr>
        <w:t>dB</w:t>
      </w:r>
      <w:r>
        <w:rPr>
          <w:rFonts w:ascii="Times New Roman" w:hAnsi="Times New Roman" w:cs="Times New Roman"/>
          <w:sz w:val="20"/>
        </w:rPr>
        <w:t xml:space="preserve">, </w:t>
      </w:r>
      <w:proofErr w:type="spellStart"/>
      <w:r>
        <w:rPr>
          <w:rFonts w:ascii="Times New Roman" w:hAnsi="Times New Roman" w:cs="Times New Roman"/>
          <w:sz w:val="20"/>
        </w:rPr>
        <w:t>Noise</w:t>
      </w:r>
      <w:r>
        <w:rPr>
          <w:rFonts w:ascii="Times New Roman" w:hAnsi="Times New Roman" w:cs="Times New Roman"/>
          <w:sz w:val="20"/>
          <w:vertAlign w:val="subscript"/>
        </w:rPr>
        <w:t>Night</w:t>
      </w:r>
      <w:proofErr w:type="spellEnd"/>
      <w:r>
        <w:rPr>
          <w:rFonts w:ascii="Times New Roman" w:hAnsi="Times New Roman" w:cs="Times New Roman"/>
          <w:sz w:val="20"/>
        </w:rPr>
        <w:t xml:space="preserve">: 7.9 </w:t>
      </w:r>
      <w:r>
        <w:rPr>
          <w:rFonts w:ascii="Times New Roman" w:hAnsi="Times New Roman" w:cs="Times New Roman"/>
          <w:color w:val="000000"/>
          <w:sz w:val="20"/>
          <w:szCs w:val="20"/>
        </w:rPr>
        <w:t>dB</w:t>
      </w:r>
      <w:r>
        <w:rPr>
          <w:rFonts w:ascii="Times New Roman" w:hAnsi="Times New Roman" w:cs="Times New Roman"/>
          <w:sz w:val="20"/>
        </w:rPr>
        <w:t>, NDVI</w:t>
      </w:r>
      <w:r>
        <w:rPr>
          <w:rFonts w:ascii="Times New Roman" w:hAnsi="Times New Roman" w:cs="Times New Roman"/>
          <w:sz w:val="20"/>
          <w:vertAlign w:val="subscript"/>
        </w:rPr>
        <w:t>300</w:t>
      </w:r>
      <w:r>
        <w:rPr>
          <w:rFonts w:ascii="Times New Roman" w:hAnsi="Times New Roman" w:cs="Times New Roman"/>
          <w:sz w:val="20"/>
        </w:rPr>
        <w:t>:0.12, NDVI</w:t>
      </w:r>
      <w:r>
        <w:rPr>
          <w:rFonts w:ascii="Times New Roman" w:hAnsi="Times New Roman" w:cs="Times New Roman"/>
          <w:sz w:val="20"/>
          <w:vertAlign w:val="subscript"/>
        </w:rPr>
        <w:t>1000</w:t>
      </w:r>
      <w:r>
        <w:rPr>
          <w:rFonts w:ascii="Times New Roman" w:hAnsi="Times New Roman" w:cs="Times New Roman"/>
          <w:sz w:val="20"/>
        </w:rPr>
        <w:t xml:space="preserve">: 0.15, </w:t>
      </w:r>
      <w:proofErr w:type="spellStart"/>
      <w:r>
        <w:rPr>
          <w:rFonts w:ascii="Times New Roman" w:hAnsi="Times New Roman" w:cs="Times New Roman"/>
          <w:sz w:val="20"/>
        </w:rPr>
        <w:t>Temperature</w:t>
      </w:r>
      <w:r>
        <w:rPr>
          <w:rFonts w:ascii="Times New Roman" w:hAnsi="Times New Roman" w:cs="Times New Roman"/>
          <w:sz w:val="20"/>
          <w:vertAlign w:val="subscript"/>
        </w:rPr>
        <w:t>Annaul</w:t>
      </w:r>
      <w:proofErr w:type="spellEnd"/>
      <w:r>
        <w:rPr>
          <w:rFonts w:ascii="Times New Roman" w:hAnsi="Times New Roman" w:cs="Times New Roman"/>
          <w:sz w:val="20"/>
          <w:vertAlign w:val="subscript"/>
        </w:rPr>
        <w:t xml:space="preserve"> mean</w:t>
      </w:r>
      <w:r>
        <w:rPr>
          <w:rFonts w:ascii="Times New Roman" w:hAnsi="Times New Roman" w:cs="Times New Roman"/>
          <w:sz w:val="20"/>
        </w:rPr>
        <w:t xml:space="preserve">: 0.6 </w:t>
      </w:r>
      <w:r>
        <w:rPr>
          <w:rFonts w:ascii="Times New Roman" w:hAnsi="Times New Roman" w:cs="Times New Roman"/>
          <w:color w:val="000000"/>
          <w:sz w:val="20"/>
          <w:szCs w:val="20"/>
        </w:rPr>
        <w:t>°C</w:t>
      </w:r>
      <w:r>
        <w:rPr>
          <w:rFonts w:ascii="Times New Roman" w:hAnsi="Times New Roman" w:cs="Times New Roman"/>
          <w:sz w:val="20"/>
        </w:rPr>
        <w:t xml:space="preserve">, </w:t>
      </w:r>
      <w:proofErr w:type="spellStart"/>
      <w:r>
        <w:rPr>
          <w:rFonts w:ascii="Times New Roman" w:hAnsi="Times New Roman" w:cs="Times New Roman"/>
          <w:sz w:val="20"/>
        </w:rPr>
        <w:t>Temperature</w:t>
      </w:r>
      <w:r>
        <w:rPr>
          <w:rFonts w:ascii="Times New Roman" w:hAnsi="Times New Roman" w:cs="Times New Roman"/>
          <w:sz w:val="20"/>
          <w:vertAlign w:val="subscript"/>
        </w:rPr>
        <w:t>Annual</w:t>
      </w:r>
      <w:proofErr w:type="spellEnd"/>
      <w:r>
        <w:rPr>
          <w:rFonts w:ascii="Times New Roman" w:hAnsi="Times New Roman" w:cs="Times New Roman"/>
          <w:sz w:val="20"/>
          <w:vertAlign w:val="subscript"/>
        </w:rPr>
        <w:t xml:space="preserve"> SD</w:t>
      </w:r>
      <w:r>
        <w:rPr>
          <w:rFonts w:ascii="Times New Roman" w:hAnsi="Times New Roman" w:cs="Times New Roman"/>
          <w:sz w:val="20"/>
        </w:rPr>
        <w:t xml:space="preserve">: 0.2 </w:t>
      </w:r>
      <w:r>
        <w:rPr>
          <w:rFonts w:ascii="Times New Roman" w:hAnsi="Times New Roman" w:cs="Times New Roman"/>
          <w:color w:val="000000"/>
          <w:sz w:val="20"/>
          <w:szCs w:val="20"/>
        </w:rPr>
        <w:t>°C.</w:t>
      </w:r>
    </w:p>
    <w:p w:rsidR="00D105AE" w:rsidRDefault="008F65CE">
      <w:pPr>
        <w:spacing w:after="0" w:line="360" w:lineRule="auto"/>
        <w:jc w:val="both"/>
        <w:rPr>
          <w:rFonts w:ascii="Times New Roman" w:hAnsi="Times New Roman" w:cs="Times New Roman"/>
          <w:sz w:val="20"/>
        </w:rPr>
      </w:pPr>
      <w:r>
        <w:rPr>
          <w:rFonts w:ascii="Times New Roman" w:hAnsi="Times New Roman" w:cs="Times New Roman"/>
          <w:sz w:val="20"/>
        </w:rPr>
        <w:t>NDVI values below 0 were excluded since they represent water or bare rocks.</w:t>
      </w:r>
    </w:p>
    <w:p w:rsidR="00D105AE" w:rsidRDefault="008F65CE">
      <w:pPr>
        <w:jc w:val="both"/>
        <w:rPr>
          <w:rFonts w:ascii="Times New Roman" w:hAnsi="Times New Roman" w:cs="Times New Roman"/>
        </w:rPr>
      </w:pPr>
      <w:r>
        <w:rPr>
          <w:rFonts w:ascii="Times New Roman" w:hAnsi="Times New Roman" w:cs="Times New Roman"/>
        </w:rPr>
        <w:t>Note: Minimum and main models were based on data for 3,964participants in S3 and 3,772 in S4</w:t>
      </w:r>
      <w:r>
        <w:t xml:space="preserve"> </w:t>
      </w:r>
      <w:r>
        <w:rPr>
          <w:rFonts w:ascii="Times New Roman" w:hAnsi="Times New Roman" w:cs="Times New Roman"/>
        </w:rPr>
        <w:t>For the extended models, we excluded 107 participants from the S3 dataset and 35 participants from the S4 dataset due to missing clinical information, resulting in 3,857 participants in S3 and 3,737 in S4.</w:t>
      </w:r>
    </w:p>
    <w:p w:rsidR="00D105AE" w:rsidRDefault="008F65CE">
      <w:pPr>
        <w:rPr>
          <w:iCs/>
          <w:color w:val="44546A" w:themeColor="text2"/>
          <w:sz w:val="18"/>
          <w:szCs w:val="18"/>
        </w:rPr>
      </w:pPr>
      <w:r>
        <w:rPr>
          <w:iCs/>
          <w:color w:val="44546A" w:themeColor="text2"/>
          <w:sz w:val="18"/>
          <w:szCs w:val="18"/>
        </w:rPr>
        <w:br w:type="page"/>
      </w:r>
    </w:p>
    <w:p w:rsidR="00D105AE" w:rsidRDefault="008F65CE">
      <w:pPr>
        <w:rPr>
          <w:rFonts w:ascii="Times New Roman" w:hAnsi="Times New Roman" w:cs="Times New Roman"/>
          <w:b/>
          <w:sz w:val="24"/>
          <w:szCs w:val="24"/>
        </w:rPr>
      </w:pPr>
      <w:r>
        <w:rPr>
          <w:rFonts w:ascii="Times New Roman" w:hAnsi="Times New Roman" w:cs="Times New Roman"/>
          <w:b/>
          <w:sz w:val="24"/>
          <w:szCs w:val="24"/>
        </w:rPr>
        <w:lastRenderedPageBreak/>
        <w:t xml:space="preserve">References </w:t>
      </w:r>
    </w:p>
    <w:p w:rsidR="00FE4178" w:rsidRPr="00FE4178" w:rsidRDefault="008F65CE" w:rsidP="00FE4178">
      <w:pPr>
        <w:pStyle w:val="Literaturverzeichnis"/>
        <w:rPr>
          <w:rFonts w:ascii="Times New Roman" w:hAnsi="Times New Roman" w:cs="Times New Roman"/>
          <w:sz w:val="24"/>
        </w:rPr>
      </w:pPr>
      <w:r>
        <w:fldChar w:fldCharType="begin"/>
      </w:r>
      <w:r w:rsidR="00FE4178">
        <w:instrText xml:space="preserve"> ADDIN ZOTERO_BIBL {"uncited":[],"omitted":[],"custom":[]} CSL_BIBLIOGRAPHY </w:instrText>
      </w:r>
      <w:r>
        <w:fldChar w:fldCharType="separate"/>
      </w:r>
      <w:r w:rsidR="00FE4178" w:rsidRPr="00FE4178">
        <w:rPr>
          <w:rFonts w:ascii="Times New Roman" w:hAnsi="Times New Roman" w:cs="Times New Roman"/>
          <w:sz w:val="24"/>
        </w:rPr>
        <w:t>1.</w:t>
      </w:r>
      <w:r w:rsidR="00FE4178" w:rsidRPr="00FE4178">
        <w:rPr>
          <w:rFonts w:ascii="Times New Roman" w:hAnsi="Times New Roman" w:cs="Times New Roman"/>
          <w:sz w:val="24"/>
        </w:rPr>
        <w:tab/>
      </w:r>
      <w:proofErr w:type="spellStart"/>
      <w:r w:rsidR="00FE4178" w:rsidRPr="00FE4178">
        <w:rPr>
          <w:rFonts w:ascii="Times New Roman" w:hAnsi="Times New Roman" w:cs="Times New Roman"/>
          <w:sz w:val="24"/>
        </w:rPr>
        <w:t>Rathmann</w:t>
      </w:r>
      <w:proofErr w:type="spellEnd"/>
      <w:r w:rsidR="00FE4178" w:rsidRPr="00FE4178">
        <w:rPr>
          <w:rFonts w:ascii="Times New Roman" w:hAnsi="Times New Roman" w:cs="Times New Roman"/>
          <w:sz w:val="24"/>
        </w:rPr>
        <w:t xml:space="preserve"> W, </w:t>
      </w:r>
      <w:proofErr w:type="spellStart"/>
      <w:r w:rsidR="00FE4178" w:rsidRPr="00FE4178">
        <w:rPr>
          <w:rFonts w:ascii="Times New Roman" w:hAnsi="Times New Roman" w:cs="Times New Roman"/>
          <w:sz w:val="24"/>
        </w:rPr>
        <w:t>Haastert</w:t>
      </w:r>
      <w:proofErr w:type="spellEnd"/>
      <w:r w:rsidR="00FE4178" w:rsidRPr="00FE4178">
        <w:rPr>
          <w:rFonts w:ascii="Times New Roman" w:hAnsi="Times New Roman" w:cs="Times New Roman"/>
          <w:sz w:val="24"/>
        </w:rPr>
        <w:t xml:space="preserve"> B, </w:t>
      </w:r>
      <w:proofErr w:type="spellStart"/>
      <w:r w:rsidR="00FE4178" w:rsidRPr="00FE4178">
        <w:rPr>
          <w:rFonts w:ascii="Times New Roman" w:hAnsi="Times New Roman" w:cs="Times New Roman"/>
          <w:sz w:val="24"/>
        </w:rPr>
        <w:t>Icks</w:t>
      </w:r>
      <w:proofErr w:type="spellEnd"/>
      <w:r w:rsidR="00FE4178" w:rsidRPr="00FE4178">
        <w:rPr>
          <w:rFonts w:ascii="Times New Roman" w:hAnsi="Times New Roman" w:cs="Times New Roman"/>
          <w:sz w:val="24"/>
        </w:rPr>
        <w:t xml:space="preserve"> A, et al. High prevalence of undiagnosed diabetes mellitus in Southern Germany: target populations for efficient screening. The KORA survey 2000. </w:t>
      </w:r>
      <w:proofErr w:type="spellStart"/>
      <w:r w:rsidR="00FE4178" w:rsidRPr="00FE4178">
        <w:rPr>
          <w:rFonts w:ascii="Times New Roman" w:hAnsi="Times New Roman" w:cs="Times New Roman"/>
          <w:i/>
          <w:iCs/>
          <w:sz w:val="24"/>
        </w:rPr>
        <w:t>Diabetologia</w:t>
      </w:r>
      <w:proofErr w:type="spellEnd"/>
      <w:r w:rsidR="00FE4178" w:rsidRPr="00FE4178">
        <w:rPr>
          <w:rFonts w:ascii="Times New Roman" w:hAnsi="Times New Roman" w:cs="Times New Roman"/>
          <w:sz w:val="24"/>
        </w:rPr>
        <w:t xml:space="preserve">. </w:t>
      </w:r>
      <w:proofErr w:type="gramStart"/>
      <w:r w:rsidR="00FE4178" w:rsidRPr="00FE4178">
        <w:rPr>
          <w:rFonts w:ascii="Times New Roman" w:hAnsi="Times New Roman" w:cs="Times New Roman"/>
          <w:sz w:val="24"/>
        </w:rPr>
        <w:t>2003;46:182</w:t>
      </w:r>
      <w:proofErr w:type="gramEnd"/>
      <w:r w:rsidR="00FE4178" w:rsidRPr="00FE4178">
        <w:rPr>
          <w:rFonts w:ascii="Times New Roman" w:hAnsi="Times New Roman" w:cs="Times New Roman"/>
          <w:sz w:val="24"/>
        </w:rPr>
        <w:t>-189.</w:t>
      </w:r>
    </w:p>
    <w:p w:rsidR="00D105AE" w:rsidRDefault="008F65CE">
      <w:pPr>
        <w:pStyle w:val="Literaturverzeichnis"/>
        <w:jc w:val="both"/>
        <w:rPr>
          <w:iCs/>
          <w:color w:val="44546A" w:themeColor="text2"/>
          <w:sz w:val="18"/>
          <w:szCs w:val="18"/>
        </w:rPr>
      </w:pPr>
      <w:r>
        <w:rPr>
          <w:rFonts w:ascii="Times New Roman" w:hAnsi="Times New Roman" w:cs="Times New Roman"/>
          <w:sz w:val="24"/>
        </w:rPr>
        <w:fldChar w:fldCharType="end"/>
      </w:r>
    </w:p>
    <w:sectPr w:rsidR="00D105AE">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FDEE1" w16cex:dateUtc="2023-07-05T10:21:00Z"/>
  <w16cex:commentExtensible w16cex:durableId="284FDF45" w16cex:dateUtc="2023-07-05T10:23:00Z"/>
  <w16cex:commentExtensible w16cex:durableId="284FDF91" w16cex:dateUtc="2023-07-05T10:24:00Z"/>
  <w16cex:commentExtensible w16cex:durableId="284FDFC3" w16cex:dateUtc="2023-07-05T10:25:00Z"/>
  <w16cex:commentExtensible w16cex:durableId="284FE0D8" w16cex:dateUtc="2023-07-05T10:30:00Z"/>
  <w16cex:commentExtensible w16cex:durableId="284FE11F" w16cex:dateUtc="2023-07-05T10:31:00Z"/>
  <w16cex:commentExtensible w16cex:durableId="284FE0A7" w16cex:dateUtc="2023-07-05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CFB7C" w16cid:durableId="284FDEE1"/>
  <w16cid:commentId w16cid:paraId="2423B90C" w16cid:durableId="284FDF45"/>
  <w16cid:commentId w16cid:paraId="60B339E3" w16cid:durableId="284FDF91"/>
  <w16cid:commentId w16cid:paraId="7CBA93B8" w16cid:durableId="284FDFC3"/>
  <w16cid:commentId w16cid:paraId="1310957F" w16cid:durableId="284FE0D8"/>
  <w16cid:commentId w16cid:paraId="4A29D46A" w16cid:durableId="284FE11F"/>
  <w16cid:commentId w16cid:paraId="795C5F78" w16cid:durableId="284FE0A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jA2MzY2MLW0MDU0MDVX0lEKTi0uzszPAykwNKkFAIM+qXEtAAAA"/>
  </w:docVars>
  <w:rsids>
    <w:rsidRoot w:val="00D105AE"/>
    <w:rsid w:val="008F65CE"/>
    <w:rsid w:val="00D105AE"/>
    <w:rsid w:val="00FE4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433213"/>
  <w15:chartTrackingRefBased/>
  <w15:docId w15:val="{2BD25FE1-01F0-4F16-97B9-6FDEF5AA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berarbeitung">
    <w:name w:val="Revision"/>
    <w:hidden/>
    <w:uiPriority w:val="99"/>
    <w:semiHidden/>
    <w:pPr>
      <w:spacing w:after="0" w:line="240" w:lineRule="auto"/>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Literaturverzeichnis">
    <w:name w:val="Bibliography"/>
    <w:basedOn w:val="Standard"/>
    <w:next w:val="Standard"/>
    <w:uiPriority w:val="37"/>
    <w:unhideWhenUsed/>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26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1409</Words>
  <Characters>8197</Characters>
  <Application>Microsoft Office Word</Application>
  <DocSecurity>0</DocSecurity>
  <Lines>151</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Helmholtz Zentrum München</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Badpa, Mahnaz</dc:creator>
  <cp:keywords/>
  <dc:description/>
  <cp:lastModifiedBy>IMBEadmin</cp:lastModifiedBy>
  <cp:revision>3</cp:revision>
  <dcterms:created xsi:type="dcterms:W3CDTF">2023-10-13T08:30:00Z</dcterms:created>
  <dcterms:modified xsi:type="dcterms:W3CDTF">2023-10-13T10:06:00Z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id="b4QydigW"/&gt;&lt;style id="http://www.zotero.org/styles/american-medical-association" hasBibliography="1" bibliographyStyleHasBeenSet="1"/&gt;&lt;prefs&gt;&lt;pref name="fieldType" value="Field"/&gt;&lt;/prefs&gt;&lt;/data&gt;</vt:lpwstr>
  </property>
  <property fmtid="{D5CDD505-2E9C-101B-9397-08002B2CF9AE}" pid="3" name="GrammarlyDocumentId">
    <vt:lpwstr>f28edf8da6d51edd70a805906a8eb89893def4a6a37ac08655be14141aa2319b</vt:lpwstr>
  </property>
</Properties>
</file>